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C74FB86" w14:textId="27B40E24" w:rsidR="007A27CE" w:rsidRDefault="00BB1DE5" w:rsidP="007A27CE">
      <w:pPr>
        <w:pStyle w:val="NormalWeb"/>
      </w:pPr>
      <w:r>
        <w:rPr>
          <w:noProof/>
        </w:rPr>
        <w:drawing>
          <wp:inline distT="0" distB="0" distL="0" distR="0" wp14:anchorId="2DC6A47C" wp14:editId="47CCDC4F">
            <wp:extent cx="7568452" cy="10767110"/>
            <wp:effectExtent l="0" t="0" r="0" b="0"/>
            <wp:docPr id="1376966839" name="Imagem 2" descr="Linha do temp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6966839" name="Imagem 2" descr="Linha do tempo&#10;&#10;Descrição gerada automaticamente"/>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7578135" cy="10780885"/>
                    </a:xfrm>
                    <a:prstGeom prst="rect">
                      <a:avLst/>
                    </a:prstGeom>
                    <a:noFill/>
                    <a:ln>
                      <a:noFill/>
                    </a:ln>
                  </pic:spPr>
                </pic:pic>
              </a:graphicData>
            </a:graphic>
          </wp:inline>
        </w:drawing>
      </w:r>
    </w:p>
    <w:p w14:paraId="520FD223" w14:textId="1ECA3685" w:rsidR="000F189C" w:rsidRPr="00F226A0" w:rsidRDefault="000F189C" w:rsidP="001333EC">
      <w:pPr>
        <w:pStyle w:val="uTabelaCabealho"/>
        <w:tabs>
          <w:tab w:val="clear" w:pos="850"/>
          <w:tab w:val="left" w:pos="0"/>
        </w:tabs>
        <w:spacing w:before="0" w:after="0" w:line="360" w:lineRule="auto"/>
        <w:rPr>
          <w:color w:val="FFFFFF" w:themeColor="background1"/>
          <w:sz w:val="24"/>
          <w:szCs w:val="24"/>
        </w:rPr>
        <w:sectPr w:rsidR="000F189C" w:rsidRPr="00F226A0" w:rsidSect="00A7755A">
          <w:headerReference w:type="even" r:id="rId13"/>
          <w:headerReference w:type="default" r:id="rId14"/>
          <w:footerReference w:type="even" r:id="rId15"/>
          <w:footerReference w:type="default" r:id="rId16"/>
          <w:headerReference w:type="first" r:id="rId17"/>
          <w:footerReference w:type="first" r:id="rId18"/>
          <w:pgSz w:w="11910" w:h="16840"/>
          <w:pgMar w:top="0" w:right="3" w:bottom="142" w:left="0" w:header="0" w:footer="0" w:gutter="0"/>
          <w:pgNumType w:start="0"/>
          <w:cols w:space="720"/>
          <w:titlePg/>
          <w:docGrid w:linePitch="299"/>
        </w:sectPr>
      </w:pPr>
    </w:p>
    <w:p w14:paraId="739A1301" w14:textId="641E9389" w:rsidR="008F31CB" w:rsidRPr="00F226A0" w:rsidRDefault="008F31CB" w:rsidP="00F3648E">
      <w:pPr>
        <w:pStyle w:val="uTabelaCabealho"/>
        <w:spacing w:before="120" w:after="0"/>
        <w:rPr>
          <w:sz w:val="24"/>
          <w:szCs w:val="24"/>
        </w:rPr>
      </w:pPr>
      <w:r w:rsidRPr="00F226A0">
        <w:rPr>
          <w:sz w:val="24"/>
          <w:szCs w:val="24"/>
        </w:rPr>
        <w:lastRenderedPageBreak/>
        <w:t>RELATÓRIO</w:t>
      </w:r>
      <w:r w:rsidR="006C68B2" w:rsidRPr="00F226A0">
        <w:rPr>
          <w:sz w:val="24"/>
          <w:szCs w:val="24"/>
        </w:rPr>
        <w:t xml:space="preserve"> </w:t>
      </w:r>
      <w:r w:rsidRPr="00F226A0">
        <w:rPr>
          <w:sz w:val="24"/>
          <w:szCs w:val="24"/>
        </w:rPr>
        <w:t xml:space="preserve">DE </w:t>
      </w:r>
      <w:r w:rsidR="00BA6F18">
        <w:rPr>
          <w:sz w:val="24"/>
          <w:szCs w:val="24"/>
        </w:rPr>
        <w:t>INSPEÇÃO</w:t>
      </w:r>
    </w:p>
    <w:p w14:paraId="31733F67" w14:textId="3CB5BD5D" w:rsidR="002C6A1F" w:rsidRPr="00F226A0" w:rsidRDefault="00B35C87" w:rsidP="00811EE6">
      <w:pPr>
        <w:pStyle w:val="uTabelaCabealho"/>
        <w:spacing w:before="120" w:after="240"/>
        <w:rPr>
          <w:sz w:val="24"/>
          <w:szCs w:val="24"/>
        </w:rPr>
      </w:pPr>
      <w:r>
        <w:rPr>
          <w:sz w:val="24"/>
          <w:szCs w:val="24"/>
        </w:rPr>
        <w:t>CONFORMIDADE DAS AVERBAÇÕES</w:t>
      </w:r>
      <w:r w:rsidR="00BA6F18">
        <w:rPr>
          <w:sz w:val="24"/>
          <w:szCs w:val="24"/>
        </w:rPr>
        <w:t xml:space="preserve"> D</w:t>
      </w:r>
      <w:r>
        <w:rPr>
          <w:sz w:val="24"/>
          <w:szCs w:val="24"/>
        </w:rPr>
        <w:t>OS</w:t>
      </w:r>
      <w:r w:rsidR="00BA6F18">
        <w:rPr>
          <w:sz w:val="24"/>
          <w:szCs w:val="24"/>
        </w:rPr>
        <w:t xml:space="preserve"> EMPRÉSTIMOS </w:t>
      </w:r>
      <w:r>
        <w:rPr>
          <w:sz w:val="24"/>
          <w:szCs w:val="24"/>
        </w:rPr>
        <w:t xml:space="preserve">CONSIGNADOS E DAS </w:t>
      </w:r>
      <w:r w:rsidR="00BA6F18">
        <w:rPr>
          <w:sz w:val="24"/>
          <w:szCs w:val="24"/>
        </w:rPr>
        <w:t>MENSALIDADES ASSOCIATIVAS EM BENEFÍCIOS DO INSS</w:t>
      </w:r>
    </w:p>
    <w:p w14:paraId="6518684F" w14:textId="7BA9E386" w:rsidR="003E6566" w:rsidRPr="00496B43" w:rsidRDefault="003E6566" w:rsidP="0065494F">
      <w:pPr>
        <w:tabs>
          <w:tab w:val="right" w:pos="8647"/>
        </w:tabs>
        <w:spacing w:before="120" w:after="0" w:line="240" w:lineRule="auto"/>
        <w:ind w:left="0"/>
        <w:rPr>
          <w:b/>
          <w:color w:val="auto"/>
          <w:sz w:val="24"/>
          <w:szCs w:val="24"/>
        </w:rPr>
      </w:pPr>
      <w:r w:rsidRPr="00496B43">
        <w:rPr>
          <w:b/>
          <w:bCs/>
          <w:color w:val="auto"/>
          <w:sz w:val="24"/>
          <w:szCs w:val="24"/>
        </w:rPr>
        <w:t xml:space="preserve">TC </w:t>
      </w:r>
      <w:r w:rsidR="00921556" w:rsidRPr="00496B43">
        <w:rPr>
          <w:sz w:val="24"/>
          <w:szCs w:val="24"/>
        </w:rPr>
        <w:t>0</w:t>
      </w:r>
      <w:r w:rsidR="006F7866" w:rsidRPr="00496B43">
        <w:rPr>
          <w:sz w:val="24"/>
          <w:szCs w:val="24"/>
        </w:rPr>
        <w:t>37</w:t>
      </w:r>
      <w:r w:rsidR="00921556" w:rsidRPr="00496B43">
        <w:rPr>
          <w:sz w:val="24"/>
          <w:szCs w:val="24"/>
        </w:rPr>
        <w:t>.</w:t>
      </w:r>
      <w:r w:rsidR="006F7866" w:rsidRPr="00496B43">
        <w:rPr>
          <w:sz w:val="24"/>
          <w:szCs w:val="24"/>
        </w:rPr>
        <w:t>762</w:t>
      </w:r>
      <w:r w:rsidR="00921556" w:rsidRPr="00496B43">
        <w:rPr>
          <w:sz w:val="24"/>
          <w:szCs w:val="24"/>
        </w:rPr>
        <w:t>/2023-</w:t>
      </w:r>
      <w:r w:rsidR="006F7866" w:rsidRPr="00496B43">
        <w:rPr>
          <w:sz w:val="24"/>
          <w:szCs w:val="24"/>
        </w:rPr>
        <w:t>0</w:t>
      </w:r>
      <w:r w:rsidRPr="00496B43">
        <w:rPr>
          <w:b/>
          <w:color w:val="auto"/>
          <w:sz w:val="24"/>
          <w:szCs w:val="24"/>
        </w:rPr>
        <w:tab/>
      </w:r>
      <w:r w:rsidRPr="00496B43">
        <w:rPr>
          <w:b/>
          <w:bCs/>
          <w:color w:val="auto"/>
          <w:sz w:val="24"/>
          <w:szCs w:val="24"/>
        </w:rPr>
        <w:t xml:space="preserve">Fiscalização </w:t>
      </w:r>
      <w:r w:rsidR="00036D41" w:rsidRPr="00496B43">
        <w:rPr>
          <w:sz w:val="24"/>
          <w:szCs w:val="24"/>
        </w:rPr>
        <w:t>214</w:t>
      </w:r>
      <w:r w:rsidR="000E42AC" w:rsidRPr="00496B43">
        <w:rPr>
          <w:sz w:val="24"/>
          <w:szCs w:val="24"/>
        </w:rPr>
        <w:t>/2023</w:t>
      </w:r>
    </w:p>
    <w:p w14:paraId="7BABEF46" w14:textId="50B09CAE" w:rsidR="00A417B6" w:rsidRPr="00496B43" w:rsidRDefault="00A417B6" w:rsidP="0065494F">
      <w:pPr>
        <w:tabs>
          <w:tab w:val="right" w:pos="8647"/>
        </w:tabs>
        <w:spacing w:before="120" w:after="0" w:line="240" w:lineRule="auto"/>
        <w:ind w:left="0"/>
        <w:rPr>
          <w:color w:val="auto"/>
          <w:sz w:val="24"/>
          <w:szCs w:val="24"/>
        </w:rPr>
      </w:pPr>
      <w:r w:rsidRPr="00496B43">
        <w:rPr>
          <w:b/>
          <w:bCs/>
          <w:color w:val="auto"/>
          <w:sz w:val="24"/>
          <w:szCs w:val="24"/>
        </w:rPr>
        <w:t>Relator</w:t>
      </w:r>
      <w:r w:rsidRPr="00496B43">
        <w:rPr>
          <w:color w:val="auto"/>
          <w:sz w:val="24"/>
          <w:szCs w:val="24"/>
        </w:rPr>
        <w:t xml:space="preserve">: </w:t>
      </w:r>
      <w:r w:rsidRPr="00496B43">
        <w:rPr>
          <w:sz w:val="24"/>
          <w:szCs w:val="24"/>
        </w:rPr>
        <w:t>Ministro</w:t>
      </w:r>
      <w:r w:rsidR="00774350" w:rsidRPr="00496B43">
        <w:rPr>
          <w:sz w:val="24"/>
          <w:szCs w:val="24"/>
        </w:rPr>
        <w:t xml:space="preserve"> </w:t>
      </w:r>
      <w:r w:rsidR="0093488D" w:rsidRPr="00496B43">
        <w:rPr>
          <w:sz w:val="24"/>
          <w:szCs w:val="24"/>
        </w:rPr>
        <w:t>Aroldo Cedraz</w:t>
      </w:r>
    </w:p>
    <w:p w14:paraId="36D0BEA9" w14:textId="689EC81B" w:rsidR="00A417B6" w:rsidRPr="00496B43" w:rsidRDefault="00A417B6" w:rsidP="0065494F">
      <w:pPr>
        <w:spacing w:before="120" w:after="0" w:line="240" w:lineRule="auto"/>
        <w:ind w:left="0"/>
        <w:rPr>
          <w:b/>
          <w:bCs/>
          <w:color w:val="auto"/>
          <w:sz w:val="24"/>
          <w:szCs w:val="24"/>
        </w:rPr>
      </w:pPr>
      <w:r w:rsidRPr="00496B43">
        <w:rPr>
          <w:b/>
          <w:bCs/>
          <w:color w:val="auto"/>
          <w:sz w:val="24"/>
          <w:szCs w:val="24"/>
        </w:rPr>
        <w:t>DA FISCALIZAÇÃO</w:t>
      </w:r>
    </w:p>
    <w:p w14:paraId="012F3376" w14:textId="651D5659" w:rsidR="00A417B6" w:rsidRPr="00496B43" w:rsidRDefault="00A417B6" w:rsidP="0065494F">
      <w:pPr>
        <w:spacing w:before="120" w:after="0" w:line="240" w:lineRule="auto"/>
        <w:ind w:left="0"/>
        <w:rPr>
          <w:color w:val="FF0000"/>
          <w:sz w:val="24"/>
          <w:szCs w:val="24"/>
        </w:rPr>
      </w:pPr>
      <w:r w:rsidRPr="00496B43">
        <w:rPr>
          <w:b/>
          <w:bCs/>
          <w:color w:val="auto"/>
          <w:sz w:val="24"/>
          <w:szCs w:val="24"/>
        </w:rPr>
        <w:t>Modalidade</w:t>
      </w:r>
      <w:r w:rsidRPr="00496B43">
        <w:rPr>
          <w:color w:val="auto"/>
          <w:sz w:val="24"/>
          <w:szCs w:val="24"/>
        </w:rPr>
        <w:t xml:space="preserve">: </w:t>
      </w:r>
      <w:r w:rsidR="0082381F" w:rsidRPr="00496B43">
        <w:rPr>
          <w:color w:val="auto"/>
          <w:sz w:val="24"/>
          <w:szCs w:val="24"/>
        </w:rPr>
        <w:t xml:space="preserve">Relatório de </w:t>
      </w:r>
      <w:r w:rsidR="00DD74DD" w:rsidRPr="00496B43">
        <w:rPr>
          <w:color w:val="000000" w:themeColor="text1"/>
          <w:sz w:val="24"/>
          <w:szCs w:val="24"/>
        </w:rPr>
        <w:t>Inspeção</w:t>
      </w:r>
    </w:p>
    <w:p w14:paraId="0AD5F616" w14:textId="09C51672" w:rsidR="00A417B6" w:rsidRPr="00496B43" w:rsidRDefault="00A417B6" w:rsidP="0065494F">
      <w:pPr>
        <w:spacing w:before="120" w:after="0" w:line="240" w:lineRule="auto"/>
        <w:ind w:left="0"/>
        <w:rPr>
          <w:color w:val="000000" w:themeColor="text1"/>
          <w:sz w:val="28"/>
          <w:szCs w:val="28"/>
        </w:rPr>
      </w:pPr>
      <w:r w:rsidRPr="00496B43">
        <w:rPr>
          <w:b/>
          <w:bCs/>
          <w:color w:val="000000" w:themeColor="text1"/>
          <w:sz w:val="24"/>
          <w:szCs w:val="24"/>
        </w:rPr>
        <w:t>Ato originário</w:t>
      </w:r>
      <w:r w:rsidRPr="00496B43">
        <w:rPr>
          <w:color w:val="000000" w:themeColor="text1"/>
          <w:sz w:val="24"/>
          <w:szCs w:val="24"/>
        </w:rPr>
        <w:t xml:space="preserve">: </w:t>
      </w:r>
      <w:r w:rsidR="00772D9C" w:rsidRPr="00496B43">
        <w:rPr>
          <w:color w:val="000000" w:themeColor="text1"/>
          <w:sz w:val="24"/>
          <w:szCs w:val="24"/>
        </w:rPr>
        <w:t>Despacho de</w:t>
      </w:r>
      <w:r w:rsidR="00AF2DF7" w:rsidRPr="00496B43">
        <w:rPr>
          <w:color w:val="000000" w:themeColor="text1"/>
          <w:sz w:val="24"/>
          <w:szCs w:val="24"/>
        </w:rPr>
        <w:t xml:space="preserve"> 16/10</w:t>
      </w:r>
      <w:r w:rsidR="00772D9C" w:rsidRPr="00496B43">
        <w:rPr>
          <w:color w:val="000000" w:themeColor="text1"/>
          <w:sz w:val="24"/>
          <w:szCs w:val="24"/>
        </w:rPr>
        <w:t>/2023 do Sr. Ministro Aroldo Cedraz (TC 0</w:t>
      </w:r>
      <w:r w:rsidR="00244432" w:rsidRPr="00496B43">
        <w:rPr>
          <w:color w:val="000000" w:themeColor="text1"/>
          <w:sz w:val="24"/>
          <w:szCs w:val="24"/>
        </w:rPr>
        <w:t>32</w:t>
      </w:r>
      <w:r w:rsidR="00772D9C" w:rsidRPr="00496B43">
        <w:rPr>
          <w:color w:val="000000" w:themeColor="text1"/>
          <w:sz w:val="24"/>
          <w:szCs w:val="24"/>
        </w:rPr>
        <w:t>.</w:t>
      </w:r>
      <w:r w:rsidR="00244432" w:rsidRPr="00496B43">
        <w:rPr>
          <w:color w:val="000000" w:themeColor="text1"/>
          <w:sz w:val="24"/>
          <w:szCs w:val="24"/>
        </w:rPr>
        <w:t>069</w:t>
      </w:r>
      <w:r w:rsidR="00772D9C" w:rsidRPr="00496B43">
        <w:rPr>
          <w:color w:val="000000" w:themeColor="text1"/>
          <w:sz w:val="24"/>
          <w:szCs w:val="24"/>
        </w:rPr>
        <w:t>/2023-</w:t>
      </w:r>
      <w:r w:rsidR="00244432" w:rsidRPr="00496B43">
        <w:rPr>
          <w:color w:val="000000" w:themeColor="text1"/>
          <w:sz w:val="24"/>
          <w:szCs w:val="24"/>
        </w:rPr>
        <w:t>5</w:t>
      </w:r>
      <w:r w:rsidR="00772D9C" w:rsidRPr="00496B43">
        <w:rPr>
          <w:color w:val="000000" w:themeColor="text1"/>
          <w:sz w:val="24"/>
          <w:szCs w:val="24"/>
        </w:rPr>
        <w:t>)</w:t>
      </w:r>
    </w:p>
    <w:p w14:paraId="4D4E50A8" w14:textId="1A960EDE" w:rsidR="00A417B6" w:rsidRPr="00496B43" w:rsidRDefault="00A417B6" w:rsidP="00977130">
      <w:pPr>
        <w:spacing w:before="120" w:after="0" w:line="240" w:lineRule="auto"/>
        <w:ind w:left="0"/>
        <w:rPr>
          <w:color w:val="000000" w:themeColor="text1"/>
          <w:sz w:val="28"/>
          <w:szCs w:val="28"/>
        </w:rPr>
      </w:pPr>
      <w:r w:rsidRPr="00496B43">
        <w:rPr>
          <w:b/>
          <w:bCs/>
          <w:color w:val="000000" w:themeColor="text1"/>
          <w:sz w:val="24"/>
          <w:szCs w:val="24"/>
        </w:rPr>
        <w:t>Objet</w:t>
      </w:r>
      <w:r w:rsidR="00482E8F" w:rsidRPr="00496B43">
        <w:rPr>
          <w:b/>
          <w:bCs/>
          <w:color w:val="000000" w:themeColor="text1"/>
          <w:sz w:val="24"/>
          <w:szCs w:val="24"/>
        </w:rPr>
        <w:t>iv</w:t>
      </w:r>
      <w:r w:rsidRPr="00496B43">
        <w:rPr>
          <w:b/>
          <w:bCs/>
          <w:color w:val="000000" w:themeColor="text1"/>
          <w:sz w:val="24"/>
          <w:szCs w:val="24"/>
        </w:rPr>
        <w:t>o</w:t>
      </w:r>
      <w:r w:rsidRPr="00496B43">
        <w:rPr>
          <w:color w:val="000000" w:themeColor="text1"/>
          <w:sz w:val="24"/>
          <w:szCs w:val="24"/>
        </w:rPr>
        <w:t xml:space="preserve">: </w:t>
      </w:r>
      <w:r w:rsidR="00977130" w:rsidRPr="00496B43">
        <w:rPr>
          <w:color w:val="000000" w:themeColor="text1"/>
          <w:sz w:val="24"/>
          <w:szCs w:val="24"/>
        </w:rPr>
        <w:t xml:space="preserve">i) verificar se os descontos consignados na folha de pagamento relativos a empréstimo e </w:t>
      </w:r>
      <w:r w:rsidR="00F9328C">
        <w:rPr>
          <w:color w:val="000000" w:themeColor="text1"/>
          <w:sz w:val="24"/>
          <w:szCs w:val="24"/>
        </w:rPr>
        <w:t>mensalidade associativa</w:t>
      </w:r>
      <w:r w:rsidR="00977130" w:rsidRPr="00496B43">
        <w:rPr>
          <w:color w:val="000000" w:themeColor="text1"/>
          <w:sz w:val="24"/>
          <w:szCs w:val="24"/>
        </w:rPr>
        <w:t xml:space="preserve"> foram devidamente autorizados pelos titulares dos benefícios; e </w:t>
      </w:r>
      <w:proofErr w:type="spellStart"/>
      <w:r w:rsidR="00977130" w:rsidRPr="00496B43">
        <w:rPr>
          <w:color w:val="000000" w:themeColor="text1"/>
          <w:sz w:val="24"/>
          <w:szCs w:val="24"/>
        </w:rPr>
        <w:t>ii</w:t>
      </w:r>
      <w:proofErr w:type="spellEnd"/>
      <w:r w:rsidR="00977130" w:rsidRPr="00496B43">
        <w:rPr>
          <w:color w:val="000000" w:themeColor="text1"/>
          <w:sz w:val="24"/>
          <w:szCs w:val="24"/>
        </w:rPr>
        <w:t xml:space="preserve">) verificar se empréstimos condicionados a </w:t>
      </w:r>
      <w:r w:rsidR="00152534">
        <w:rPr>
          <w:color w:val="000000" w:themeColor="text1"/>
          <w:sz w:val="24"/>
          <w:szCs w:val="24"/>
        </w:rPr>
        <w:t>mensalidades associativas</w:t>
      </w:r>
      <w:r w:rsidR="00977130" w:rsidRPr="00496B43">
        <w:rPr>
          <w:color w:val="000000" w:themeColor="text1"/>
          <w:sz w:val="24"/>
          <w:szCs w:val="24"/>
        </w:rPr>
        <w:t xml:space="preserve"> foram consignados na folha de pagamento e, em caso positivo, analisar a regularidade dessa situação</w:t>
      </w:r>
      <w:r w:rsidR="0086150A" w:rsidRPr="00496B43">
        <w:rPr>
          <w:color w:val="000000" w:themeColor="text1"/>
          <w:sz w:val="24"/>
          <w:szCs w:val="24"/>
        </w:rPr>
        <w:t>.</w:t>
      </w:r>
    </w:p>
    <w:p w14:paraId="507917E2" w14:textId="1D429464" w:rsidR="00A417B6" w:rsidRPr="00496B43" w:rsidRDefault="00A417B6" w:rsidP="0065494F">
      <w:pPr>
        <w:spacing w:before="120" w:after="0" w:line="240" w:lineRule="auto"/>
        <w:ind w:left="0"/>
        <w:rPr>
          <w:color w:val="auto"/>
          <w:sz w:val="24"/>
          <w:szCs w:val="24"/>
        </w:rPr>
      </w:pPr>
      <w:r w:rsidRPr="00496B43">
        <w:rPr>
          <w:b/>
          <w:color w:val="auto"/>
          <w:sz w:val="24"/>
          <w:szCs w:val="24"/>
        </w:rPr>
        <w:t>Ato de designação</w:t>
      </w:r>
      <w:r w:rsidRPr="00496B43">
        <w:rPr>
          <w:color w:val="auto"/>
          <w:sz w:val="24"/>
          <w:szCs w:val="24"/>
        </w:rPr>
        <w:t xml:space="preserve">: </w:t>
      </w:r>
      <w:r w:rsidR="00EE4CE8" w:rsidRPr="00496B43">
        <w:rPr>
          <w:color w:val="auto"/>
          <w:sz w:val="24"/>
          <w:szCs w:val="24"/>
        </w:rPr>
        <w:t xml:space="preserve">Portaria de Fiscalização </w:t>
      </w:r>
      <w:r w:rsidR="007D4B13" w:rsidRPr="00496B43">
        <w:rPr>
          <w:color w:val="auto"/>
          <w:sz w:val="24"/>
          <w:szCs w:val="24"/>
        </w:rPr>
        <w:t>-</w:t>
      </w:r>
      <w:r w:rsidR="00EE4CE8" w:rsidRPr="00496B43">
        <w:rPr>
          <w:color w:val="auto"/>
          <w:sz w:val="24"/>
          <w:szCs w:val="24"/>
        </w:rPr>
        <w:t xml:space="preserve"> </w:t>
      </w:r>
      <w:r w:rsidR="00612B68" w:rsidRPr="00496B43">
        <w:rPr>
          <w:color w:val="auto"/>
          <w:sz w:val="24"/>
          <w:szCs w:val="24"/>
        </w:rPr>
        <w:t>Au</w:t>
      </w:r>
      <w:r w:rsidR="00C84C8D" w:rsidRPr="00496B43">
        <w:rPr>
          <w:color w:val="auto"/>
          <w:sz w:val="24"/>
          <w:szCs w:val="24"/>
        </w:rPr>
        <w:t>dBenefícios</w:t>
      </w:r>
      <w:r w:rsidR="00EE4CE8" w:rsidRPr="00496B43">
        <w:rPr>
          <w:color w:val="auto"/>
          <w:sz w:val="24"/>
          <w:szCs w:val="24"/>
        </w:rPr>
        <w:t xml:space="preserve"> nº </w:t>
      </w:r>
      <w:r w:rsidR="00750D61" w:rsidRPr="00496B43">
        <w:rPr>
          <w:color w:val="auto"/>
          <w:sz w:val="24"/>
          <w:szCs w:val="24"/>
        </w:rPr>
        <w:t>632</w:t>
      </w:r>
      <w:r w:rsidR="00EE4CE8" w:rsidRPr="00496B43">
        <w:rPr>
          <w:color w:val="auto"/>
          <w:sz w:val="24"/>
          <w:szCs w:val="24"/>
        </w:rPr>
        <w:t xml:space="preserve">, de </w:t>
      </w:r>
      <w:r w:rsidR="00750D61" w:rsidRPr="00496B43">
        <w:rPr>
          <w:color w:val="auto"/>
          <w:sz w:val="24"/>
          <w:szCs w:val="24"/>
        </w:rPr>
        <w:t>8</w:t>
      </w:r>
      <w:r w:rsidR="00EE4CE8" w:rsidRPr="00496B43">
        <w:rPr>
          <w:color w:val="auto"/>
          <w:sz w:val="24"/>
          <w:szCs w:val="24"/>
        </w:rPr>
        <w:t xml:space="preserve"> de </w:t>
      </w:r>
      <w:r w:rsidR="00750D61" w:rsidRPr="00496B43">
        <w:rPr>
          <w:color w:val="auto"/>
          <w:sz w:val="24"/>
          <w:szCs w:val="24"/>
        </w:rPr>
        <w:t xml:space="preserve">novembro </w:t>
      </w:r>
      <w:r w:rsidR="00EE4CE8" w:rsidRPr="00496B43">
        <w:rPr>
          <w:color w:val="auto"/>
          <w:sz w:val="24"/>
          <w:szCs w:val="24"/>
        </w:rPr>
        <w:t>de 202</w:t>
      </w:r>
      <w:r w:rsidR="00C84C8D" w:rsidRPr="00496B43">
        <w:rPr>
          <w:color w:val="auto"/>
          <w:sz w:val="24"/>
          <w:szCs w:val="24"/>
        </w:rPr>
        <w:t>3</w:t>
      </w:r>
      <w:r w:rsidR="007D4B13" w:rsidRPr="00496B43">
        <w:rPr>
          <w:color w:val="auto"/>
          <w:sz w:val="24"/>
          <w:szCs w:val="24"/>
        </w:rPr>
        <w:t xml:space="preserve"> </w:t>
      </w:r>
      <w:r w:rsidR="00750D61" w:rsidRPr="00496B43">
        <w:rPr>
          <w:color w:val="auto"/>
          <w:sz w:val="24"/>
          <w:szCs w:val="24"/>
        </w:rPr>
        <w:t>(</w:t>
      </w:r>
      <w:r w:rsidR="00237609" w:rsidRPr="00496B43">
        <w:rPr>
          <w:color w:val="auto"/>
          <w:sz w:val="24"/>
          <w:szCs w:val="24"/>
        </w:rPr>
        <w:t>fase</w:t>
      </w:r>
      <w:r w:rsidR="00C12C83" w:rsidRPr="00496B43">
        <w:rPr>
          <w:color w:val="auto"/>
          <w:sz w:val="24"/>
          <w:szCs w:val="24"/>
        </w:rPr>
        <w:t>s</w:t>
      </w:r>
      <w:r w:rsidR="00237609" w:rsidRPr="00496B43">
        <w:rPr>
          <w:color w:val="auto"/>
          <w:sz w:val="24"/>
          <w:szCs w:val="24"/>
        </w:rPr>
        <w:t xml:space="preserve"> planejamento</w:t>
      </w:r>
      <w:r w:rsidR="00C12C83" w:rsidRPr="00496B43">
        <w:rPr>
          <w:color w:val="auto"/>
          <w:sz w:val="24"/>
          <w:szCs w:val="24"/>
        </w:rPr>
        <w:t>, execuçã</w:t>
      </w:r>
      <w:r w:rsidR="009F06E4" w:rsidRPr="00496B43">
        <w:rPr>
          <w:color w:val="auto"/>
          <w:sz w:val="24"/>
          <w:szCs w:val="24"/>
        </w:rPr>
        <w:t>o e relatório</w:t>
      </w:r>
      <w:r w:rsidR="00237609" w:rsidRPr="00496B43">
        <w:rPr>
          <w:color w:val="auto"/>
          <w:sz w:val="24"/>
          <w:szCs w:val="24"/>
        </w:rPr>
        <w:t>)</w:t>
      </w:r>
      <w:r w:rsidR="001939C5">
        <w:rPr>
          <w:color w:val="auto"/>
          <w:sz w:val="24"/>
          <w:szCs w:val="24"/>
        </w:rPr>
        <w:t>, alterada pela</w:t>
      </w:r>
      <w:r w:rsidR="00674ABC">
        <w:rPr>
          <w:color w:val="auto"/>
          <w:sz w:val="24"/>
          <w:szCs w:val="24"/>
        </w:rPr>
        <w:t>s</w:t>
      </w:r>
      <w:r w:rsidR="001939C5">
        <w:rPr>
          <w:color w:val="auto"/>
          <w:sz w:val="24"/>
          <w:szCs w:val="24"/>
        </w:rPr>
        <w:t xml:space="preserve"> Portaria</w:t>
      </w:r>
      <w:r w:rsidR="00674ABC">
        <w:rPr>
          <w:color w:val="auto"/>
          <w:sz w:val="24"/>
          <w:szCs w:val="24"/>
        </w:rPr>
        <w:t>s</w:t>
      </w:r>
      <w:r w:rsidR="001939C5">
        <w:rPr>
          <w:color w:val="auto"/>
          <w:sz w:val="24"/>
          <w:szCs w:val="24"/>
        </w:rPr>
        <w:t xml:space="preserve"> </w:t>
      </w:r>
      <w:r w:rsidR="000A63DC" w:rsidRPr="00496B43">
        <w:rPr>
          <w:color w:val="auto"/>
          <w:sz w:val="24"/>
          <w:szCs w:val="24"/>
        </w:rPr>
        <w:t>de Fiscalização - AudBenefícios</w:t>
      </w:r>
      <w:r w:rsidR="000A63DC">
        <w:rPr>
          <w:color w:val="auto"/>
          <w:sz w:val="24"/>
          <w:szCs w:val="24"/>
        </w:rPr>
        <w:t xml:space="preserve"> </w:t>
      </w:r>
      <w:proofErr w:type="spellStart"/>
      <w:r w:rsidR="001939C5">
        <w:rPr>
          <w:color w:val="auto"/>
          <w:sz w:val="24"/>
          <w:szCs w:val="24"/>
        </w:rPr>
        <w:t>nº</w:t>
      </w:r>
      <w:r w:rsidR="00674ABC">
        <w:rPr>
          <w:color w:val="auto"/>
          <w:sz w:val="24"/>
          <w:szCs w:val="24"/>
        </w:rPr>
        <w:t>s</w:t>
      </w:r>
      <w:proofErr w:type="spellEnd"/>
      <w:r w:rsidR="001939C5">
        <w:rPr>
          <w:color w:val="auto"/>
          <w:sz w:val="24"/>
          <w:szCs w:val="24"/>
        </w:rPr>
        <w:t xml:space="preserve"> 66, de 26 de fevereiro de </w:t>
      </w:r>
      <w:r w:rsidR="000A63DC">
        <w:rPr>
          <w:color w:val="auto"/>
          <w:sz w:val="24"/>
          <w:szCs w:val="24"/>
        </w:rPr>
        <w:t>2024</w:t>
      </w:r>
      <w:r w:rsidR="00674ABC">
        <w:rPr>
          <w:color w:val="auto"/>
          <w:sz w:val="24"/>
          <w:szCs w:val="24"/>
        </w:rPr>
        <w:t xml:space="preserve"> e </w:t>
      </w:r>
      <w:r w:rsidR="00F86AA0">
        <w:rPr>
          <w:color w:val="auto"/>
          <w:sz w:val="24"/>
          <w:szCs w:val="24"/>
        </w:rPr>
        <w:t xml:space="preserve">146, de </w:t>
      </w:r>
      <w:r w:rsidR="00EC2A7F">
        <w:rPr>
          <w:color w:val="auto"/>
          <w:sz w:val="24"/>
          <w:szCs w:val="24"/>
        </w:rPr>
        <w:t xml:space="preserve">28 </w:t>
      </w:r>
      <w:r w:rsidR="00084D63">
        <w:rPr>
          <w:color w:val="auto"/>
          <w:sz w:val="24"/>
          <w:szCs w:val="24"/>
        </w:rPr>
        <w:t>de março de 2024</w:t>
      </w:r>
      <w:r w:rsidR="0066218C">
        <w:rPr>
          <w:color w:val="auto"/>
          <w:sz w:val="24"/>
          <w:szCs w:val="24"/>
        </w:rPr>
        <w:t>.</w:t>
      </w:r>
    </w:p>
    <w:p w14:paraId="509608F9" w14:textId="4E8ACC0E" w:rsidR="00A417B6" w:rsidRPr="00496B43" w:rsidRDefault="00A417B6" w:rsidP="0065494F">
      <w:pPr>
        <w:spacing w:before="120" w:after="0" w:line="240" w:lineRule="auto"/>
        <w:ind w:left="0"/>
        <w:rPr>
          <w:color w:val="auto"/>
          <w:sz w:val="24"/>
          <w:szCs w:val="24"/>
        </w:rPr>
      </w:pPr>
      <w:r w:rsidRPr="00496B43">
        <w:rPr>
          <w:b/>
          <w:color w:val="auto"/>
          <w:sz w:val="24"/>
          <w:szCs w:val="24"/>
        </w:rPr>
        <w:t xml:space="preserve">Período </w:t>
      </w:r>
      <w:r w:rsidR="0071650F" w:rsidRPr="00496B43">
        <w:rPr>
          <w:b/>
          <w:color w:val="auto"/>
          <w:sz w:val="24"/>
          <w:szCs w:val="24"/>
        </w:rPr>
        <w:t>de realização da</w:t>
      </w:r>
      <w:r w:rsidRPr="00496B43">
        <w:rPr>
          <w:b/>
          <w:color w:val="auto"/>
          <w:sz w:val="24"/>
          <w:szCs w:val="24"/>
        </w:rPr>
        <w:t xml:space="preserve"> fiscalização</w:t>
      </w:r>
      <w:r w:rsidRPr="00496B43">
        <w:rPr>
          <w:color w:val="auto"/>
          <w:sz w:val="24"/>
          <w:szCs w:val="24"/>
        </w:rPr>
        <w:t xml:space="preserve">: </w:t>
      </w:r>
      <w:r w:rsidR="00482E8F" w:rsidRPr="00496B43">
        <w:rPr>
          <w:color w:val="auto"/>
          <w:sz w:val="24"/>
          <w:szCs w:val="24"/>
        </w:rPr>
        <w:t xml:space="preserve">planejamento de </w:t>
      </w:r>
      <w:r w:rsidR="00750D61" w:rsidRPr="00496B43">
        <w:rPr>
          <w:color w:val="auto"/>
          <w:sz w:val="24"/>
          <w:szCs w:val="24"/>
        </w:rPr>
        <w:t>3</w:t>
      </w:r>
      <w:r w:rsidR="00E40A5F" w:rsidRPr="00496B43">
        <w:rPr>
          <w:color w:val="auto"/>
          <w:sz w:val="24"/>
          <w:szCs w:val="24"/>
        </w:rPr>
        <w:t>/</w:t>
      </w:r>
      <w:r w:rsidR="00750D61" w:rsidRPr="00496B43">
        <w:rPr>
          <w:color w:val="auto"/>
          <w:sz w:val="24"/>
          <w:szCs w:val="24"/>
        </w:rPr>
        <w:t>11</w:t>
      </w:r>
      <w:r w:rsidR="00E40A5F" w:rsidRPr="00496B43">
        <w:rPr>
          <w:color w:val="auto"/>
          <w:sz w:val="24"/>
          <w:szCs w:val="24"/>
        </w:rPr>
        <w:t>/2023</w:t>
      </w:r>
      <w:r w:rsidR="00A73559" w:rsidRPr="00496B43">
        <w:rPr>
          <w:color w:val="auto"/>
          <w:sz w:val="24"/>
          <w:szCs w:val="24"/>
        </w:rPr>
        <w:t xml:space="preserve"> a </w:t>
      </w:r>
      <w:r w:rsidR="00750D61" w:rsidRPr="00496B43">
        <w:rPr>
          <w:color w:val="auto"/>
          <w:sz w:val="24"/>
          <w:szCs w:val="24"/>
        </w:rPr>
        <w:t>30</w:t>
      </w:r>
      <w:r w:rsidR="00E40A5F" w:rsidRPr="00496B43">
        <w:rPr>
          <w:color w:val="auto"/>
          <w:sz w:val="24"/>
          <w:szCs w:val="24"/>
        </w:rPr>
        <w:t>/</w:t>
      </w:r>
      <w:r w:rsidR="00750D61" w:rsidRPr="00496B43">
        <w:rPr>
          <w:color w:val="auto"/>
          <w:sz w:val="24"/>
          <w:szCs w:val="24"/>
        </w:rPr>
        <w:t>11</w:t>
      </w:r>
      <w:r w:rsidR="00E40A5F" w:rsidRPr="00496B43">
        <w:rPr>
          <w:color w:val="auto"/>
          <w:sz w:val="24"/>
          <w:szCs w:val="24"/>
        </w:rPr>
        <w:t>/2023</w:t>
      </w:r>
      <w:r w:rsidR="00482E8F" w:rsidRPr="00496B43">
        <w:rPr>
          <w:color w:val="auto"/>
          <w:sz w:val="24"/>
          <w:szCs w:val="24"/>
        </w:rPr>
        <w:t xml:space="preserve">; execução de </w:t>
      </w:r>
      <w:r w:rsidR="00750D61" w:rsidRPr="00496B43">
        <w:rPr>
          <w:color w:val="auto"/>
          <w:sz w:val="24"/>
          <w:szCs w:val="24"/>
        </w:rPr>
        <w:t>1</w:t>
      </w:r>
      <w:r w:rsidR="00831388" w:rsidRPr="00496B43">
        <w:rPr>
          <w:color w:val="auto"/>
          <w:sz w:val="24"/>
          <w:szCs w:val="24"/>
        </w:rPr>
        <w:t>/</w:t>
      </w:r>
      <w:r w:rsidR="00750D61" w:rsidRPr="00496B43">
        <w:rPr>
          <w:color w:val="auto"/>
          <w:sz w:val="24"/>
          <w:szCs w:val="24"/>
        </w:rPr>
        <w:t>12</w:t>
      </w:r>
      <w:r w:rsidR="00A73559" w:rsidRPr="00496B43">
        <w:rPr>
          <w:color w:val="auto"/>
          <w:sz w:val="24"/>
          <w:szCs w:val="24"/>
        </w:rPr>
        <w:t>/202</w:t>
      </w:r>
      <w:r w:rsidR="00750D61" w:rsidRPr="00496B43">
        <w:rPr>
          <w:color w:val="auto"/>
          <w:sz w:val="24"/>
          <w:szCs w:val="24"/>
        </w:rPr>
        <w:t>3</w:t>
      </w:r>
      <w:r w:rsidR="00482E8F" w:rsidRPr="00496B43">
        <w:rPr>
          <w:color w:val="auto"/>
          <w:sz w:val="24"/>
          <w:szCs w:val="24"/>
        </w:rPr>
        <w:t xml:space="preserve"> a </w:t>
      </w:r>
      <w:r w:rsidR="00DC63A9">
        <w:rPr>
          <w:color w:val="auto"/>
          <w:sz w:val="24"/>
          <w:szCs w:val="24"/>
        </w:rPr>
        <w:t>8/3</w:t>
      </w:r>
      <w:r w:rsidR="00755DAB" w:rsidRPr="00496B43">
        <w:rPr>
          <w:color w:val="auto"/>
          <w:sz w:val="24"/>
          <w:szCs w:val="24"/>
        </w:rPr>
        <w:t>/202</w:t>
      </w:r>
      <w:r w:rsidR="00750D61" w:rsidRPr="00496B43">
        <w:rPr>
          <w:color w:val="auto"/>
          <w:sz w:val="24"/>
          <w:szCs w:val="24"/>
        </w:rPr>
        <w:t>4</w:t>
      </w:r>
      <w:r w:rsidR="00482E8F" w:rsidRPr="00496B43">
        <w:rPr>
          <w:color w:val="auto"/>
          <w:sz w:val="24"/>
          <w:szCs w:val="24"/>
        </w:rPr>
        <w:t xml:space="preserve"> e relatório de </w:t>
      </w:r>
      <w:r w:rsidR="00DC63A9">
        <w:rPr>
          <w:color w:val="auto"/>
          <w:sz w:val="24"/>
          <w:szCs w:val="24"/>
        </w:rPr>
        <w:t>11/3</w:t>
      </w:r>
      <w:r w:rsidR="00755DAB" w:rsidRPr="00496B43">
        <w:rPr>
          <w:color w:val="auto"/>
          <w:sz w:val="24"/>
          <w:szCs w:val="24"/>
        </w:rPr>
        <w:t>/202</w:t>
      </w:r>
      <w:r w:rsidR="00750D61" w:rsidRPr="00496B43">
        <w:rPr>
          <w:color w:val="auto"/>
          <w:sz w:val="24"/>
          <w:szCs w:val="24"/>
        </w:rPr>
        <w:t>4</w:t>
      </w:r>
      <w:r w:rsidR="00482E8F" w:rsidRPr="00496B43">
        <w:rPr>
          <w:color w:val="auto"/>
          <w:sz w:val="24"/>
          <w:szCs w:val="24"/>
        </w:rPr>
        <w:t xml:space="preserve"> a </w:t>
      </w:r>
      <w:r w:rsidR="00DC63A9">
        <w:rPr>
          <w:color w:val="auto"/>
          <w:sz w:val="24"/>
          <w:szCs w:val="24"/>
        </w:rPr>
        <w:t>29</w:t>
      </w:r>
      <w:r w:rsidR="005C0252" w:rsidRPr="00496B43">
        <w:rPr>
          <w:color w:val="auto"/>
          <w:sz w:val="24"/>
          <w:szCs w:val="24"/>
        </w:rPr>
        <w:t>/</w:t>
      </w:r>
      <w:r w:rsidR="00AF2DF7" w:rsidRPr="00496B43">
        <w:rPr>
          <w:color w:val="auto"/>
          <w:sz w:val="24"/>
          <w:szCs w:val="24"/>
        </w:rPr>
        <w:t>3</w:t>
      </w:r>
      <w:r w:rsidR="005C0252" w:rsidRPr="00496B43">
        <w:rPr>
          <w:color w:val="auto"/>
          <w:sz w:val="24"/>
          <w:szCs w:val="24"/>
        </w:rPr>
        <w:t>/202</w:t>
      </w:r>
      <w:r w:rsidR="00750D61" w:rsidRPr="00496B43">
        <w:rPr>
          <w:color w:val="auto"/>
          <w:sz w:val="24"/>
          <w:szCs w:val="24"/>
        </w:rPr>
        <w:t>4</w:t>
      </w:r>
    </w:p>
    <w:p w14:paraId="5AD59743" w14:textId="56094E34" w:rsidR="00DB575D" w:rsidRPr="00496B43" w:rsidRDefault="00A417B6" w:rsidP="00F054FD">
      <w:pPr>
        <w:tabs>
          <w:tab w:val="left" w:pos="2410"/>
        </w:tabs>
        <w:spacing w:before="120" w:after="20" w:line="240" w:lineRule="auto"/>
        <w:ind w:left="0" w:hanging="11"/>
        <w:rPr>
          <w:color w:val="auto"/>
          <w:sz w:val="24"/>
          <w:szCs w:val="24"/>
        </w:rPr>
      </w:pPr>
      <w:r w:rsidRPr="00496B43">
        <w:rPr>
          <w:b/>
          <w:color w:val="auto"/>
          <w:sz w:val="24"/>
          <w:szCs w:val="24"/>
        </w:rPr>
        <w:t>Composição da equipe</w:t>
      </w:r>
      <w:r w:rsidRPr="00496B43">
        <w:rPr>
          <w:color w:val="auto"/>
          <w:sz w:val="24"/>
          <w:szCs w:val="24"/>
        </w:rPr>
        <w:t>:</w:t>
      </w:r>
    </w:p>
    <w:tbl>
      <w:tblPr>
        <w:tblW w:w="4746" w:type="pct"/>
        <w:jc w:val="center"/>
        <w:tblBorders>
          <w:bottom w:val="single" w:sz="12" w:space="0" w:color="auto"/>
          <w:insideV w:val="single" w:sz="12" w:space="0" w:color="auto"/>
        </w:tblBorders>
        <w:tblCellMar>
          <w:left w:w="70" w:type="dxa"/>
          <w:right w:w="70" w:type="dxa"/>
        </w:tblCellMar>
        <w:tblLook w:val="0000" w:firstRow="0" w:lastRow="0" w:firstColumn="0" w:lastColumn="0" w:noHBand="0" w:noVBand="0"/>
      </w:tblPr>
      <w:tblGrid>
        <w:gridCol w:w="4683"/>
        <w:gridCol w:w="1558"/>
        <w:gridCol w:w="2910"/>
      </w:tblGrid>
      <w:tr w:rsidR="007551FF" w:rsidRPr="00496B43" w14:paraId="49FDF07D" w14:textId="77777777" w:rsidTr="0037564E">
        <w:trPr>
          <w:jc w:val="center"/>
        </w:trPr>
        <w:tc>
          <w:tcPr>
            <w:tcW w:w="2559" w:type="pct"/>
            <w:tcBorders>
              <w:top w:val="single" w:sz="12" w:space="0" w:color="auto"/>
              <w:bottom w:val="single" w:sz="12" w:space="0" w:color="auto"/>
            </w:tcBorders>
            <w:vAlign w:val="center"/>
          </w:tcPr>
          <w:p w14:paraId="760FFF84" w14:textId="77AF36C8" w:rsidR="007551FF" w:rsidRPr="00496B43" w:rsidRDefault="007551FF" w:rsidP="00D065C9">
            <w:pPr>
              <w:spacing w:before="40" w:after="40" w:line="240" w:lineRule="auto"/>
            </w:pPr>
            <w:r w:rsidRPr="00496B43">
              <w:t>Nome do</w:t>
            </w:r>
            <w:r w:rsidR="0039607E" w:rsidRPr="00496B43">
              <w:t>s</w:t>
            </w:r>
            <w:r w:rsidRPr="00496B43">
              <w:t xml:space="preserve"> auditor</w:t>
            </w:r>
            <w:r w:rsidR="0039607E" w:rsidRPr="00496B43">
              <w:t>es</w:t>
            </w:r>
          </w:p>
        </w:tc>
        <w:tc>
          <w:tcPr>
            <w:tcW w:w="851" w:type="pct"/>
            <w:tcBorders>
              <w:top w:val="single" w:sz="12" w:space="0" w:color="auto"/>
              <w:bottom w:val="single" w:sz="12" w:space="0" w:color="auto"/>
            </w:tcBorders>
            <w:vAlign w:val="center"/>
          </w:tcPr>
          <w:p w14:paraId="5ECA5859" w14:textId="3136077C" w:rsidR="007551FF" w:rsidRPr="00496B43" w:rsidRDefault="007551FF" w:rsidP="00D065C9">
            <w:pPr>
              <w:spacing w:before="40" w:after="40" w:line="240" w:lineRule="auto"/>
              <w:jc w:val="center"/>
            </w:pPr>
            <w:r w:rsidRPr="00496B43">
              <w:t>Matrícula</w:t>
            </w:r>
          </w:p>
        </w:tc>
        <w:tc>
          <w:tcPr>
            <w:tcW w:w="1590" w:type="pct"/>
            <w:tcBorders>
              <w:top w:val="single" w:sz="12" w:space="0" w:color="auto"/>
              <w:bottom w:val="single" w:sz="12" w:space="0" w:color="auto"/>
            </w:tcBorders>
            <w:vAlign w:val="center"/>
          </w:tcPr>
          <w:p w14:paraId="13AC2FAB" w14:textId="77777777" w:rsidR="007551FF" w:rsidRPr="00496B43" w:rsidRDefault="007551FF" w:rsidP="00D065C9">
            <w:pPr>
              <w:spacing w:before="40" w:after="40" w:line="240" w:lineRule="auto"/>
              <w:jc w:val="center"/>
            </w:pPr>
            <w:r w:rsidRPr="00496B43">
              <w:t>Lotação</w:t>
            </w:r>
          </w:p>
        </w:tc>
      </w:tr>
      <w:tr w:rsidR="00627CAA" w:rsidRPr="00496B43" w14:paraId="30053FC6" w14:textId="77777777" w:rsidTr="00972E38">
        <w:trPr>
          <w:jc w:val="center"/>
        </w:trPr>
        <w:tc>
          <w:tcPr>
            <w:tcW w:w="2559" w:type="pct"/>
            <w:vAlign w:val="center"/>
          </w:tcPr>
          <w:p w14:paraId="1C2AA430" w14:textId="0E9A3A81" w:rsidR="00627CAA" w:rsidRPr="00496B43" w:rsidRDefault="00627CAA" w:rsidP="0041489A">
            <w:pPr>
              <w:spacing w:before="40" w:after="40" w:line="240" w:lineRule="auto"/>
            </w:pPr>
            <w:r>
              <w:t>Luisa Helena Santos Franco</w:t>
            </w:r>
          </w:p>
        </w:tc>
        <w:tc>
          <w:tcPr>
            <w:tcW w:w="851" w:type="pct"/>
            <w:vAlign w:val="center"/>
          </w:tcPr>
          <w:p w14:paraId="2AE976BE" w14:textId="4DCB30F1" w:rsidR="00627CAA" w:rsidRPr="00496B43" w:rsidRDefault="00AD434B" w:rsidP="0041489A">
            <w:pPr>
              <w:spacing w:before="40" w:after="40" w:line="240" w:lineRule="auto"/>
              <w:jc w:val="center"/>
            </w:pPr>
            <w:r>
              <w:t>3168-2</w:t>
            </w:r>
          </w:p>
        </w:tc>
        <w:tc>
          <w:tcPr>
            <w:tcW w:w="1590" w:type="pct"/>
          </w:tcPr>
          <w:p w14:paraId="597D1E6E" w14:textId="52584D38" w:rsidR="00627CAA" w:rsidRPr="00496B43" w:rsidRDefault="00AD434B" w:rsidP="0041489A">
            <w:pPr>
              <w:spacing w:before="40" w:after="40" w:line="240" w:lineRule="auto"/>
              <w:jc w:val="center"/>
              <w:rPr>
                <w:szCs w:val="20"/>
              </w:rPr>
            </w:pPr>
            <w:r>
              <w:rPr>
                <w:szCs w:val="20"/>
              </w:rPr>
              <w:t>AudBenefícios</w:t>
            </w:r>
          </w:p>
        </w:tc>
      </w:tr>
      <w:tr w:rsidR="0041489A" w:rsidRPr="00496B43" w14:paraId="64AB6878" w14:textId="77777777" w:rsidTr="00972E38">
        <w:trPr>
          <w:jc w:val="center"/>
        </w:trPr>
        <w:tc>
          <w:tcPr>
            <w:tcW w:w="2559" w:type="pct"/>
            <w:shd w:val="clear" w:color="auto" w:fill="auto"/>
            <w:vAlign w:val="center"/>
          </w:tcPr>
          <w:p w14:paraId="4E47E20F" w14:textId="3A653EAF" w:rsidR="0041489A" w:rsidRPr="00496B43" w:rsidRDefault="0041489A" w:rsidP="0041489A">
            <w:pPr>
              <w:spacing w:before="40" w:after="40" w:line="240" w:lineRule="auto"/>
            </w:pPr>
            <w:r w:rsidRPr="00496B43">
              <w:t xml:space="preserve">Pietro de Oliveira Costa </w:t>
            </w:r>
            <w:r w:rsidR="00D54450">
              <w:t>(Coordenador)</w:t>
            </w:r>
          </w:p>
        </w:tc>
        <w:tc>
          <w:tcPr>
            <w:tcW w:w="851" w:type="pct"/>
            <w:shd w:val="clear" w:color="auto" w:fill="auto"/>
            <w:vAlign w:val="center"/>
          </w:tcPr>
          <w:p w14:paraId="36B8499E" w14:textId="082FDDD7" w:rsidR="0041489A" w:rsidRPr="00496B43" w:rsidRDefault="0041489A" w:rsidP="0041489A">
            <w:pPr>
              <w:spacing w:before="40" w:after="40" w:line="240" w:lineRule="auto"/>
              <w:jc w:val="center"/>
            </w:pPr>
            <w:r w:rsidRPr="00496B43">
              <w:t>8264-3</w:t>
            </w:r>
          </w:p>
        </w:tc>
        <w:tc>
          <w:tcPr>
            <w:tcW w:w="1590" w:type="pct"/>
            <w:shd w:val="clear" w:color="auto" w:fill="auto"/>
          </w:tcPr>
          <w:p w14:paraId="56ED0904" w14:textId="5AB32CB5" w:rsidR="0041489A" w:rsidRPr="00496B43" w:rsidRDefault="0041489A" w:rsidP="0041489A">
            <w:pPr>
              <w:spacing w:before="40" w:after="40" w:line="240" w:lineRule="auto"/>
              <w:jc w:val="center"/>
              <w:rPr>
                <w:szCs w:val="20"/>
              </w:rPr>
            </w:pPr>
            <w:r w:rsidRPr="00496B43">
              <w:rPr>
                <w:szCs w:val="20"/>
              </w:rPr>
              <w:t>AudBenefícios</w:t>
            </w:r>
          </w:p>
        </w:tc>
      </w:tr>
      <w:tr w:rsidR="002D414E" w:rsidRPr="00496B43" w14:paraId="0CBBD0BB" w14:textId="77777777" w:rsidTr="00972E38">
        <w:trPr>
          <w:jc w:val="center"/>
        </w:trPr>
        <w:tc>
          <w:tcPr>
            <w:tcW w:w="2559" w:type="pct"/>
            <w:shd w:val="clear" w:color="auto" w:fill="auto"/>
            <w:vAlign w:val="center"/>
          </w:tcPr>
          <w:p w14:paraId="44FAE8ED" w14:textId="550221A3" w:rsidR="002D414E" w:rsidRPr="00496B43" w:rsidRDefault="00AD434B" w:rsidP="0041489A">
            <w:pPr>
              <w:spacing w:before="40" w:after="40" w:line="240" w:lineRule="auto"/>
            </w:pPr>
            <w:r>
              <w:t>Sibele Farias Marchesini</w:t>
            </w:r>
          </w:p>
        </w:tc>
        <w:tc>
          <w:tcPr>
            <w:tcW w:w="851" w:type="pct"/>
            <w:shd w:val="clear" w:color="auto" w:fill="auto"/>
            <w:vAlign w:val="center"/>
          </w:tcPr>
          <w:p w14:paraId="68C6B778" w14:textId="7D7A0913" w:rsidR="002D414E" w:rsidRPr="00496B43" w:rsidRDefault="00AD434B" w:rsidP="0041489A">
            <w:pPr>
              <w:spacing w:before="40" w:after="40" w:line="240" w:lineRule="auto"/>
              <w:jc w:val="center"/>
            </w:pPr>
            <w:r>
              <w:t>8109-</w:t>
            </w:r>
            <w:r w:rsidR="00D54450">
              <w:t>4</w:t>
            </w:r>
          </w:p>
        </w:tc>
        <w:tc>
          <w:tcPr>
            <w:tcW w:w="1590" w:type="pct"/>
            <w:shd w:val="clear" w:color="auto" w:fill="auto"/>
          </w:tcPr>
          <w:p w14:paraId="2A795B99" w14:textId="7AA376B9" w:rsidR="002D414E" w:rsidRPr="00496B43" w:rsidRDefault="00D54450" w:rsidP="0041489A">
            <w:pPr>
              <w:spacing w:before="40" w:after="40" w:line="240" w:lineRule="auto"/>
              <w:jc w:val="center"/>
              <w:rPr>
                <w:szCs w:val="20"/>
              </w:rPr>
            </w:pPr>
            <w:r>
              <w:rPr>
                <w:szCs w:val="20"/>
              </w:rPr>
              <w:t>AudBenefícios</w:t>
            </w:r>
          </w:p>
        </w:tc>
      </w:tr>
    </w:tbl>
    <w:p w14:paraId="6F136E3A" w14:textId="4EC0B973" w:rsidR="0069606E" w:rsidRPr="00496B43" w:rsidRDefault="0069606E" w:rsidP="00F054FD">
      <w:pPr>
        <w:tabs>
          <w:tab w:val="left" w:pos="2410"/>
        </w:tabs>
        <w:spacing w:before="120" w:after="20" w:line="240" w:lineRule="auto"/>
        <w:ind w:left="0" w:hanging="11"/>
        <w:rPr>
          <w:color w:val="auto"/>
          <w:sz w:val="24"/>
          <w:szCs w:val="24"/>
        </w:rPr>
      </w:pPr>
      <w:r w:rsidRPr="00496B43">
        <w:rPr>
          <w:b/>
          <w:color w:val="auto"/>
          <w:sz w:val="24"/>
          <w:szCs w:val="24"/>
        </w:rPr>
        <w:t>Supervisor</w:t>
      </w:r>
      <w:r w:rsidRPr="00496B43">
        <w:rPr>
          <w:color w:val="auto"/>
          <w:sz w:val="24"/>
          <w:szCs w:val="24"/>
        </w:rPr>
        <w:t>:</w:t>
      </w:r>
    </w:p>
    <w:tbl>
      <w:tblPr>
        <w:tblW w:w="4746" w:type="pct"/>
        <w:jc w:val="center"/>
        <w:tblBorders>
          <w:bottom w:val="single" w:sz="12" w:space="0" w:color="auto"/>
          <w:insideV w:val="single" w:sz="12" w:space="0" w:color="auto"/>
        </w:tblBorders>
        <w:tblCellMar>
          <w:left w:w="70" w:type="dxa"/>
          <w:right w:w="70" w:type="dxa"/>
        </w:tblCellMar>
        <w:tblLook w:val="0000" w:firstRow="0" w:lastRow="0" w:firstColumn="0" w:lastColumn="0" w:noHBand="0" w:noVBand="0"/>
      </w:tblPr>
      <w:tblGrid>
        <w:gridCol w:w="4683"/>
        <w:gridCol w:w="1558"/>
        <w:gridCol w:w="2910"/>
      </w:tblGrid>
      <w:tr w:rsidR="0069606E" w:rsidRPr="00496B43" w14:paraId="33C2C734" w14:textId="77777777" w:rsidTr="0037564E">
        <w:trPr>
          <w:jc w:val="center"/>
        </w:trPr>
        <w:tc>
          <w:tcPr>
            <w:tcW w:w="2559" w:type="pct"/>
            <w:tcBorders>
              <w:top w:val="single" w:sz="12" w:space="0" w:color="auto"/>
              <w:bottom w:val="single" w:sz="12" w:space="0" w:color="auto"/>
            </w:tcBorders>
            <w:vAlign w:val="center"/>
          </w:tcPr>
          <w:p w14:paraId="5778A061" w14:textId="0A9BF69B" w:rsidR="0069606E" w:rsidRPr="00496B43" w:rsidRDefault="0069606E">
            <w:pPr>
              <w:spacing w:before="40" w:after="40" w:line="240" w:lineRule="auto"/>
            </w:pPr>
            <w:r w:rsidRPr="00496B43">
              <w:t>Nome do auditor</w:t>
            </w:r>
          </w:p>
        </w:tc>
        <w:tc>
          <w:tcPr>
            <w:tcW w:w="851" w:type="pct"/>
            <w:tcBorders>
              <w:top w:val="single" w:sz="12" w:space="0" w:color="auto"/>
              <w:bottom w:val="single" w:sz="12" w:space="0" w:color="auto"/>
            </w:tcBorders>
            <w:vAlign w:val="center"/>
          </w:tcPr>
          <w:p w14:paraId="49AD8613" w14:textId="77777777" w:rsidR="0069606E" w:rsidRPr="00496B43" w:rsidRDefault="0069606E">
            <w:pPr>
              <w:spacing w:before="40" w:after="40" w:line="240" w:lineRule="auto"/>
              <w:jc w:val="center"/>
            </w:pPr>
            <w:r w:rsidRPr="00496B43">
              <w:t>Matrícula</w:t>
            </w:r>
          </w:p>
        </w:tc>
        <w:tc>
          <w:tcPr>
            <w:tcW w:w="1590" w:type="pct"/>
            <w:tcBorders>
              <w:top w:val="single" w:sz="12" w:space="0" w:color="auto"/>
              <w:bottom w:val="single" w:sz="12" w:space="0" w:color="auto"/>
            </w:tcBorders>
            <w:vAlign w:val="center"/>
          </w:tcPr>
          <w:p w14:paraId="20FD62C4" w14:textId="77777777" w:rsidR="0069606E" w:rsidRPr="00496B43" w:rsidRDefault="0069606E">
            <w:pPr>
              <w:spacing w:before="40" w:after="40" w:line="240" w:lineRule="auto"/>
              <w:jc w:val="center"/>
            </w:pPr>
            <w:r w:rsidRPr="00496B43">
              <w:t>Lotação</w:t>
            </w:r>
          </w:p>
        </w:tc>
      </w:tr>
      <w:tr w:rsidR="0069606E" w:rsidRPr="00496B43" w14:paraId="03C0AA27" w14:textId="77777777" w:rsidTr="0037564E">
        <w:trPr>
          <w:jc w:val="center"/>
        </w:trPr>
        <w:tc>
          <w:tcPr>
            <w:tcW w:w="2559" w:type="pct"/>
            <w:vAlign w:val="center"/>
          </w:tcPr>
          <w:p w14:paraId="2F0B8F57" w14:textId="65E88D9C" w:rsidR="0069606E" w:rsidRPr="00496B43" w:rsidRDefault="009F71B1">
            <w:pPr>
              <w:spacing w:before="40" w:after="40" w:line="240" w:lineRule="auto"/>
            </w:pPr>
            <w:r w:rsidRPr="00496B43">
              <w:t>Fabiano Nijelschi Guercio Fernandes</w:t>
            </w:r>
          </w:p>
        </w:tc>
        <w:tc>
          <w:tcPr>
            <w:tcW w:w="851" w:type="pct"/>
            <w:vAlign w:val="center"/>
          </w:tcPr>
          <w:p w14:paraId="6986DAB7" w14:textId="2620ED65" w:rsidR="0069606E" w:rsidRPr="00496B43" w:rsidRDefault="009F71B1">
            <w:pPr>
              <w:spacing w:before="40" w:after="40" w:line="240" w:lineRule="auto"/>
              <w:jc w:val="center"/>
            </w:pPr>
            <w:r w:rsidRPr="00496B43">
              <w:t>8124-8</w:t>
            </w:r>
          </w:p>
        </w:tc>
        <w:tc>
          <w:tcPr>
            <w:tcW w:w="1590" w:type="pct"/>
            <w:shd w:val="clear" w:color="auto" w:fill="auto"/>
            <w:vAlign w:val="center"/>
          </w:tcPr>
          <w:p w14:paraId="75817DB6" w14:textId="1C452BAE" w:rsidR="0069606E" w:rsidRPr="00496B43" w:rsidRDefault="0081062F">
            <w:pPr>
              <w:spacing w:before="40" w:after="40" w:line="240" w:lineRule="auto"/>
              <w:jc w:val="center"/>
            </w:pPr>
            <w:r w:rsidRPr="00496B43">
              <w:t>AudBenefícios</w:t>
            </w:r>
          </w:p>
        </w:tc>
      </w:tr>
    </w:tbl>
    <w:p w14:paraId="67E83685" w14:textId="5D487F81" w:rsidR="000431E5" w:rsidRPr="00496B43" w:rsidRDefault="000431E5" w:rsidP="004B46A2">
      <w:pPr>
        <w:spacing w:before="120" w:after="120" w:line="240" w:lineRule="auto"/>
        <w:ind w:left="0" w:firstLine="0"/>
        <w:rPr>
          <w:b/>
          <w:caps/>
          <w:sz w:val="24"/>
          <w:szCs w:val="24"/>
        </w:rPr>
      </w:pPr>
      <w:r w:rsidRPr="00496B43">
        <w:rPr>
          <w:b/>
          <w:caps/>
          <w:sz w:val="24"/>
          <w:szCs w:val="24"/>
        </w:rPr>
        <w:t>UNIDADE AUDITADA:</w:t>
      </w:r>
    </w:p>
    <w:p w14:paraId="2B26B716" w14:textId="56DC56EB" w:rsidR="00CE35F0" w:rsidRPr="00496B43" w:rsidRDefault="00482E8F" w:rsidP="00886B79">
      <w:pPr>
        <w:pStyle w:val="Corpodetexto2"/>
        <w:tabs>
          <w:tab w:val="left" w:pos="426"/>
          <w:tab w:val="left" w:pos="1843"/>
          <w:tab w:val="left" w:pos="3969"/>
        </w:tabs>
        <w:spacing w:before="60" w:after="0" w:line="240" w:lineRule="auto"/>
        <w:ind w:left="568" w:hanging="284"/>
        <w:rPr>
          <w:color w:val="000000" w:themeColor="text1"/>
          <w:sz w:val="24"/>
          <w:szCs w:val="24"/>
        </w:rPr>
      </w:pPr>
      <w:r w:rsidRPr="00496B43">
        <w:rPr>
          <w:b/>
          <w:bCs/>
          <w:sz w:val="24"/>
          <w:szCs w:val="24"/>
        </w:rPr>
        <w:t xml:space="preserve">Unidade auditada: </w:t>
      </w:r>
      <w:r w:rsidR="00A17A8C" w:rsidRPr="00496B43">
        <w:rPr>
          <w:color w:val="000000" w:themeColor="text1"/>
          <w:sz w:val="24"/>
          <w:szCs w:val="24"/>
        </w:rPr>
        <w:t xml:space="preserve">Instituto Nacional do Seguro Nacional (INSS) e </w:t>
      </w:r>
      <w:r w:rsidR="00244432" w:rsidRPr="00496B43">
        <w:rPr>
          <w:color w:val="000000" w:themeColor="text1"/>
          <w:sz w:val="24"/>
          <w:szCs w:val="24"/>
        </w:rPr>
        <w:t>Empresa de Tecnologia e Informações da Previdência (Dataprev)</w:t>
      </w:r>
    </w:p>
    <w:p w14:paraId="32CE2B91" w14:textId="75431FC5" w:rsidR="00482E8F" w:rsidRPr="00496B43" w:rsidRDefault="00482E8F" w:rsidP="00886B79">
      <w:pPr>
        <w:pStyle w:val="Corpodetexto2"/>
        <w:tabs>
          <w:tab w:val="left" w:pos="426"/>
          <w:tab w:val="left" w:pos="1843"/>
          <w:tab w:val="left" w:pos="3969"/>
        </w:tabs>
        <w:spacing w:before="60" w:after="0" w:line="240" w:lineRule="auto"/>
        <w:ind w:left="568" w:hanging="284"/>
        <w:rPr>
          <w:color w:val="000000" w:themeColor="text1"/>
          <w:sz w:val="24"/>
          <w:szCs w:val="24"/>
        </w:rPr>
      </w:pPr>
      <w:r w:rsidRPr="00496B43">
        <w:rPr>
          <w:b/>
          <w:bCs/>
          <w:color w:val="000000" w:themeColor="text1"/>
          <w:sz w:val="24"/>
          <w:szCs w:val="24"/>
        </w:rPr>
        <w:t>Vinculação ministerial</w:t>
      </w:r>
      <w:r w:rsidRPr="00496B43">
        <w:rPr>
          <w:color w:val="000000" w:themeColor="text1"/>
          <w:sz w:val="24"/>
          <w:szCs w:val="24"/>
        </w:rPr>
        <w:t xml:space="preserve">: Ministério </w:t>
      </w:r>
      <w:r w:rsidR="0081062F" w:rsidRPr="00496B43">
        <w:rPr>
          <w:color w:val="000000" w:themeColor="text1"/>
          <w:sz w:val="24"/>
          <w:szCs w:val="24"/>
        </w:rPr>
        <w:t>da Previdência Social</w:t>
      </w:r>
    </w:p>
    <w:p w14:paraId="2A6A1E50" w14:textId="0C0DE67A" w:rsidR="00482E8F" w:rsidRPr="00496B43" w:rsidRDefault="00482E8F" w:rsidP="00886B79">
      <w:pPr>
        <w:pStyle w:val="Corpodetexto2"/>
        <w:tabs>
          <w:tab w:val="left" w:pos="426"/>
          <w:tab w:val="left" w:pos="1843"/>
          <w:tab w:val="left" w:pos="3969"/>
        </w:tabs>
        <w:spacing w:before="60" w:after="0" w:line="240" w:lineRule="auto"/>
        <w:ind w:left="568" w:hanging="284"/>
        <w:rPr>
          <w:color w:val="000000" w:themeColor="text1"/>
          <w:sz w:val="24"/>
          <w:szCs w:val="24"/>
        </w:rPr>
      </w:pPr>
      <w:r w:rsidRPr="00496B43">
        <w:rPr>
          <w:b/>
          <w:bCs/>
          <w:color w:val="000000" w:themeColor="text1"/>
          <w:sz w:val="24"/>
          <w:szCs w:val="24"/>
        </w:rPr>
        <w:t>Vinculação no TCU</w:t>
      </w:r>
      <w:r w:rsidRPr="00496B43">
        <w:rPr>
          <w:color w:val="000000" w:themeColor="text1"/>
          <w:sz w:val="24"/>
          <w:szCs w:val="24"/>
        </w:rPr>
        <w:t xml:space="preserve">: </w:t>
      </w:r>
      <w:r w:rsidR="0081062F" w:rsidRPr="00496B43">
        <w:rPr>
          <w:color w:val="000000" w:themeColor="text1"/>
          <w:sz w:val="24"/>
          <w:szCs w:val="24"/>
        </w:rPr>
        <w:t>AudBenefícios</w:t>
      </w:r>
      <w:r w:rsidR="00F2116D" w:rsidRPr="00496B43">
        <w:rPr>
          <w:color w:val="000000" w:themeColor="text1"/>
          <w:sz w:val="24"/>
          <w:szCs w:val="24"/>
        </w:rPr>
        <w:t>/SecexContas</w:t>
      </w:r>
    </w:p>
    <w:p w14:paraId="4419A539" w14:textId="77777777" w:rsidR="00482E8F" w:rsidRPr="00496B43" w:rsidRDefault="00482E8F" w:rsidP="00886B79">
      <w:pPr>
        <w:pStyle w:val="Corpodetexto2"/>
        <w:tabs>
          <w:tab w:val="left" w:pos="426"/>
          <w:tab w:val="left" w:pos="1843"/>
          <w:tab w:val="left" w:pos="3969"/>
        </w:tabs>
        <w:spacing w:before="60" w:after="0" w:line="240" w:lineRule="auto"/>
        <w:ind w:left="568" w:hanging="284"/>
        <w:rPr>
          <w:color w:val="auto"/>
          <w:sz w:val="24"/>
          <w:szCs w:val="24"/>
        </w:rPr>
      </w:pPr>
      <w:r w:rsidRPr="00496B43">
        <w:rPr>
          <w:b/>
          <w:color w:val="auto"/>
          <w:sz w:val="24"/>
          <w:szCs w:val="24"/>
        </w:rPr>
        <w:t>Responsáveis</w:t>
      </w:r>
      <w:r w:rsidRPr="00496B43">
        <w:rPr>
          <w:color w:val="auto"/>
          <w:sz w:val="24"/>
          <w:szCs w:val="24"/>
        </w:rPr>
        <w:t>:</w:t>
      </w:r>
    </w:p>
    <w:p w14:paraId="328FD90B" w14:textId="1BEA14C3" w:rsidR="00022577" w:rsidRPr="00496B43" w:rsidRDefault="00035505" w:rsidP="00886B79">
      <w:pPr>
        <w:pStyle w:val="Corpodetexto2"/>
        <w:tabs>
          <w:tab w:val="left" w:pos="426"/>
          <w:tab w:val="left" w:pos="1843"/>
          <w:tab w:val="left" w:pos="3969"/>
        </w:tabs>
        <w:spacing w:before="60" w:after="0" w:line="240" w:lineRule="auto"/>
        <w:ind w:left="568" w:hanging="284"/>
        <w:rPr>
          <w:color w:val="auto"/>
          <w:sz w:val="24"/>
          <w:szCs w:val="24"/>
        </w:rPr>
      </w:pPr>
      <w:r w:rsidRPr="00496B43">
        <w:rPr>
          <w:color w:val="auto"/>
          <w:sz w:val="24"/>
          <w:szCs w:val="24"/>
        </w:rPr>
        <w:t xml:space="preserve">Alessandro Antonio </w:t>
      </w:r>
      <w:proofErr w:type="spellStart"/>
      <w:r w:rsidRPr="00496B43">
        <w:rPr>
          <w:color w:val="auto"/>
          <w:sz w:val="24"/>
          <w:szCs w:val="24"/>
        </w:rPr>
        <w:t>Stefanutto</w:t>
      </w:r>
      <w:proofErr w:type="spellEnd"/>
      <w:r w:rsidRPr="00496B43">
        <w:rPr>
          <w:color w:val="auto"/>
          <w:sz w:val="24"/>
          <w:szCs w:val="24"/>
        </w:rPr>
        <w:t>, Presidente do INSS, desde</w:t>
      </w:r>
      <w:r w:rsidR="00AF4814" w:rsidRPr="00496B43">
        <w:rPr>
          <w:color w:val="auto"/>
          <w:sz w:val="24"/>
          <w:szCs w:val="24"/>
        </w:rPr>
        <w:t xml:space="preserve"> 5/7/2023</w:t>
      </w:r>
    </w:p>
    <w:p w14:paraId="01AA2A69" w14:textId="32A301FB" w:rsidR="00624EFB" w:rsidRPr="00496B43" w:rsidRDefault="009D09C8" w:rsidP="00886B79">
      <w:pPr>
        <w:pStyle w:val="Corpodetexto2"/>
        <w:tabs>
          <w:tab w:val="left" w:pos="426"/>
          <w:tab w:val="left" w:pos="1843"/>
          <w:tab w:val="left" w:pos="3969"/>
        </w:tabs>
        <w:spacing w:before="60" w:after="0" w:line="240" w:lineRule="auto"/>
        <w:ind w:left="568" w:hanging="284"/>
        <w:rPr>
          <w:color w:val="auto"/>
          <w:sz w:val="24"/>
          <w:szCs w:val="24"/>
        </w:rPr>
      </w:pPr>
      <w:r w:rsidRPr="00496B43">
        <w:rPr>
          <w:color w:val="auto"/>
          <w:sz w:val="24"/>
          <w:szCs w:val="24"/>
        </w:rPr>
        <w:t xml:space="preserve">Glauco André Fonseca </w:t>
      </w:r>
      <w:proofErr w:type="spellStart"/>
      <w:r w:rsidRPr="00496B43">
        <w:rPr>
          <w:color w:val="auto"/>
          <w:sz w:val="24"/>
          <w:szCs w:val="24"/>
        </w:rPr>
        <w:t>Wamburg</w:t>
      </w:r>
      <w:proofErr w:type="spellEnd"/>
      <w:r w:rsidR="0035483A" w:rsidRPr="00496B43">
        <w:rPr>
          <w:color w:val="auto"/>
          <w:sz w:val="24"/>
          <w:szCs w:val="24"/>
        </w:rPr>
        <w:t>, Presidente interino do INSS, de 2/2/2023</w:t>
      </w:r>
      <w:r w:rsidR="00022577" w:rsidRPr="00496B43">
        <w:rPr>
          <w:color w:val="auto"/>
          <w:sz w:val="24"/>
          <w:szCs w:val="24"/>
        </w:rPr>
        <w:t xml:space="preserve"> a 4/7/2023</w:t>
      </w:r>
      <w:r w:rsidR="00C9433C" w:rsidRPr="00496B43">
        <w:rPr>
          <w:color w:val="auto"/>
          <w:sz w:val="24"/>
          <w:szCs w:val="24"/>
        </w:rPr>
        <w:t>;</w:t>
      </w:r>
    </w:p>
    <w:p w14:paraId="10907BBE" w14:textId="37A3871F" w:rsidR="004B7525" w:rsidRPr="00496B43" w:rsidRDefault="00694FFE" w:rsidP="00886B79">
      <w:pPr>
        <w:pStyle w:val="Corpodetexto2"/>
        <w:tabs>
          <w:tab w:val="left" w:pos="426"/>
          <w:tab w:val="left" w:pos="1843"/>
          <w:tab w:val="left" w:pos="3969"/>
        </w:tabs>
        <w:spacing w:before="60" w:after="0" w:line="240" w:lineRule="auto"/>
        <w:ind w:left="568" w:hanging="284"/>
        <w:rPr>
          <w:color w:val="auto"/>
          <w:sz w:val="24"/>
          <w:szCs w:val="24"/>
        </w:rPr>
      </w:pPr>
      <w:r w:rsidRPr="00496B43">
        <w:rPr>
          <w:color w:val="auto"/>
          <w:sz w:val="24"/>
          <w:szCs w:val="24"/>
        </w:rPr>
        <w:t xml:space="preserve">Rodrigo </w:t>
      </w:r>
      <w:r w:rsidR="0064040D" w:rsidRPr="00496B43">
        <w:rPr>
          <w:color w:val="auto"/>
          <w:sz w:val="24"/>
          <w:szCs w:val="24"/>
        </w:rPr>
        <w:t>Ortiz D’</w:t>
      </w:r>
      <w:proofErr w:type="spellStart"/>
      <w:r w:rsidR="0064040D" w:rsidRPr="00496B43">
        <w:rPr>
          <w:color w:val="auto"/>
          <w:sz w:val="24"/>
          <w:szCs w:val="24"/>
        </w:rPr>
        <w:t>avila</w:t>
      </w:r>
      <w:proofErr w:type="spellEnd"/>
      <w:r w:rsidR="0064040D" w:rsidRPr="00496B43">
        <w:rPr>
          <w:color w:val="auto"/>
          <w:sz w:val="24"/>
          <w:szCs w:val="24"/>
        </w:rPr>
        <w:t xml:space="preserve"> Assumpção, Presidente da Dataprev, desde </w:t>
      </w:r>
      <w:r w:rsidR="00C24E78" w:rsidRPr="00496B43">
        <w:rPr>
          <w:color w:val="auto"/>
          <w:sz w:val="24"/>
          <w:szCs w:val="24"/>
        </w:rPr>
        <w:t>3/4/2023</w:t>
      </w:r>
    </w:p>
    <w:p w14:paraId="52BB0E2F" w14:textId="77777777" w:rsidR="00386B2C" w:rsidRPr="00496B43" w:rsidRDefault="00386B2C" w:rsidP="003B0216">
      <w:pPr>
        <w:spacing w:before="120" w:after="120" w:line="240" w:lineRule="auto"/>
        <w:ind w:left="0" w:firstLine="0"/>
        <w:rPr>
          <w:b/>
          <w:color w:val="auto"/>
          <w:sz w:val="24"/>
          <w:szCs w:val="24"/>
        </w:rPr>
      </w:pPr>
      <w:r w:rsidRPr="00496B43">
        <w:rPr>
          <w:b/>
          <w:caps/>
          <w:color w:val="auto"/>
          <w:sz w:val="24"/>
          <w:szCs w:val="24"/>
        </w:rPr>
        <w:t>ProcessoS conexoS</w:t>
      </w:r>
      <w:r w:rsidRPr="00496B43">
        <w:rPr>
          <w:b/>
          <w:color w:val="auto"/>
          <w:sz w:val="24"/>
          <w:szCs w:val="24"/>
        </w:rPr>
        <w:t>:</w:t>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87"/>
        <w:gridCol w:w="1788"/>
        <w:gridCol w:w="1788"/>
        <w:gridCol w:w="1788"/>
        <w:gridCol w:w="2490"/>
      </w:tblGrid>
      <w:tr w:rsidR="00962582" w:rsidRPr="00496B43" w14:paraId="38620082" w14:textId="77777777" w:rsidTr="00A92689">
        <w:trPr>
          <w:trHeight w:val="397"/>
        </w:trPr>
        <w:tc>
          <w:tcPr>
            <w:tcW w:w="1787" w:type="dxa"/>
          </w:tcPr>
          <w:p w14:paraId="5778DF8A" w14:textId="067601AA" w:rsidR="00B73D61" w:rsidRPr="00496B43" w:rsidRDefault="00957192" w:rsidP="004B46A2">
            <w:pPr>
              <w:spacing w:after="0"/>
              <w:rPr>
                <w:color w:val="auto"/>
                <w:sz w:val="24"/>
                <w:szCs w:val="24"/>
                <w:lang w:val="pt-BR"/>
              </w:rPr>
            </w:pPr>
            <w:r w:rsidRPr="00496B43">
              <w:rPr>
                <w:color w:val="auto"/>
                <w:sz w:val="24"/>
                <w:szCs w:val="24"/>
                <w:lang w:val="pt-BR"/>
              </w:rPr>
              <w:t>011.339/2022-5</w:t>
            </w:r>
          </w:p>
        </w:tc>
        <w:tc>
          <w:tcPr>
            <w:tcW w:w="1788" w:type="dxa"/>
          </w:tcPr>
          <w:p w14:paraId="5324A306" w14:textId="2CF0D295" w:rsidR="00B73D61" w:rsidRPr="00496B43" w:rsidRDefault="00957192" w:rsidP="004B46A2">
            <w:pPr>
              <w:spacing w:after="0"/>
              <w:rPr>
                <w:color w:val="auto"/>
                <w:sz w:val="24"/>
                <w:szCs w:val="24"/>
                <w:lang w:val="pt-BR"/>
              </w:rPr>
            </w:pPr>
            <w:r w:rsidRPr="00496B43">
              <w:rPr>
                <w:color w:val="auto"/>
                <w:sz w:val="24"/>
                <w:szCs w:val="24"/>
                <w:lang w:val="pt-BR"/>
              </w:rPr>
              <w:t>032.069/2023-5</w:t>
            </w:r>
          </w:p>
        </w:tc>
        <w:tc>
          <w:tcPr>
            <w:tcW w:w="1788" w:type="dxa"/>
          </w:tcPr>
          <w:p w14:paraId="3F8EFA9E" w14:textId="332186B9" w:rsidR="00B73D61" w:rsidRPr="00496B43" w:rsidRDefault="00B73D61" w:rsidP="004B46A2">
            <w:pPr>
              <w:spacing w:after="0"/>
              <w:rPr>
                <w:color w:val="auto"/>
                <w:sz w:val="24"/>
                <w:szCs w:val="24"/>
                <w:lang w:val="pt-BR"/>
              </w:rPr>
            </w:pPr>
          </w:p>
        </w:tc>
        <w:tc>
          <w:tcPr>
            <w:tcW w:w="1788" w:type="dxa"/>
          </w:tcPr>
          <w:p w14:paraId="6B314647" w14:textId="32A305C8" w:rsidR="00B73D61" w:rsidRPr="00496B43" w:rsidRDefault="00B73D61" w:rsidP="004B46A2">
            <w:pPr>
              <w:spacing w:after="0"/>
              <w:rPr>
                <w:color w:val="auto"/>
                <w:sz w:val="24"/>
                <w:szCs w:val="24"/>
                <w:lang w:val="pt-BR"/>
              </w:rPr>
            </w:pPr>
          </w:p>
        </w:tc>
        <w:tc>
          <w:tcPr>
            <w:tcW w:w="2490" w:type="dxa"/>
          </w:tcPr>
          <w:p w14:paraId="5C620B8D" w14:textId="326A49EE" w:rsidR="00B73D61" w:rsidRPr="00496B43" w:rsidRDefault="00B73D61" w:rsidP="004B46A2">
            <w:pPr>
              <w:spacing w:after="0"/>
              <w:rPr>
                <w:color w:val="auto"/>
                <w:sz w:val="24"/>
                <w:szCs w:val="24"/>
                <w:lang w:val="pt-BR"/>
              </w:rPr>
            </w:pPr>
          </w:p>
        </w:tc>
      </w:tr>
      <w:tr w:rsidR="00FF52FF" w:rsidRPr="00F226A0" w14:paraId="7EAA9985" w14:textId="77777777" w:rsidTr="00A92689">
        <w:trPr>
          <w:trHeight w:val="397"/>
        </w:trPr>
        <w:tc>
          <w:tcPr>
            <w:tcW w:w="1787" w:type="dxa"/>
          </w:tcPr>
          <w:p w14:paraId="62951F25" w14:textId="41A0DB34" w:rsidR="00FF52FF" w:rsidRPr="00496B43" w:rsidRDefault="00FF52FF" w:rsidP="004B46A2">
            <w:pPr>
              <w:spacing w:after="0"/>
              <w:rPr>
                <w:color w:val="auto"/>
                <w:sz w:val="24"/>
                <w:szCs w:val="24"/>
                <w:lang w:val="pt-BR"/>
              </w:rPr>
            </w:pPr>
          </w:p>
        </w:tc>
        <w:tc>
          <w:tcPr>
            <w:tcW w:w="1788" w:type="dxa"/>
          </w:tcPr>
          <w:p w14:paraId="0DD8ADFA" w14:textId="24F40CEE" w:rsidR="00FF52FF" w:rsidRPr="00496B43" w:rsidRDefault="00FF52FF" w:rsidP="004B46A2">
            <w:pPr>
              <w:spacing w:after="0"/>
              <w:rPr>
                <w:color w:val="auto"/>
                <w:sz w:val="24"/>
                <w:szCs w:val="24"/>
                <w:lang w:val="pt-BR"/>
              </w:rPr>
            </w:pPr>
          </w:p>
        </w:tc>
        <w:tc>
          <w:tcPr>
            <w:tcW w:w="1788" w:type="dxa"/>
          </w:tcPr>
          <w:p w14:paraId="4C971A00" w14:textId="6C23655A" w:rsidR="00FF52FF" w:rsidRPr="00496B43" w:rsidRDefault="00FF52FF" w:rsidP="004B46A2">
            <w:pPr>
              <w:spacing w:after="0"/>
              <w:rPr>
                <w:color w:val="auto"/>
                <w:sz w:val="24"/>
                <w:szCs w:val="24"/>
                <w:lang w:val="pt-BR"/>
              </w:rPr>
            </w:pPr>
          </w:p>
        </w:tc>
        <w:tc>
          <w:tcPr>
            <w:tcW w:w="1788" w:type="dxa"/>
          </w:tcPr>
          <w:p w14:paraId="5BCD4518" w14:textId="77777777" w:rsidR="00FF52FF" w:rsidRPr="00496B43" w:rsidRDefault="00FF52FF" w:rsidP="004B46A2">
            <w:pPr>
              <w:spacing w:after="0"/>
              <w:rPr>
                <w:color w:val="auto"/>
                <w:sz w:val="24"/>
                <w:szCs w:val="24"/>
                <w:lang w:val="pt-BR"/>
              </w:rPr>
            </w:pPr>
          </w:p>
        </w:tc>
        <w:tc>
          <w:tcPr>
            <w:tcW w:w="2490" w:type="dxa"/>
          </w:tcPr>
          <w:p w14:paraId="6CE0946A" w14:textId="77777777" w:rsidR="00FF52FF" w:rsidRPr="00496B43" w:rsidRDefault="00FF52FF" w:rsidP="004B46A2">
            <w:pPr>
              <w:spacing w:after="0"/>
              <w:rPr>
                <w:sz w:val="24"/>
                <w:szCs w:val="24"/>
                <w:lang w:val="pt-BR"/>
              </w:rPr>
            </w:pPr>
          </w:p>
        </w:tc>
      </w:tr>
    </w:tbl>
    <w:p w14:paraId="3C7C69CB" w14:textId="77777777" w:rsidR="00541511" w:rsidRPr="00F226A0" w:rsidRDefault="007B05CF">
      <w:pPr>
        <w:spacing w:after="160" w:line="259" w:lineRule="auto"/>
        <w:ind w:left="0" w:firstLine="0"/>
        <w:jc w:val="left"/>
        <w:rPr>
          <w:sz w:val="24"/>
          <w:szCs w:val="24"/>
        </w:rPr>
      </w:pPr>
      <w:r w:rsidRPr="00F226A0">
        <w:rPr>
          <w:sz w:val="24"/>
          <w:szCs w:val="24"/>
        </w:rPr>
        <w:br w:type="page"/>
      </w:r>
    </w:p>
    <w:p w14:paraId="30FB403F" w14:textId="77777777" w:rsidR="00185CC3" w:rsidRPr="00185CC3" w:rsidRDefault="00185CC3" w:rsidP="00185CC3">
      <w:pPr>
        <w:spacing w:after="0" w:line="276" w:lineRule="auto"/>
        <w:ind w:left="0" w:firstLine="0"/>
        <w:jc w:val="center"/>
        <w:rPr>
          <w:rFonts w:ascii="Book Antiqua" w:eastAsiaTheme="minorEastAsia" w:hAnsi="Book Antiqua"/>
          <w:b/>
          <w:bCs/>
          <w:color w:val="auto"/>
          <w:sz w:val="24"/>
          <w:szCs w:val="24"/>
        </w:rPr>
      </w:pPr>
    </w:p>
    <w:p w14:paraId="06EE313D" w14:textId="5AA96E59" w:rsidR="004438B3" w:rsidRPr="00F226A0" w:rsidRDefault="004438B3" w:rsidP="00185CC3">
      <w:pPr>
        <w:spacing w:before="120" w:after="200" w:line="276" w:lineRule="auto"/>
        <w:ind w:left="0" w:firstLine="0"/>
        <w:jc w:val="center"/>
        <w:rPr>
          <w:rFonts w:ascii="Book Antiqua" w:eastAsiaTheme="minorEastAsia" w:hAnsi="Book Antiqua"/>
          <w:b/>
          <w:bCs/>
          <w:color w:val="auto"/>
          <w:sz w:val="40"/>
          <w:szCs w:val="40"/>
        </w:rPr>
      </w:pPr>
      <w:r w:rsidRPr="00F226A0">
        <w:rPr>
          <w:rFonts w:ascii="Book Antiqua" w:eastAsiaTheme="minorEastAsia" w:hAnsi="Book Antiqua"/>
          <w:b/>
          <w:bCs/>
          <w:color w:val="auto"/>
          <w:sz w:val="40"/>
          <w:szCs w:val="40"/>
        </w:rPr>
        <w:t xml:space="preserve">Grandes números </w:t>
      </w:r>
    </w:p>
    <w:tbl>
      <w:tblPr>
        <w:tblStyle w:val="TableGrid0"/>
        <w:tblW w:w="9631" w:type="dxa"/>
        <w:tblInd w:w="3" w:type="dxa"/>
        <w:tblLook w:val="04A0" w:firstRow="1" w:lastRow="0" w:firstColumn="1" w:lastColumn="0" w:noHBand="0" w:noVBand="1"/>
      </w:tblPr>
      <w:tblGrid>
        <w:gridCol w:w="2970"/>
        <w:gridCol w:w="6661"/>
      </w:tblGrid>
      <w:tr w:rsidR="000F69C1" w:rsidRPr="000A0F4B" w14:paraId="74E64E51" w14:textId="77777777" w:rsidTr="00117143">
        <w:trPr>
          <w:trHeight w:val="825"/>
        </w:trPr>
        <w:tc>
          <w:tcPr>
            <w:tcW w:w="2970" w:type="dxa"/>
          </w:tcPr>
          <w:p w14:paraId="761EDE55" w14:textId="77777777" w:rsidR="00117143" w:rsidRDefault="00117143" w:rsidP="009D12F7">
            <w:pPr>
              <w:spacing w:after="0" w:line="240" w:lineRule="auto"/>
              <w:ind w:left="0" w:firstLine="0"/>
              <w:jc w:val="center"/>
              <w:textAlignment w:val="baseline"/>
              <w:rPr>
                <w:b/>
                <w:bCs/>
                <w:color w:val="auto"/>
                <w:sz w:val="32"/>
                <w:szCs w:val="32"/>
              </w:rPr>
            </w:pPr>
          </w:p>
          <w:p w14:paraId="6C6F52D8" w14:textId="7ACF3C2B" w:rsidR="000F69C1" w:rsidRDefault="000F69C1" w:rsidP="009D12F7">
            <w:pPr>
              <w:spacing w:after="0" w:line="240" w:lineRule="auto"/>
              <w:ind w:left="0" w:firstLine="0"/>
              <w:jc w:val="center"/>
              <w:textAlignment w:val="baseline"/>
              <w:rPr>
                <w:color w:val="auto"/>
                <w:sz w:val="32"/>
                <w:szCs w:val="32"/>
              </w:rPr>
            </w:pPr>
            <w:r w:rsidRPr="000A0F4B">
              <w:rPr>
                <w:b/>
                <w:bCs/>
                <w:color w:val="auto"/>
                <w:sz w:val="32"/>
                <w:szCs w:val="32"/>
              </w:rPr>
              <w:t xml:space="preserve">R$ </w:t>
            </w:r>
            <w:r w:rsidR="004B593C">
              <w:rPr>
                <w:b/>
                <w:bCs/>
                <w:color w:val="auto"/>
                <w:sz w:val="32"/>
                <w:szCs w:val="32"/>
              </w:rPr>
              <w:t>89</w:t>
            </w:r>
            <w:r w:rsidR="008766D8">
              <w:rPr>
                <w:b/>
                <w:bCs/>
                <w:color w:val="auto"/>
                <w:sz w:val="32"/>
                <w:szCs w:val="32"/>
              </w:rPr>
              <w:t>,</w:t>
            </w:r>
            <w:r w:rsidR="004B593C">
              <w:rPr>
                <w:b/>
                <w:bCs/>
                <w:color w:val="auto"/>
                <w:sz w:val="32"/>
                <w:szCs w:val="32"/>
              </w:rPr>
              <w:t>5</w:t>
            </w:r>
            <w:r w:rsidRPr="009D12F7">
              <w:rPr>
                <w:b/>
                <w:bCs/>
                <w:color w:val="auto"/>
                <w:sz w:val="32"/>
                <w:szCs w:val="32"/>
              </w:rPr>
              <w:t xml:space="preserve"> </w:t>
            </w:r>
            <w:r w:rsidRPr="000A0F4B">
              <w:rPr>
                <w:b/>
                <w:bCs/>
                <w:color w:val="auto"/>
                <w:sz w:val="32"/>
                <w:szCs w:val="32"/>
              </w:rPr>
              <w:t>bilhões</w:t>
            </w:r>
            <w:r w:rsidRPr="000A0F4B">
              <w:rPr>
                <w:color w:val="auto"/>
                <w:sz w:val="32"/>
                <w:szCs w:val="32"/>
              </w:rPr>
              <w:t> </w:t>
            </w:r>
          </w:p>
          <w:p w14:paraId="21063C0F" w14:textId="19444DF4" w:rsidR="00117143" w:rsidRPr="009D12F7" w:rsidRDefault="00117143" w:rsidP="009D12F7">
            <w:pPr>
              <w:spacing w:after="0" w:line="240" w:lineRule="auto"/>
              <w:ind w:left="0" w:firstLine="0"/>
              <w:jc w:val="center"/>
              <w:textAlignment w:val="baseline"/>
              <w:rPr>
                <w:b/>
                <w:bCs/>
                <w:color w:val="auto"/>
                <w:sz w:val="32"/>
                <w:szCs w:val="32"/>
              </w:rPr>
            </w:pPr>
          </w:p>
        </w:tc>
        <w:tc>
          <w:tcPr>
            <w:tcW w:w="6661" w:type="dxa"/>
          </w:tcPr>
          <w:p w14:paraId="1EB511EC" w14:textId="77777777" w:rsidR="00117143" w:rsidRDefault="00117143" w:rsidP="009D12F7">
            <w:pPr>
              <w:spacing w:after="0" w:line="240" w:lineRule="auto"/>
              <w:ind w:left="150" w:right="275" w:firstLine="0"/>
              <w:textAlignment w:val="baseline"/>
              <w:rPr>
                <w:color w:val="auto"/>
                <w:sz w:val="24"/>
                <w:szCs w:val="24"/>
              </w:rPr>
            </w:pPr>
          </w:p>
          <w:p w14:paraId="073AC6B9" w14:textId="61BCCD9D" w:rsidR="000F69C1" w:rsidRPr="000A0F4B" w:rsidRDefault="000F69C1" w:rsidP="009D12F7">
            <w:pPr>
              <w:spacing w:after="0" w:line="240" w:lineRule="auto"/>
              <w:ind w:left="150" w:right="275" w:firstLine="0"/>
              <w:textAlignment w:val="baseline"/>
              <w:rPr>
                <w:color w:val="auto"/>
                <w:sz w:val="24"/>
                <w:szCs w:val="24"/>
              </w:rPr>
            </w:pPr>
            <w:r w:rsidRPr="000A0F4B">
              <w:rPr>
                <w:color w:val="auto"/>
                <w:sz w:val="24"/>
                <w:szCs w:val="24"/>
              </w:rPr>
              <w:t xml:space="preserve">Montante </w:t>
            </w:r>
            <w:r>
              <w:rPr>
                <w:color w:val="auto"/>
                <w:sz w:val="24"/>
                <w:szCs w:val="24"/>
              </w:rPr>
              <w:t xml:space="preserve">de descontos de </w:t>
            </w:r>
            <w:r w:rsidR="00A16017">
              <w:rPr>
                <w:color w:val="auto"/>
                <w:sz w:val="24"/>
                <w:szCs w:val="24"/>
              </w:rPr>
              <w:t>empréstimos</w:t>
            </w:r>
            <w:r>
              <w:rPr>
                <w:color w:val="auto"/>
                <w:sz w:val="24"/>
                <w:szCs w:val="24"/>
              </w:rPr>
              <w:t xml:space="preserve"> consignado realizados nos benefícios do INSS</w:t>
            </w:r>
            <w:r w:rsidR="008766D8">
              <w:rPr>
                <w:color w:val="auto"/>
                <w:sz w:val="24"/>
                <w:szCs w:val="24"/>
              </w:rPr>
              <w:t xml:space="preserve"> durante o ano</w:t>
            </w:r>
            <w:r>
              <w:rPr>
                <w:color w:val="auto"/>
                <w:sz w:val="24"/>
                <w:szCs w:val="24"/>
              </w:rPr>
              <w:t xml:space="preserve"> de 2023</w:t>
            </w:r>
          </w:p>
        </w:tc>
      </w:tr>
      <w:tr w:rsidR="000A0F4B" w:rsidRPr="000A0F4B" w14:paraId="38F86199" w14:textId="77777777" w:rsidTr="00117143">
        <w:trPr>
          <w:trHeight w:val="825"/>
        </w:trPr>
        <w:tc>
          <w:tcPr>
            <w:tcW w:w="2970" w:type="dxa"/>
            <w:hideMark/>
          </w:tcPr>
          <w:p w14:paraId="3470A3B9" w14:textId="77777777" w:rsidR="00117143" w:rsidRDefault="00117143" w:rsidP="009D12F7">
            <w:pPr>
              <w:spacing w:after="0" w:line="240" w:lineRule="auto"/>
              <w:ind w:left="0" w:firstLine="0"/>
              <w:jc w:val="center"/>
              <w:textAlignment w:val="baseline"/>
              <w:rPr>
                <w:b/>
                <w:bCs/>
                <w:color w:val="auto"/>
                <w:sz w:val="32"/>
                <w:szCs w:val="32"/>
              </w:rPr>
            </w:pPr>
          </w:p>
          <w:p w14:paraId="6DB03F32" w14:textId="2910B572" w:rsidR="000A0F4B" w:rsidRDefault="000A0F4B" w:rsidP="009D12F7">
            <w:pPr>
              <w:spacing w:after="0" w:line="240" w:lineRule="auto"/>
              <w:ind w:left="0" w:firstLine="0"/>
              <w:jc w:val="center"/>
              <w:textAlignment w:val="baseline"/>
              <w:rPr>
                <w:color w:val="auto"/>
                <w:sz w:val="32"/>
                <w:szCs w:val="32"/>
              </w:rPr>
            </w:pPr>
            <w:r w:rsidRPr="000A0F4B">
              <w:rPr>
                <w:b/>
                <w:bCs/>
                <w:color w:val="auto"/>
                <w:sz w:val="32"/>
                <w:szCs w:val="32"/>
              </w:rPr>
              <w:t xml:space="preserve">R$ </w:t>
            </w:r>
            <w:r w:rsidRPr="009D12F7">
              <w:rPr>
                <w:b/>
                <w:bCs/>
                <w:color w:val="auto"/>
                <w:sz w:val="32"/>
                <w:szCs w:val="32"/>
              </w:rPr>
              <w:t>1,</w:t>
            </w:r>
            <w:r w:rsidR="00772A55">
              <w:rPr>
                <w:b/>
                <w:bCs/>
                <w:color w:val="auto"/>
                <w:sz w:val="32"/>
                <w:szCs w:val="32"/>
              </w:rPr>
              <w:t>55</w:t>
            </w:r>
            <w:r w:rsidRPr="009D12F7">
              <w:rPr>
                <w:b/>
                <w:bCs/>
                <w:color w:val="auto"/>
                <w:sz w:val="32"/>
                <w:szCs w:val="32"/>
              </w:rPr>
              <w:t xml:space="preserve"> </w:t>
            </w:r>
            <w:r w:rsidRPr="000A0F4B">
              <w:rPr>
                <w:b/>
                <w:bCs/>
                <w:color w:val="auto"/>
                <w:sz w:val="32"/>
                <w:szCs w:val="32"/>
              </w:rPr>
              <w:t>bilh</w:t>
            </w:r>
            <w:r w:rsidR="00772A55">
              <w:rPr>
                <w:b/>
                <w:bCs/>
                <w:color w:val="auto"/>
                <w:sz w:val="32"/>
                <w:szCs w:val="32"/>
              </w:rPr>
              <w:t>ão</w:t>
            </w:r>
            <w:r w:rsidRPr="000A0F4B">
              <w:rPr>
                <w:color w:val="auto"/>
                <w:sz w:val="32"/>
                <w:szCs w:val="32"/>
              </w:rPr>
              <w:t> </w:t>
            </w:r>
          </w:p>
          <w:p w14:paraId="430C73A7" w14:textId="6045B7FD" w:rsidR="00117143" w:rsidRPr="000A0F4B" w:rsidRDefault="00117143" w:rsidP="009D12F7">
            <w:pPr>
              <w:spacing w:after="0" w:line="240" w:lineRule="auto"/>
              <w:ind w:left="0" w:firstLine="0"/>
              <w:jc w:val="center"/>
              <w:textAlignment w:val="baseline"/>
              <w:rPr>
                <w:rFonts w:ascii="Segoe UI" w:hAnsi="Segoe UI" w:cs="Segoe UI"/>
                <w:sz w:val="32"/>
                <w:szCs w:val="32"/>
              </w:rPr>
            </w:pPr>
          </w:p>
        </w:tc>
        <w:tc>
          <w:tcPr>
            <w:tcW w:w="6661" w:type="dxa"/>
            <w:hideMark/>
          </w:tcPr>
          <w:p w14:paraId="1BAAD709" w14:textId="77777777" w:rsidR="00117143" w:rsidRDefault="00117143" w:rsidP="009D12F7">
            <w:pPr>
              <w:spacing w:after="0" w:line="240" w:lineRule="auto"/>
              <w:ind w:left="150" w:right="275" w:firstLine="0"/>
              <w:textAlignment w:val="baseline"/>
              <w:rPr>
                <w:color w:val="auto"/>
                <w:sz w:val="24"/>
                <w:szCs w:val="24"/>
              </w:rPr>
            </w:pPr>
          </w:p>
          <w:p w14:paraId="4FBDA1E3" w14:textId="0A8F3B64" w:rsidR="000A0F4B" w:rsidRPr="000A0F4B" w:rsidRDefault="000A0F4B" w:rsidP="009D12F7">
            <w:pPr>
              <w:spacing w:after="0" w:line="240" w:lineRule="auto"/>
              <w:ind w:left="150" w:right="275" w:firstLine="0"/>
              <w:textAlignment w:val="baseline"/>
              <w:rPr>
                <w:rFonts w:ascii="Segoe UI" w:hAnsi="Segoe UI" w:cs="Segoe UI"/>
                <w:sz w:val="18"/>
                <w:szCs w:val="18"/>
              </w:rPr>
            </w:pPr>
            <w:r w:rsidRPr="000A0F4B">
              <w:rPr>
                <w:color w:val="auto"/>
                <w:sz w:val="24"/>
                <w:szCs w:val="24"/>
              </w:rPr>
              <w:t xml:space="preserve">Montante </w:t>
            </w:r>
            <w:r>
              <w:rPr>
                <w:color w:val="auto"/>
                <w:sz w:val="24"/>
                <w:szCs w:val="24"/>
              </w:rPr>
              <w:t xml:space="preserve">de descontos de mensalidades associativas realizados nos benefícios do INSS </w:t>
            </w:r>
            <w:r w:rsidR="00772A55">
              <w:rPr>
                <w:color w:val="auto"/>
                <w:sz w:val="24"/>
                <w:szCs w:val="24"/>
              </w:rPr>
              <w:t>durante o ano</w:t>
            </w:r>
            <w:r>
              <w:rPr>
                <w:color w:val="auto"/>
                <w:sz w:val="24"/>
                <w:szCs w:val="24"/>
              </w:rPr>
              <w:t xml:space="preserve"> de 2023</w:t>
            </w:r>
          </w:p>
        </w:tc>
      </w:tr>
      <w:tr w:rsidR="000F69C1" w:rsidRPr="000A0F4B" w14:paraId="009B3FB6" w14:textId="77777777" w:rsidTr="00117143">
        <w:trPr>
          <w:trHeight w:val="300"/>
        </w:trPr>
        <w:tc>
          <w:tcPr>
            <w:tcW w:w="2970" w:type="dxa"/>
          </w:tcPr>
          <w:p w14:paraId="3A700CF8" w14:textId="77777777" w:rsidR="00117143" w:rsidRDefault="00117143" w:rsidP="009D12F7">
            <w:pPr>
              <w:spacing w:after="0" w:line="240" w:lineRule="auto"/>
              <w:ind w:left="0" w:firstLine="0"/>
              <w:jc w:val="center"/>
              <w:textAlignment w:val="baseline"/>
              <w:rPr>
                <w:b/>
                <w:bCs/>
                <w:color w:val="auto"/>
                <w:sz w:val="32"/>
                <w:szCs w:val="32"/>
              </w:rPr>
            </w:pPr>
          </w:p>
          <w:p w14:paraId="763BD5A9" w14:textId="77777777" w:rsidR="000F69C1" w:rsidRDefault="000F69C1" w:rsidP="009D12F7">
            <w:pPr>
              <w:spacing w:after="0" w:line="240" w:lineRule="auto"/>
              <w:ind w:left="0" w:firstLine="0"/>
              <w:jc w:val="center"/>
              <w:textAlignment w:val="baseline"/>
              <w:rPr>
                <w:color w:val="auto"/>
                <w:sz w:val="32"/>
                <w:szCs w:val="32"/>
              </w:rPr>
            </w:pPr>
            <w:r w:rsidRPr="000A0F4B">
              <w:rPr>
                <w:b/>
                <w:bCs/>
                <w:color w:val="auto"/>
                <w:sz w:val="32"/>
                <w:szCs w:val="32"/>
              </w:rPr>
              <w:t>7</w:t>
            </w:r>
            <w:r w:rsidRPr="009D12F7">
              <w:rPr>
                <w:b/>
                <w:bCs/>
                <w:color w:val="auto"/>
                <w:sz w:val="32"/>
                <w:szCs w:val="32"/>
              </w:rPr>
              <w:t>6</w:t>
            </w:r>
            <w:r w:rsidRPr="000A0F4B">
              <w:rPr>
                <w:b/>
                <w:bCs/>
                <w:color w:val="auto"/>
                <w:sz w:val="32"/>
                <w:szCs w:val="32"/>
              </w:rPr>
              <w:t xml:space="preserve"> </w:t>
            </w:r>
            <w:r w:rsidRPr="009D12F7">
              <w:rPr>
                <w:b/>
                <w:bCs/>
                <w:color w:val="auto"/>
                <w:sz w:val="32"/>
                <w:szCs w:val="32"/>
              </w:rPr>
              <w:t>instituições</w:t>
            </w:r>
            <w:r w:rsidRPr="000A0F4B">
              <w:rPr>
                <w:color w:val="auto"/>
                <w:sz w:val="32"/>
                <w:szCs w:val="32"/>
              </w:rPr>
              <w:t> </w:t>
            </w:r>
          </w:p>
          <w:p w14:paraId="1D59E660" w14:textId="77AE5690" w:rsidR="00117143" w:rsidRPr="000A0F4B" w:rsidRDefault="00117143" w:rsidP="009D12F7">
            <w:pPr>
              <w:spacing w:after="0" w:line="240" w:lineRule="auto"/>
              <w:ind w:left="0" w:firstLine="0"/>
              <w:jc w:val="center"/>
              <w:textAlignment w:val="baseline"/>
              <w:rPr>
                <w:rFonts w:ascii="Segoe UI" w:hAnsi="Segoe UI" w:cs="Segoe UI"/>
                <w:sz w:val="32"/>
                <w:szCs w:val="32"/>
              </w:rPr>
            </w:pPr>
          </w:p>
        </w:tc>
        <w:tc>
          <w:tcPr>
            <w:tcW w:w="6661" w:type="dxa"/>
          </w:tcPr>
          <w:p w14:paraId="4967EADC" w14:textId="77777777" w:rsidR="00117143" w:rsidRDefault="00117143" w:rsidP="009D12F7">
            <w:pPr>
              <w:spacing w:after="0" w:line="240" w:lineRule="auto"/>
              <w:ind w:left="150" w:right="275" w:firstLine="0"/>
              <w:textAlignment w:val="baseline"/>
              <w:rPr>
                <w:color w:val="auto"/>
                <w:sz w:val="24"/>
                <w:szCs w:val="24"/>
              </w:rPr>
            </w:pPr>
          </w:p>
          <w:p w14:paraId="1CE7B86F" w14:textId="44B3F49A" w:rsidR="000F69C1" w:rsidRPr="000A0F4B" w:rsidRDefault="000F69C1" w:rsidP="009D12F7">
            <w:pPr>
              <w:spacing w:after="0" w:line="240" w:lineRule="auto"/>
              <w:ind w:left="150" w:right="275" w:firstLine="0"/>
              <w:textAlignment w:val="baseline"/>
              <w:rPr>
                <w:rFonts w:ascii="Segoe UI" w:hAnsi="Segoe UI" w:cs="Segoe UI"/>
                <w:sz w:val="18"/>
                <w:szCs w:val="18"/>
              </w:rPr>
            </w:pPr>
            <w:r w:rsidRPr="000F69C1">
              <w:rPr>
                <w:color w:val="auto"/>
                <w:sz w:val="24"/>
                <w:szCs w:val="24"/>
              </w:rPr>
              <w:t xml:space="preserve">Instituições Financeiras </w:t>
            </w:r>
            <w:r>
              <w:rPr>
                <w:color w:val="auto"/>
                <w:sz w:val="24"/>
                <w:szCs w:val="24"/>
              </w:rPr>
              <w:t>e</w:t>
            </w:r>
            <w:r w:rsidRPr="000F69C1">
              <w:rPr>
                <w:color w:val="auto"/>
                <w:sz w:val="24"/>
                <w:szCs w:val="24"/>
              </w:rPr>
              <w:t xml:space="preserve">m </w:t>
            </w:r>
            <w:r>
              <w:rPr>
                <w:color w:val="auto"/>
                <w:sz w:val="24"/>
                <w:szCs w:val="24"/>
              </w:rPr>
              <w:t>o</w:t>
            </w:r>
            <w:r w:rsidRPr="000F69C1">
              <w:rPr>
                <w:color w:val="auto"/>
                <w:sz w:val="24"/>
                <w:szCs w:val="24"/>
              </w:rPr>
              <w:t>peração</w:t>
            </w:r>
            <w:r>
              <w:rPr>
                <w:color w:val="auto"/>
                <w:sz w:val="24"/>
                <w:szCs w:val="24"/>
              </w:rPr>
              <w:t xml:space="preserve"> com Acordo de </w:t>
            </w:r>
            <w:r w:rsidR="00B46117">
              <w:rPr>
                <w:color w:val="auto"/>
                <w:sz w:val="24"/>
                <w:szCs w:val="24"/>
              </w:rPr>
              <w:t>Coo</w:t>
            </w:r>
            <w:r>
              <w:rPr>
                <w:color w:val="auto"/>
                <w:sz w:val="24"/>
                <w:szCs w:val="24"/>
              </w:rPr>
              <w:t>peração Técnica vigente com o INSS</w:t>
            </w:r>
            <w:r w:rsidRPr="000A0F4B">
              <w:rPr>
                <w:color w:val="auto"/>
                <w:sz w:val="24"/>
                <w:szCs w:val="24"/>
              </w:rPr>
              <w:t> </w:t>
            </w:r>
            <w:r>
              <w:rPr>
                <w:color w:val="auto"/>
                <w:sz w:val="24"/>
                <w:szCs w:val="24"/>
              </w:rPr>
              <w:t>em novembro de 2023</w:t>
            </w:r>
          </w:p>
        </w:tc>
      </w:tr>
      <w:tr w:rsidR="000F69C1" w:rsidRPr="000A0F4B" w14:paraId="5A66735D" w14:textId="77777777" w:rsidTr="00117143">
        <w:trPr>
          <w:trHeight w:val="825"/>
        </w:trPr>
        <w:tc>
          <w:tcPr>
            <w:tcW w:w="2970" w:type="dxa"/>
          </w:tcPr>
          <w:p w14:paraId="114489DF" w14:textId="77777777" w:rsidR="00117143" w:rsidRDefault="00117143" w:rsidP="009D12F7">
            <w:pPr>
              <w:spacing w:after="0" w:line="240" w:lineRule="auto"/>
              <w:ind w:left="0" w:firstLine="0"/>
              <w:jc w:val="center"/>
              <w:textAlignment w:val="baseline"/>
              <w:rPr>
                <w:b/>
                <w:bCs/>
                <w:color w:val="auto"/>
                <w:sz w:val="32"/>
                <w:szCs w:val="32"/>
              </w:rPr>
            </w:pPr>
          </w:p>
          <w:p w14:paraId="335737ED" w14:textId="77777777" w:rsidR="000F69C1" w:rsidRDefault="000F69C1" w:rsidP="009D12F7">
            <w:pPr>
              <w:spacing w:after="0" w:line="240" w:lineRule="auto"/>
              <w:ind w:left="0" w:firstLine="0"/>
              <w:jc w:val="center"/>
              <w:textAlignment w:val="baseline"/>
              <w:rPr>
                <w:b/>
                <w:bCs/>
                <w:color w:val="auto"/>
                <w:sz w:val="32"/>
                <w:szCs w:val="32"/>
              </w:rPr>
            </w:pPr>
            <w:r w:rsidRPr="009D12F7">
              <w:rPr>
                <w:b/>
                <w:bCs/>
                <w:color w:val="auto"/>
                <w:sz w:val="32"/>
                <w:szCs w:val="32"/>
              </w:rPr>
              <w:t>28</w:t>
            </w:r>
            <w:r w:rsidRPr="000A0F4B">
              <w:rPr>
                <w:b/>
                <w:bCs/>
                <w:color w:val="auto"/>
                <w:sz w:val="32"/>
                <w:szCs w:val="32"/>
              </w:rPr>
              <w:t xml:space="preserve"> </w:t>
            </w:r>
            <w:r w:rsidRPr="009D12F7">
              <w:rPr>
                <w:b/>
                <w:bCs/>
                <w:color w:val="auto"/>
                <w:sz w:val="32"/>
                <w:szCs w:val="32"/>
              </w:rPr>
              <w:t>entidades</w:t>
            </w:r>
          </w:p>
          <w:p w14:paraId="18730B78" w14:textId="0D69EA89" w:rsidR="00117143" w:rsidRPr="000A0F4B" w:rsidRDefault="00117143" w:rsidP="009D12F7">
            <w:pPr>
              <w:spacing w:after="0" w:line="240" w:lineRule="auto"/>
              <w:ind w:left="0" w:firstLine="0"/>
              <w:jc w:val="center"/>
              <w:textAlignment w:val="baseline"/>
              <w:rPr>
                <w:rFonts w:ascii="Segoe UI" w:hAnsi="Segoe UI" w:cs="Segoe UI"/>
                <w:sz w:val="32"/>
                <w:szCs w:val="32"/>
              </w:rPr>
            </w:pPr>
          </w:p>
        </w:tc>
        <w:tc>
          <w:tcPr>
            <w:tcW w:w="6661" w:type="dxa"/>
          </w:tcPr>
          <w:p w14:paraId="3675E54D" w14:textId="77777777" w:rsidR="00117143" w:rsidRDefault="00117143" w:rsidP="009D12F7">
            <w:pPr>
              <w:spacing w:after="0" w:line="240" w:lineRule="auto"/>
              <w:ind w:left="150" w:right="275" w:firstLine="0"/>
              <w:textAlignment w:val="baseline"/>
              <w:rPr>
                <w:color w:val="auto"/>
                <w:sz w:val="24"/>
                <w:szCs w:val="24"/>
              </w:rPr>
            </w:pPr>
          </w:p>
          <w:p w14:paraId="108BB333" w14:textId="02129FBD" w:rsidR="000F69C1" w:rsidRPr="000A0F4B" w:rsidRDefault="000F69C1" w:rsidP="009D12F7">
            <w:pPr>
              <w:spacing w:after="0" w:line="240" w:lineRule="auto"/>
              <w:ind w:left="150" w:right="275" w:firstLine="0"/>
              <w:textAlignment w:val="baseline"/>
              <w:rPr>
                <w:rFonts w:ascii="Segoe UI" w:hAnsi="Segoe UI" w:cs="Segoe UI"/>
                <w:sz w:val="18"/>
                <w:szCs w:val="18"/>
              </w:rPr>
            </w:pPr>
            <w:r>
              <w:rPr>
                <w:color w:val="auto"/>
                <w:sz w:val="24"/>
                <w:szCs w:val="24"/>
              </w:rPr>
              <w:t xml:space="preserve">Entidades Associativas com Acordo de </w:t>
            </w:r>
            <w:r w:rsidR="00B46117">
              <w:rPr>
                <w:color w:val="auto"/>
                <w:sz w:val="24"/>
                <w:szCs w:val="24"/>
              </w:rPr>
              <w:t>Coo</w:t>
            </w:r>
            <w:r>
              <w:rPr>
                <w:color w:val="auto"/>
                <w:sz w:val="24"/>
                <w:szCs w:val="24"/>
              </w:rPr>
              <w:t>peração Técnica vigente com o INSS</w:t>
            </w:r>
            <w:r w:rsidRPr="000A0F4B">
              <w:rPr>
                <w:color w:val="auto"/>
                <w:sz w:val="24"/>
                <w:szCs w:val="24"/>
              </w:rPr>
              <w:t> </w:t>
            </w:r>
            <w:r>
              <w:rPr>
                <w:color w:val="auto"/>
                <w:sz w:val="24"/>
                <w:szCs w:val="24"/>
              </w:rPr>
              <w:t>em novembro de 2023</w:t>
            </w:r>
          </w:p>
        </w:tc>
      </w:tr>
      <w:tr w:rsidR="00705256" w:rsidRPr="000A0F4B" w14:paraId="4E7BB9B0" w14:textId="77777777" w:rsidTr="00117143">
        <w:trPr>
          <w:trHeight w:val="825"/>
        </w:trPr>
        <w:tc>
          <w:tcPr>
            <w:tcW w:w="2970" w:type="dxa"/>
          </w:tcPr>
          <w:p w14:paraId="6504C81A" w14:textId="77777777" w:rsidR="00117143" w:rsidRDefault="00117143" w:rsidP="009D12F7">
            <w:pPr>
              <w:spacing w:after="0" w:line="240" w:lineRule="auto"/>
              <w:ind w:left="0" w:firstLine="0"/>
              <w:jc w:val="center"/>
              <w:textAlignment w:val="baseline"/>
              <w:rPr>
                <w:b/>
                <w:bCs/>
                <w:color w:val="auto"/>
                <w:sz w:val="32"/>
                <w:szCs w:val="32"/>
              </w:rPr>
            </w:pPr>
          </w:p>
          <w:p w14:paraId="7CF5ECEE" w14:textId="77777777" w:rsidR="00705256" w:rsidRDefault="00705256" w:rsidP="009D12F7">
            <w:pPr>
              <w:spacing w:after="0" w:line="240" w:lineRule="auto"/>
              <w:ind w:left="0" w:firstLine="0"/>
              <w:jc w:val="center"/>
              <w:textAlignment w:val="baseline"/>
              <w:rPr>
                <w:b/>
                <w:bCs/>
                <w:color w:val="auto"/>
                <w:sz w:val="32"/>
                <w:szCs w:val="32"/>
              </w:rPr>
            </w:pPr>
            <w:r w:rsidRPr="009D12F7">
              <w:rPr>
                <w:b/>
                <w:bCs/>
                <w:color w:val="auto"/>
                <w:sz w:val="32"/>
                <w:szCs w:val="32"/>
              </w:rPr>
              <w:t>R$ 33,8 milhões</w:t>
            </w:r>
          </w:p>
          <w:p w14:paraId="27649FE5" w14:textId="037D6770" w:rsidR="00117143" w:rsidRPr="000A0F4B" w:rsidRDefault="00117143" w:rsidP="009D12F7">
            <w:pPr>
              <w:spacing w:after="0" w:line="240" w:lineRule="auto"/>
              <w:ind w:left="0" w:firstLine="0"/>
              <w:jc w:val="center"/>
              <w:textAlignment w:val="baseline"/>
              <w:rPr>
                <w:rFonts w:ascii="Segoe UI" w:hAnsi="Segoe UI" w:cs="Segoe UI"/>
                <w:sz w:val="32"/>
                <w:szCs w:val="32"/>
              </w:rPr>
            </w:pPr>
          </w:p>
        </w:tc>
        <w:tc>
          <w:tcPr>
            <w:tcW w:w="6661" w:type="dxa"/>
          </w:tcPr>
          <w:p w14:paraId="360BC763" w14:textId="77777777" w:rsidR="00117143" w:rsidRDefault="00117143" w:rsidP="009D12F7">
            <w:pPr>
              <w:spacing w:after="0" w:line="240" w:lineRule="auto"/>
              <w:ind w:left="150" w:right="275" w:firstLine="0"/>
              <w:textAlignment w:val="baseline"/>
              <w:rPr>
                <w:color w:val="auto"/>
                <w:sz w:val="24"/>
                <w:szCs w:val="24"/>
              </w:rPr>
            </w:pPr>
          </w:p>
          <w:p w14:paraId="5A56C977" w14:textId="099582AB" w:rsidR="00705256" w:rsidRPr="000A0F4B" w:rsidRDefault="00705256" w:rsidP="009D12F7">
            <w:pPr>
              <w:spacing w:after="0" w:line="240" w:lineRule="auto"/>
              <w:ind w:left="150" w:right="275" w:firstLine="0"/>
              <w:textAlignment w:val="baseline"/>
              <w:rPr>
                <w:rFonts w:ascii="Segoe UI" w:hAnsi="Segoe UI" w:cs="Segoe UI"/>
                <w:sz w:val="18"/>
                <w:szCs w:val="18"/>
              </w:rPr>
            </w:pPr>
            <w:r w:rsidRPr="004521E3">
              <w:rPr>
                <w:color w:val="auto"/>
                <w:sz w:val="24"/>
                <w:szCs w:val="24"/>
              </w:rPr>
              <w:t>Algumas das multas aplicadas pela Secretaria Nacional do Consumidor por descontos indevidos</w:t>
            </w:r>
            <w:r w:rsidR="00ED6736" w:rsidRPr="004521E3">
              <w:rPr>
                <w:color w:val="auto"/>
                <w:sz w:val="24"/>
                <w:szCs w:val="24"/>
              </w:rPr>
              <w:t xml:space="preserve"> de empréstimos consignados</w:t>
            </w:r>
          </w:p>
        </w:tc>
      </w:tr>
      <w:tr w:rsidR="009D12F7" w:rsidRPr="000A0F4B" w14:paraId="3D774F29" w14:textId="77777777" w:rsidTr="00117143">
        <w:trPr>
          <w:trHeight w:val="825"/>
        </w:trPr>
        <w:tc>
          <w:tcPr>
            <w:tcW w:w="2970" w:type="dxa"/>
          </w:tcPr>
          <w:p w14:paraId="7414E881" w14:textId="77777777" w:rsidR="00117143" w:rsidRDefault="00117143" w:rsidP="009D12F7">
            <w:pPr>
              <w:spacing w:after="0" w:line="240" w:lineRule="auto"/>
              <w:ind w:left="0" w:firstLine="0"/>
              <w:jc w:val="center"/>
              <w:textAlignment w:val="baseline"/>
              <w:rPr>
                <w:b/>
                <w:bCs/>
                <w:color w:val="auto"/>
                <w:sz w:val="32"/>
                <w:szCs w:val="32"/>
              </w:rPr>
            </w:pPr>
          </w:p>
          <w:p w14:paraId="1C592D24" w14:textId="77777777" w:rsidR="00B46117" w:rsidRDefault="00B46117" w:rsidP="009D12F7">
            <w:pPr>
              <w:spacing w:after="0" w:line="240" w:lineRule="auto"/>
              <w:ind w:left="0" w:firstLine="0"/>
              <w:jc w:val="center"/>
              <w:textAlignment w:val="baseline"/>
              <w:rPr>
                <w:b/>
                <w:bCs/>
                <w:color w:val="auto"/>
                <w:sz w:val="32"/>
                <w:szCs w:val="32"/>
              </w:rPr>
            </w:pPr>
          </w:p>
          <w:p w14:paraId="6BFF2AD4" w14:textId="71E5EA44" w:rsidR="009D12F7" w:rsidRDefault="00A0746E" w:rsidP="009D12F7">
            <w:pPr>
              <w:spacing w:after="0" w:line="240" w:lineRule="auto"/>
              <w:ind w:left="0" w:firstLine="0"/>
              <w:jc w:val="center"/>
              <w:textAlignment w:val="baseline"/>
              <w:rPr>
                <w:b/>
                <w:bCs/>
                <w:color w:val="auto"/>
                <w:sz w:val="32"/>
                <w:szCs w:val="32"/>
              </w:rPr>
            </w:pPr>
            <w:r>
              <w:rPr>
                <w:b/>
                <w:bCs/>
                <w:color w:val="auto"/>
                <w:sz w:val="32"/>
                <w:szCs w:val="32"/>
              </w:rPr>
              <w:t>32,9</w:t>
            </w:r>
            <w:r w:rsidR="009D12F7" w:rsidRPr="009D12F7">
              <w:rPr>
                <w:b/>
                <w:bCs/>
                <w:color w:val="auto"/>
                <w:sz w:val="32"/>
                <w:szCs w:val="32"/>
              </w:rPr>
              <w:t xml:space="preserve"> milhões</w:t>
            </w:r>
          </w:p>
          <w:p w14:paraId="7B8F7E82" w14:textId="61288EE7" w:rsidR="00117143" w:rsidRPr="000A0F4B" w:rsidRDefault="00117143" w:rsidP="009D12F7">
            <w:pPr>
              <w:spacing w:after="0" w:line="240" w:lineRule="auto"/>
              <w:ind w:left="0" w:firstLine="0"/>
              <w:jc w:val="center"/>
              <w:textAlignment w:val="baseline"/>
              <w:rPr>
                <w:rFonts w:ascii="Segoe UI" w:hAnsi="Segoe UI" w:cs="Segoe UI"/>
                <w:sz w:val="32"/>
                <w:szCs w:val="32"/>
              </w:rPr>
            </w:pPr>
          </w:p>
        </w:tc>
        <w:tc>
          <w:tcPr>
            <w:tcW w:w="6661" w:type="dxa"/>
          </w:tcPr>
          <w:p w14:paraId="288437D9" w14:textId="77777777" w:rsidR="00117143" w:rsidRDefault="00117143" w:rsidP="009D12F7">
            <w:pPr>
              <w:spacing w:after="0" w:line="240" w:lineRule="auto"/>
              <w:ind w:left="150" w:right="275" w:firstLine="0"/>
              <w:textAlignment w:val="baseline"/>
              <w:rPr>
                <w:color w:val="auto"/>
                <w:sz w:val="24"/>
                <w:szCs w:val="24"/>
              </w:rPr>
            </w:pPr>
          </w:p>
          <w:p w14:paraId="4AF53ECE" w14:textId="5D238DE4" w:rsidR="009D12F7" w:rsidRPr="000A0F4B" w:rsidRDefault="00FD0E07" w:rsidP="009D12F7">
            <w:pPr>
              <w:spacing w:after="0" w:line="240" w:lineRule="auto"/>
              <w:ind w:left="150" w:right="275" w:firstLine="0"/>
              <w:textAlignment w:val="baseline"/>
              <w:rPr>
                <w:rFonts w:ascii="Segoe UI" w:hAnsi="Segoe UI" w:cs="Segoe UI"/>
                <w:sz w:val="18"/>
                <w:szCs w:val="18"/>
              </w:rPr>
            </w:pPr>
            <w:r>
              <w:rPr>
                <w:color w:val="auto"/>
                <w:sz w:val="24"/>
                <w:szCs w:val="24"/>
              </w:rPr>
              <w:t>N</w:t>
            </w:r>
            <w:r w:rsidRPr="00FD0E07">
              <w:rPr>
                <w:color w:val="auto"/>
                <w:sz w:val="24"/>
                <w:szCs w:val="24"/>
              </w:rPr>
              <w:t>úmero de benefícios com consignações de empréstimos por bancos</w:t>
            </w:r>
            <w:r>
              <w:rPr>
                <w:color w:val="auto"/>
                <w:sz w:val="24"/>
                <w:szCs w:val="24"/>
              </w:rPr>
              <w:t xml:space="preserve"> em dezembro de 2023</w:t>
            </w:r>
            <w:r w:rsidRPr="00FD0E07">
              <w:rPr>
                <w:color w:val="auto"/>
                <w:sz w:val="24"/>
                <w:szCs w:val="24"/>
              </w:rPr>
              <w:t xml:space="preserve"> (p.e</w:t>
            </w:r>
            <w:r w:rsidR="000B0365">
              <w:rPr>
                <w:color w:val="auto"/>
                <w:sz w:val="24"/>
                <w:szCs w:val="24"/>
              </w:rPr>
              <w:t>x</w:t>
            </w:r>
            <w:r w:rsidR="00C336C2">
              <w:rPr>
                <w:color w:val="auto"/>
                <w:sz w:val="24"/>
                <w:szCs w:val="24"/>
              </w:rPr>
              <w:t>.</w:t>
            </w:r>
            <w:r w:rsidRPr="00FD0E07">
              <w:rPr>
                <w:color w:val="auto"/>
                <w:sz w:val="24"/>
                <w:szCs w:val="24"/>
              </w:rPr>
              <w:t>: se um benefício tem empréstimos consignados em duas instituições financeiras diferentes, então esse benefício aparece duas vezes nesta contagem)</w:t>
            </w:r>
          </w:p>
        </w:tc>
      </w:tr>
      <w:tr w:rsidR="00720026" w:rsidRPr="000A0F4B" w14:paraId="65C6AC26" w14:textId="77777777" w:rsidTr="00117143">
        <w:trPr>
          <w:trHeight w:val="825"/>
        </w:trPr>
        <w:tc>
          <w:tcPr>
            <w:tcW w:w="2970" w:type="dxa"/>
          </w:tcPr>
          <w:p w14:paraId="1E8AF370" w14:textId="77777777" w:rsidR="00720026" w:rsidRDefault="00720026" w:rsidP="00DF3612">
            <w:pPr>
              <w:spacing w:after="0" w:line="240" w:lineRule="auto"/>
              <w:ind w:left="0" w:firstLine="0"/>
              <w:jc w:val="center"/>
              <w:textAlignment w:val="baseline"/>
              <w:rPr>
                <w:b/>
                <w:bCs/>
                <w:color w:val="auto"/>
                <w:sz w:val="32"/>
                <w:szCs w:val="32"/>
              </w:rPr>
            </w:pPr>
          </w:p>
          <w:p w14:paraId="036E444E" w14:textId="4B49B658" w:rsidR="00720026" w:rsidRDefault="00720026" w:rsidP="00DF3612">
            <w:pPr>
              <w:spacing w:after="0" w:line="240" w:lineRule="auto"/>
              <w:ind w:left="0" w:firstLine="0"/>
              <w:jc w:val="center"/>
              <w:textAlignment w:val="baseline"/>
              <w:rPr>
                <w:b/>
                <w:bCs/>
                <w:color w:val="auto"/>
                <w:sz w:val="32"/>
                <w:szCs w:val="32"/>
              </w:rPr>
            </w:pPr>
            <w:r>
              <w:rPr>
                <w:b/>
                <w:bCs/>
                <w:color w:val="auto"/>
                <w:sz w:val="32"/>
                <w:szCs w:val="32"/>
              </w:rPr>
              <w:t>5,</w:t>
            </w:r>
            <w:r w:rsidR="00207EA5">
              <w:rPr>
                <w:b/>
                <w:bCs/>
                <w:color w:val="auto"/>
                <w:sz w:val="32"/>
                <w:szCs w:val="32"/>
              </w:rPr>
              <w:t>56 milhões</w:t>
            </w:r>
          </w:p>
        </w:tc>
        <w:tc>
          <w:tcPr>
            <w:tcW w:w="6661" w:type="dxa"/>
          </w:tcPr>
          <w:p w14:paraId="2229ADE7" w14:textId="77777777" w:rsidR="00720026" w:rsidRDefault="00720026" w:rsidP="00DF3612">
            <w:pPr>
              <w:spacing w:after="0" w:line="240" w:lineRule="auto"/>
              <w:ind w:left="150" w:right="275" w:firstLine="0"/>
              <w:textAlignment w:val="baseline"/>
              <w:rPr>
                <w:color w:val="auto"/>
                <w:sz w:val="24"/>
                <w:szCs w:val="24"/>
              </w:rPr>
            </w:pPr>
          </w:p>
          <w:p w14:paraId="00D7CD26" w14:textId="77777777" w:rsidR="00207EA5" w:rsidRDefault="00207EA5" w:rsidP="00DF3612">
            <w:pPr>
              <w:spacing w:after="0" w:line="240" w:lineRule="auto"/>
              <w:ind w:left="150" w:right="275" w:firstLine="0"/>
              <w:textAlignment w:val="baseline"/>
              <w:rPr>
                <w:color w:val="auto"/>
                <w:sz w:val="24"/>
                <w:szCs w:val="24"/>
              </w:rPr>
            </w:pPr>
            <w:r>
              <w:rPr>
                <w:color w:val="auto"/>
                <w:sz w:val="24"/>
                <w:szCs w:val="24"/>
              </w:rPr>
              <w:t>Parcelas de descontos de benefícios</w:t>
            </w:r>
            <w:r w:rsidR="007D1189">
              <w:rPr>
                <w:color w:val="auto"/>
                <w:sz w:val="24"/>
                <w:szCs w:val="24"/>
              </w:rPr>
              <w:t xml:space="preserve"> do INSS para entidades associativas e sindicais</w:t>
            </w:r>
            <w:r>
              <w:rPr>
                <w:color w:val="auto"/>
                <w:sz w:val="24"/>
                <w:szCs w:val="24"/>
              </w:rPr>
              <w:t xml:space="preserve"> em dezembro de 2023</w:t>
            </w:r>
          </w:p>
          <w:p w14:paraId="383F0C46" w14:textId="058C3AC0" w:rsidR="00B46117" w:rsidRDefault="00B46117" w:rsidP="00DF3612">
            <w:pPr>
              <w:spacing w:after="0" w:line="240" w:lineRule="auto"/>
              <w:ind w:left="150" w:right="275" w:firstLine="0"/>
              <w:textAlignment w:val="baseline"/>
              <w:rPr>
                <w:color w:val="auto"/>
                <w:sz w:val="24"/>
                <w:szCs w:val="24"/>
              </w:rPr>
            </w:pPr>
          </w:p>
        </w:tc>
      </w:tr>
    </w:tbl>
    <w:p w14:paraId="776D8E4C" w14:textId="5876DA24" w:rsidR="00F357F7" w:rsidRPr="00F226A0" w:rsidRDefault="00F357F7" w:rsidP="007C1CDF">
      <w:pPr>
        <w:widowControl w:val="0"/>
        <w:autoSpaceDE w:val="0"/>
        <w:autoSpaceDN w:val="0"/>
        <w:spacing w:after="0" w:line="240" w:lineRule="auto"/>
        <w:ind w:left="113" w:right="280" w:firstLine="0"/>
        <w:jc w:val="left"/>
        <w:rPr>
          <w:rFonts w:eastAsia="Calibri" w:hAnsi="Calibri" w:cs="Calibri"/>
          <w:color w:val="auto"/>
          <w:sz w:val="20"/>
          <w:lang w:bidi="pt-BR"/>
        </w:rPr>
      </w:pPr>
    </w:p>
    <w:p w14:paraId="73751C86" w14:textId="27E1B52B" w:rsidR="007F7600" w:rsidRPr="00F226A0" w:rsidRDefault="009145BA" w:rsidP="007C1CDF">
      <w:pPr>
        <w:widowControl w:val="0"/>
        <w:autoSpaceDE w:val="0"/>
        <w:autoSpaceDN w:val="0"/>
        <w:spacing w:after="0" w:line="240" w:lineRule="auto"/>
        <w:ind w:left="113" w:right="280" w:firstLine="0"/>
        <w:jc w:val="left"/>
        <w:rPr>
          <w:rFonts w:eastAsia="Calibri" w:hAnsi="Calibri" w:cs="Calibri"/>
          <w:color w:val="auto"/>
          <w:sz w:val="20"/>
          <w:lang w:bidi="pt-BR"/>
        </w:rPr>
      </w:pPr>
      <w:r>
        <w:rPr>
          <w:rFonts w:eastAsia="Calibri" w:hAnsi="Calibri" w:cs="Calibri"/>
          <w:color w:val="auto"/>
          <w:sz w:val="20"/>
          <w:lang w:bidi="pt-BR"/>
        </w:rPr>
        <w:t>...</w:t>
      </w:r>
    </w:p>
    <w:p w14:paraId="3E8C7377" w14:textId="5D11BCF8" w:rsidR="00312BBE" w:rsidRPr="00F226A0" w:rsidRDefault="00312BBE">
      <w:pPr>
        <w:spacing w:after="160" w:line="259" w:lineRule="auto"/>
        <w:ind w:left="0" w:firstLine="0"/>
        <w:jc w:val="left"/>
        <w:rPr>
          <w:rFonts w:eastAsia="Calibri" w:hAnsi="Calibri" w:cs="Calibri"/>
          <w:color w:val="auto"/>
          <w:sz w:val="20"/>
          <w:lang w:bidi="pt-BR"/>
        </w:rPr>
      </w:pPr>
      <w:r w:rsidRPr="00F226A0">
        <w:rPr>
          <w:rFonts w:eastAsia="Calibri" w:hAnsi="Calibri" w:cs="Calibri"/>
          <w:color w:val="auto"/>
          <w:sz w:val="20"/>
          <w:lang w:bidi="pt-BR"/>
        </w:rPr>
        <w:br w:type="page"/>
      </w:r>
    </w:p>
    <w:p w14:paraId="305394FD" w14:textId="71E38143" w:rsidR="00693AE1" w:rsidRPr="00F226A0" w:rsidRDefault="00693AE1" w:rsidP="007C1CDF">
      <w:pPr>
        <w:widowControl w:val="0"/>
        <w:autoSpaceDE w:val="0"/>
        <w:autoSpaceDN w:val="0"/>
        <w:spacing w:after="0" w:line="240" w:lineRule="auto"/>
        <w:ind w:left="113" w:right="280" w:firstLine="0"/>
        <w:jc w:val="left"/>
        <w:rPr>
          <w:rFonts w:eastAsia="Calibri" w:hAnsi="Calibri" w:cs="Calibri"/>
          <w:color w:val="auto"/>
          <w:sz w:val="20"/>
          <w:lang w:bidi="pt-BR"/>
        </w:rPr>
      </w:pPr>
      <w:r w:rsidRPr="00AF2B26">
        <w:rPr>
          <w:rFonts w:eastAsia="Calibri" w:hAnsi="Calibri" w:cs="Calibri"/>
          <w:noProof/>
          <w:color w:val="auto"/>
          <w:sz w:val="20"/>
        </w:rPr>
        <w:lastRenderedPageBreak/>
        <mc:AlternateContent>
          <mc:Choice Requires="wpg">
            <w:drawing>
              <wp:inline distT="0" distB="0" distL="0" distR="0" wp14:anchorId="3FE2EEBC" wp14:editId="7FED84D3">
                <wp:extent cx="6115050" cy="415290"/>
                <wp:effectExtent l="0" t="0" r="0" b="3810"/>
                <wp:docPr id="67" name="Group 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15050" cy="415290"/>
                          <a:chOff x="0" y="0"/>
                          <a:chExt cx="10545" cy="654"/>
                        </a:xfrm>
                      </wpg:grpSpPr>
                      <wps:wsp>
                        <wps:cNvPr id="68" name="AutoShape 13"/>
                        <wps:cNvSpPr>
                          <a:spLocks/>
                        </wps:cNvSpPr>
                        <wps:spPr bwMode="auto">
                          <a:xfrm>
                            <a:off x="3137" y="0"/>
                            <a:ext cx="7408" cy="654"/>
                          </a:xfrm>
                          <a:custGeom>
                            <a:avLst/>
                            <a:gdLst>
                              <a:gd name="T0" fmla="+- 0 3904 3137"/>
                              <a:gd name="T1" fmla="*/ T0 w 7408"/>
                              <a:gd name="T2" fmla="*/ 454 h 654"/>
                              <a:gd name="T3" fmla="+- 0 3503 3137"/>
                              <a:gd name="T4" fmla="*/ T3 w 7408"/>
                              <a:gd name="T5" fmla="*/ 454 h 654"/>
                              <a:gd name="T6" fmla="+- 0 3704 3137"/>
                              <a:gd name="T7" fmla="*/ T6 w 7408"/>
                              <a:gd name="T8" fmla="*/ 654 h 654"/>
                              <a:gd name="T9" fmla="+- 0 3904 3137"/>
                              <a:gd name="T10" fmla="*/ T9 w 7408"/>
                              <a:gd name="T11" fmla="*/ 454 h 654"/>
                              <a:gd name="T12" fmla="+- 0 10545 3137"/>
                              <a:gd name="T13" fmla="*/ T12 w 7408"/>
                              <a:gd name="T14" fmla="*/ 0 h 654"/>
                              <a:gd name="T15" fmla="+- 0 3137 3137"/>
                              <a:gd name="T16" fmla="*/ T15 w 7408"/>
                              <a:gd name="T17" fmla="*/ 0 h 654"/>
                              <a:gd name="T18" fmla="+- 0 3137 3137"/>
                              <a:gd name="T19" fmla="*/ T18 w 7408"/>
                              <a:gd name="T20" fmla="*/ 454 h 654"/>
                              <a:gd name="T21" fmla="+- 0 10545 3137"/>
                              <a:gd name="T22" fmla="*/ T21 w 7408"/>
                              <a:gd name="T23" fmla="*/ 454 h 654"/>
                              <a:gd name="T24" fmla="+- 0 10545 3137"/>
                              <a:gd name="T25" fmla="*/ T24 w 7408"/>
                              <a:gd name="T26" fmla="*/ 0 h 654"/>
                            </a:gdLst>
                            <a:ahLst/>
                            <a:cxnLst>
                              <a:cxn ang="0">
                                <a:pos x="T1" y="T2"/>
                              </a:cxn>
                              <a:cxn ang="0">
                                <a:pos x="T4" y="T5"/>
                              </a:cxn>
                              <a:cxn ang="0">
                                <a:pos x="T7" y="T8"/>
                              </a:cxn>
                              <a:cxn ang="0">
                                <a:pos x="T10" y="T11"/>
                              </a:cxn>
                              <a:cxn ang="0">
                                <a:pos x="T13" y="T14"/>
                              </a:cxn>
                              <a:cxn ang="0">
                                <a:pos x="T16" y="T17"/>
                              </a:cxn>
                              <a:cxn ang="0">
                                <a:pos x="T19" y="T20"/>
                              </a:cxn>
                              <a:cxn ang="0">
                                <a:pos x="T22" y="T23"/>
                              </a:cxn>
                              <a:cxn ang="0">
                                <a:pos x="T25" y="T26"/>
                              </a:cxn>
                            </a:cxnLst>
                            <a:rect l="0" t="0" r="r" b="b"/>
                            <a:pathLst>
                              <a:path w="7408" h="654">
                                <a:moveTo>
                                  <a:pt x="767" y="454"/>
                                </a:moveTo>
                                <a:lnTo>
                                  <a:pt x="366" y="454"/>
                                </a:lnTo>
                                <a:lnTo>
                                  <a:pt x="567" y="654"/>
                                </a:lnTo>
                                <a:lnTo>
                                  <a:pt x="767" y="454"/>
                                </a:lnTo>
                                <a:close/>
                                <a:moveTo>
                                  <a:pt x="7408" y="0"/>
                                </a:moveTo>
                                <a:lnTo>
                                  <a:pt x="0" y="0"/>
                                </a:lnTo>
                                <a:lnTo>
                                  <a:pt x="0" y="454"/>
                                </a:lnTo>
                                <a:lnTo>
                                  <a:pt x="7408" y="454"/>
                                </a:lnTo>
                                <a:lnTo>
                                  <a:pt x="7408" y="0"/>
                                </a:lnTo>
                                <a:close/>
                              </a:path>
                            </a:pathLst>
                          </a:custGeom>
                          <a:solidFill>
                            <a:srgbClr val="DCDDD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 name="Text Box 14"/>
                        <wps:cNvSpPr txBox="1">
                          <a:spLocks noChangeArrowheads="1"/>
                        </wps:cNvSpPr>
                        <wps:spPr bwMode="auto">
                          <a:xfrm>
                            <a:off x="0" y="0"/>
                            <a:ext cx="3137" cy="454"/>
                          </a:xfrm>
                          <a:prstGeom prst="rect">
                            <a:avLst/>
                          </a:prstGeom>
                          <a:solidFill>
                            <a:srgbClr val="7030A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05A43B0" w14:textId="442B1999" w:rsidR="00693AE1" w:rsidRPr="00F226A0" w:rsidRDefault="00693AE1" w:rsidP="00693AE1">
                              <w:pPr>
                                <w:spacing w:before="120" w:after="0"/>
                                <w:ind w:left="1" w:hanging="1"/>
                                <w:jc w:val="center"/>
                                <w:rPr>
                                  <w:spacing w:val="42"/>
                                  <w:sz w:val="16"/>
                                </w:rPr>
                              </w:pPr>
                              <w:r w:rsidRPr="00F226A0">
                                <w:rPr>
                                  <w:color w:val="FFFFFF"/>
                                  <w:spacing w:val="42"/>
                                  <w:sz w:val="16"/>
                                </w:rPr>
                                <w:t xml:space="preserve">RESUMO </w:t>
                              </w:r>
                              <w:r w:rsidR="00D052A5">
                                <w:rPr>
                                  <w:color w:val="FFFFFF"/>
                                  <w:spacing w:val="42"/>
                                  <w:sz w:val="16"/>
                                </w:rPr>
                                <w:t>DA INSPEÇÃO</w:t>
                              </w:r>
                            </w:p>
                          </w:txbxContent>
                        </wps:txbx>
                        <wps:bodyPr rot="0" vert="horz" wrap="square" lIns="0" tIns="0" rIns="0" bIns="0" anchor="t" anchorCtr="0" upright="1">
                          <a:noAutofit/>
                        </wps:bodyPr>
                      </wps:wsp>
                    </wpg:wgp>
                  </a:graphicData>
                </a:graphic>
              </wp:inline>
            </w:drawing>
          </mc:Choice>
          <mc:Fallback>
            <w:pict>
              <v:group w14:anchorId="3FE2EEBC" id="Group 67" o:spid="_x0000_s1026" style="width:481.5pt;height:32.7pt;mso-position-horizontal-relative:char;mso-position-vertical-relative:line" coordsize="10545,6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">
                <v:shape id="AutoShape 13" o:spid="_x0000_s1027" style="position:absolute;left:3137;width:7408;height:654;visibility:visible;mso-wrap-style:square;v-text-anchor:top" coordsize="7408,6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" path="m767,454r-401,l567,654,767,454xm7408,l,,,454r7408,l7408,xe" fillcolor="#dcddde" stroked="f">
                  <v:path arrowok="t" o:connecttype="custom" o:connectlocs="767,454;366,454;567,654;767,454;7408,0;0,0;0,454;7408,454;7408,0" o:connectangles="0,0,0,0,0,0,0,0,0"/>
                </v:shape>
                <v:shapetype id="_x0000_t202" coordsize="21600,21600" o:spt="202" path="m,l,21600r21600,l21600,xe">
                  <v:stroke joinstyle="miter"/>
                  <v:path gradientshapeok="t" o:connecttype="rect"/>
                </v:shapetype>
                <v:shape id="Text Box 14" o:spid="_x0000_s1028" type="#_x0000_t202" style="position:absolute;width:3137;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" fillcolor="#7030a0" stroked="f">
                  <v:textbox inset="0,0,0,0">
                    <w:txbxContent>
                      <w:p w14:paraId="105A43B0" w14:textId="442B1999" w:rsidR="00693AE1" w:rsidRPr="00F226A0" w:rsidRDefault="00693AE1" w:rsidP="00693AE1">
                        <w:pPr>
                          <w:spacing w:before="120" w:after="0"/>
                          <w:ind w:left="1" w:hanging="1"/>
                          <w:jc w:val="center"/>
                          <w:rPr>
                            <w:spacing w:val="42"/>
                            <w:sz w:val="16"/>
                          </w:rPr>
                        </w:pPr>
                        <w:r w:rsidRPr="00F226A0">
                          <w:rPr>
                            <w:color w:val="FFFFFF"/>
                            <w:spacing w:val="42"/>
                            <w:sz w:val="16"/>
                          </w:rPr>
                          <w:t xml:space="preserve">RESUMO </w:t>
                        </w:r>
                        <w:r w:rsidR="00D052A5">
                          <w:rPr>
                            <w:color w:val="FFFFFF"/>
                            <w:spacing w:val="42"/>
                            <w:sz w:val="16"/>
                          </w:rPr>
                          <w:t>DA INSPEÇÃO</w:t>
                        </w:r>
                      </w:p>
                    </w:txbxContent>
                  </v:textbox>
                </v:shape>
                <w10:anchorlock/>
              </v:group>
            </w:pict>
          </mc:Fallback>
        </mc:AlternateContent>
      </w:r>
    </w:p>
    <w:tbl>
      <w:tblPr>
        <w:tblStyle w:val="Tabelacomgrade"/>
        <w:tblW w:w="10065"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510"/>
        <w:gridCol w:w="6555"/>
      </w:tblGrid>
      <w:tr w:rsidR="00F357F7" w:rsidRPr="00F226A0" w14:paraId="70D0A161" w14:textId="77777777" w:rsidTr="004936AE">
        <w:trPr>
          <w:trHeight w:val="12231"/>
        </w:trPr>
        <w:tc>
          <w:tcPr>
            <w:tcW w:w="3510" w:type="dxa"/>
            <w:shd w:val="clear" w:color="auto" w:fill="auto"/>
          </w:tcPr>
          <w:p w14:paraId="5CE59316" w14:textId="41193C3B" w:rsidR="00F357F7" w:rsidRPr="00F226A0" w:rsidRDefault="00D92F74" w:rsidP="00694B0B">
            <w:pPr>
              <w:spacing w:before="40" w:after="40" w:line="192" w:lineRule="exact"/>
              <w:ind w:left="102" w:firstLine="0"/>
              <w:jc w:val="left"/>
              <w:rPr>
                <w:rFonts w:ascii="Calibri" w:eastAsia="Calibri" w:hAnsi="Calibri" w:cs="Calibri"/>
                <w:color w:val="auto"/>
                <w:sz w:val="17"/>
                <w:szCs w:val="17"/>
                <w:lang w:val="pt-BR" w:bidi="pt-BR"/>
              </w:rPr>
            </w:pPr>
            <w:r w:rsidRPr="00AF2B26">
              <w:rPr>
                <w:rFonts w:ascii="Calibri" w:eastAsia="Calibri" w:hAnsi="Calibri" w:cs="Calibri"/>
                <w:noProof/>
                <w:color w:val="auto"/>
                <w:sz w:val="17"/>
                <w:szCs w:val="17"/>
              </w:rPr>
              <mc:AlternateContent>
                <mc:Choice Requires="wps">
                  <w:drawing>
                    <wp:anchor distT="0" distB="0" distL="0" distR="0" simplePos="0" relativeHeight="251658241" behindDoc="1" locked="0" layoutInCell="1" allowOverlap="1" wp14:anchorId="0CC7CF7D" wp14:editId="76AD11EF">
                      <wp:simplePos x="0" y="0"/>
                      <wp:positionH relativeFrom="page">
                        <wp:posOffset>109855</wp:posOffset>
                      </wp:positionH>
                      <wp:positionV relativeFrom="paragraph">
                        <wp:posOffset>26670</wp:posOffset>
                      </wp:positionV>
                      <wp:extent cx="1991995" cy="1270"/>
                      <wp:effectExtent l="0" t="0" r="0" b="0"/>
                      <wp:wrapTopAndBottom/>
                      <wp:docPr id="1105581130" name="Freeform: Shape 110558113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991995" cy="1270"/>
                              </a:xfrm>
                              <a:custGeom>
                                <a:avLst/>
                                <a:gdLst>
                                  <a:gd name="T0" fmla="*/ 0 w 3137"/>
                                  <a:gd name="T1" fmla="*/ 0 h 1270"/>
                                  <a:gd name="T2" fmla="*/ 1991995 w 3137"/>
                                  <a:gd name="T3" fmla="*/ 0 h 1270"/>
                                  <a:gd name="T4" fmla="*/ 0 60000 65536"/>
                                  <a:gd name="T5" fmla="*/ 0 60000 65536"/>
                                </a:gdLst>
                                <a:ahLst/>
                                <a:cxnLst>
                                  <a:cxn ang="T4">
                                    <a:pos x="T0" y="T1"/>
                                  </a:cxn>
                                  <a:cxn ang="T5">
                                    <a:pos x="T2" y="T3"/>
                                  </a:cxn>
                                </a:cxnLst>
                                <a:rect l="0" t="0" r="r" b="b"/>
                                <a:pathLst>
                                  <a:path w="3137" h="1270">
                                    <a:moveTo>
                                      <a:pt x="0" y="0"/>
                                    </a:moveTo>
                                    <a:lnTo>
                                      <a:pt x="3137" y="0"/>
                                    </a:lnTo>
                                  </a:path>
                                </a:pathLst>
                              </a:custGeom>
                              <a:noFill/>
                              <a:ln w="17996">
                                <a:solidFill>
                                  <a:srgbClr val="C7C8CA"/>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rto="http://schemas.microsoft.com/office/word/2006/arto" xmlns:a14="http://schemas.microsoft.com/office/drawing/2010/main" xmlns:pic="http://schemas.openxmlformats.org/drawingml/2006/picture" xmlns:a="http://schemas.openxmlformats.org/drawingml/2006/main">
                  <w:pict w14:anchorId="75397A64">
                    <v:shape id="Forma Livre: Forma 1105581130" style="position:absolute;margin-left:8.65pt;margin-top:2.1pt;width:156.85pt;height:.1pt;z-index:-25165721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3137,1270" o:spid="_x0000_s1026" filled="f" strokecolor="#c7c8ca" strokeweight=".49989mm" path="m,l3137,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" w14:anchorId="4B0980A7">
                      <v:path arrowok="t" o:connecttype="custom" o:connectlocs="0,0;1264916825,0" o:connectangles="0,0"/>
                      <w10:wrap type="topAndBottom" anchorx="page"/>
                    </v:shape>
                  </w:pict>
                </mc:Fallback>
              </mc:AlternateContent>
            </w:r>
            <w:r w:rsidR="00F357F7" w:rsidRPr="00F226A0">
              <w:rPr>
                <w:rFonts w:ascii="Calibri" w:eastAsia="Calibri" w:hAnsi="Calibri" w:cs="Calibri"/>
                <w:b/>
                <w:color w:val="auto"/>
                <w:sz w:val="17"/>
                <w:szCs w:val="17"/>
                <w:lang w:val="pt-BR" w:bidi="pt-BR"/>
              </w:rPr>
              <w:t>Relator:</w:t>
            </w:r>
            <w:r w:rsidR="00F357F7" w:rsidRPr="00F226A0">
              <w:rPr>
                <w:rFonts w:ascii="Calibri" w:eastAsia="Calibri" w:hAnsi="Calibri" w:cs="Calibri"/>
                <w:color w:val="auto"/>
                <w:sz w:val="17"/>
                <w:szCs w:val="17"/>
                <w:lang w:val="pt-BR" w:bidi="pt-BR"/>
              </w:rPr>
              <w:t xml:space="preserve"> Ministro</w:t>
            </w:r>
            <w:r w:rsidR="006842BA" w:rsidRPr="00F226A0">
              <w:rPr>
                <w:rFonts w:ascii="Calibri" w:eastAsia="Calibri" w:hAnsi="Calibri" w:cs="Calibri"/>
                <w:color w:val="auto"/>
                <w:sz w:val="17"/>
                <w:szCs w:val="17"/>
                <w:lang w:val="pt-BR" w:bidi="pt-BR"/>
              </w:rPr>
              <w:t xml:space="preserve"> </w:t>
            </w:r>
            <w:r w:rsidR="00DE424C" w:rsidRPr="00F226A0">
              <w:rPr>
                <w:rFonts w:ascii="Calibri" w:eastAsia="Calibri" w:hAnsi="Calibri" w:cs="Calibri"/>
                <w:color w:val="auto"/>
                <w:sz w:val="17"/>
                <w:szCs w:val="17"/>
                <w:lang w:val="pt-BR" w:bidi="pt-BR"/>
              </w:rPr>
              <w:t>Aroldo Cedraz</w:t>
            </w:r>
          </w:p>
          <w:p w14:paraId="6E48AA33" w14:textId="05621714" w:rsidR="00F357F7" w:rsidRPr="00F226A0" w:rsidRDefault="00F357F7" w:rsidP="00694B0B">
            <w:pPr>
              <w:spacing w:before="40" w:after="40" w:line="192" w:lineRule="exact"/>
              <w:ind w:left="102" w:firstLine="0"/>
              <w:jc w:val="left"/>
              <w:rPr>
                <w:rFonts w:ascii="Calibri" w:eastAsia="Calibri" w:hAnsi="Calibri" w:cs="Calibri"/>
                <w:color w:val="auto"/>
                <w:sz w:val="17"/>
                <w:szCs w:val="17"/>
                <w:lang w:val="pt-BR" w:bidi="pt-BR"/>
              </w:rPr>
            </w:pPr>
            <w:r w:rsidRPr="00F226A0">
              <w:rPr>
                <w:rFonts w:ascii="Calibri" w:eastAsia="Calibri" w:hAnsi="Calibri" w:cs="Calibri"/>
                <w:b/>
                <w:color w:val="auto"/>
                <w:sz w:val="17"/>
                <w:szCs w:val="17"/>
                <w:lang w:val="pt-BR" w:bidi="pt-BR"/>
              </w:rPr>
              <w:t>TC:</w:t>
            </w:r>
            <w:r w:rsidRPr="00F226A0">
              <w:rPr>
                <w:rFonts w:ascii="Calibri" w:eastAsia="Calibri" w:hAnsi="Calibri" w:cs="Calibri"/>
                <w:color w:val="auto"/>
                <w:sz w:val="17"/>
                <w:szCs w:val="17"/>
                <w:lang w:val="pt-BR" w:bidi="pt-BR"/>
              </w:rPr>
              <w:t xml:space="preserve"> </w:t>
            </w:r>
            <w:r w:rsidR="00C65DAD" w:rsidRPr="00F226A0">
              <w:rPr>
                <w:rFonts w:ascii="Calibri" w:eastAsia="Calibri" w:hAnsi="Calibri" w:cs="Calibri"/>
                <w:color w:val="auto"/>
                <w:sz w:val="17"/>
                <w:szCs w:val="17"/>
                <w:lang w:val="pt-BR" w:bidi="pt-BR"/>
              </w:rPr>
              <w:t>0</w:t>
            </w:r>
            <w:r w:rsidR="00C21DD9">
              <w:rPr>
                <w:rFonts w:ascii="Calibri" w:eastAsia="Calibri" w:hAnsi="Calibri" w:cs="Calibri"/>
                <w:color w:val="auto"/>
                <w:sz w:val="17"/>
                <w:szCs w:val="17"/>
                <w:lang w:val="pt-BR" w:bidi="pt-BR"/>
              </w:rPr>
              <w:t>37</w:t>
            </w:r>
            <w:r w:rsidR="00C65DAD" w:rsidRPr="00F226A0">
              <w:rPr>
                <w:rFonts w:ascii="Calibri" w:eastAsia="Calibri" w:hAnsi="Calibri" w:cs="Calibri"/>
                <w:color w:val="auto"/>
                <w:sz w:val="17"/>
                <w:szCs w:val="17"/>
                <w:lang w:val="pt-BR" w:bidi="pt-BR"/>
              </w:rPr>
              <w:t>.</w:t>
            </w:r>
            <w:r w:rsidR="00C21DD9">
              <w:rPr>
                <w:rFonts w:ascii="Calibri" w:eastAsia="Calibri" w:hAnsi="Calibri" w:cs="Calibri"/>
                <w:color w:val="auto"/>
                <w:sz w:val="17"/>
                <w:szCs w:val="17"/>
                <w:lang w:val="pt-BR" w:bidi="pt-BR"/>
              </w:rPr>
              <w:t>762</w:t>
            </w:r>
            <w:r w:rsidR="00C65DAD" w:rsidRPr="00F226A0">
              <w:rPr>
                <w:rFonts w:ascii="Calibri" w:eastAsia="Calibri" w:hAnsi="Calibri" w:cs="Calibri"/>
                <w:color w:val="auto"/>
                <w:sz w:val="17"/>
                <w:szCs w:val="17"/>
                <w:lang w:val="pt-BR" w:bidi="pt-BR"/>
              </w:rPr>
              <w:t>/2023-</w:t>
            </w:r>
            <w:r w:rsidR="00C21DD9">
              <w:rPr>
                <w:rFonts w:ascii="Calibri" w:eastAsia="Calibri" w:hAnsi="Calibri" w:cs="Calibri"/>
                <w:color w:val="auto"/>
                <w:sz w:val="17"/>
                <w:szCs w:val="17"/>
                <w:lang w:val="pt-BR" w:bidi="pt-BR"/>
              </w:rPr>
              <w:t>0</w:t>
            </w:r>
          </w:p>
          <w:p w14:paraId="74B6665A" w14:textId="3396526E" w:rsidR="00F357F7" w:rsidRPr="00F226A0" w:rsidRDefault="00D065C9" w:rsidP="00694B0B">
            <w:pPr>
              <w:spacing w:before="40" w:after="40" w:line="194" w:lineRule="exact"/>
              <w:ind w:left="102" w:firstLine="0"/>
              <w:jc w:val="left"/>
              <w:rPr>
                <w:rFonts w:ascii="Calibri" w:eastAsia="Calibri" w:hAnsi="Calibri" w:cs="Calibri"/>
                <w:color w:val="auto"/>
                <w:sz w:val="17"/>
                <w:szCs w:val="17"/>
                <w:lang w:val="pt-BR" w:bidi="pt-BR"/>
              </w:rPr>
            </w:pPr>
            <w:r w:rsidRPr="00F226A0">
              <w:rPr>
                <w:rFonts w:ascii="Calibri" w:eastAsia="Calibri" w:hAnsi="Calibri" w:cs="Calibri"/>
                <w:b/>
                <w:color w:val="auto"/>
                <w:sz w:val="17"/>
                <w:szCs w:val="17"/>
                <w:lang w:val="pt-BR" w:bidi="pt-BR"/>
              </w:rPr>
              <w:t>Unidades jurisdicionadas</w:t>
            </w:r>
            <w:r w:rsidR="00F357F7" w:rsidRPr="00F226A0">
              <w:rPr>
                <w:rFonts w:ascii="Calibri" w:eastAsia="Calibri" w:hAnsi="Calibri" w:cs="Calibri"/>
                <w:b/>
                <w:color w:val="auto"/>
                <w:sz w:val="17"/>
                <w:szCs w:val="17"/>
                <w:lang w:val="pt-BR" w:bidi="pt-BR"/>
              </w:rPr>
              <w:t>:</w:t>
            </w:r>
            <w:r w:rsidR="00BB1DFF" w:rsidRPr="00F226A0">
              <w:rPr>
                <w:rFonts w:ascii="Calibri" w:eastAsia="Calibri" w:hAnsi="Calibri" w:cs="Calibri"/>
                <w:color w:val="auto"/>
                <w:sz w:val="17"/>
                <w:szCs w:val="17"/>
                <w:lang w:val="pt-BR" w:bidi="pt-BR"/>
              </w:rPr>
              <w:t xml:space="preserve"> </w:t>
            </w:r>
            <w:r w:rsidR="005475AE" w:rsidRPr="00F226A0">
              <w:rPr>
                <w:rFonts w:ascii="Calibri" w:eastAsia="Calibri" w:hAnsi="Calibri" w:cs="Calibri"/>
                <w:color w:val="auto"/>
                <w:sz w:val="17"/>
                <w:szCs w:val="17"/>
                <w:lang w:val="pt-BR" w:bidi="pt-BR"/>
              </w:rPr>
              <w:t>Instituto Nacional do Seguro Social (INSS)</w:t>
            </w:r>
            <w:r w:rsidR="005475AE">
              <w:rPr>
                <w:rFonts w:ascii="Calibri" w:eastAsia="Calibri" w:hAnsi="Calibri" w:cs="Calibri"/>
                <w:color w:val="auto"/>
                <w:sz w:val="17"/>
                <w:szCs w:val="17"/>
                <w:lang w:val="pt-BR" w:bidi="pt-BR"/>
              </w:rPr>
              <w:t xml:space="preserve"> e </w:t>
            </w:r>
            <w:r w:rsidR="00C21DD9" w:rsidRPr="00C21DD9">
              <w:rPr>
                <w:rFonts w:ascii="Calibri" w:eastAsia="Calibri" w:hAnsi="Calibri" w:cs="Calibri"/>
                <w:color w:val="auto"/>
                <w:sz w:val="17"/>
                <w:szCs w:val="17"/>
                <w:lang w:val="pt-BR" w:bidi="pt-BR"/>
              </w:rPr>
              <w:t>Empresa de Tecnologia e Informações da Previdência (Dataprev)</w:t>
            </w:r>
          </w:p>
          <w:p w14:paraId="5A3277E4" w14:textId="3031BB62" w:rsidR="00F357F7" w:rsidRPr="00F226A0" w:rsidRDefault="0068137F" w:rsidP="00694B0B">
            <w:pPr>
              <w:spacing w:before="360" w:line="250" w:lineRule="auto"/>
              <w:ind w:left="113" w:hanging="11"/>
              <w:jc w:val="left"/>
              <w:rPr>
                <w:rFonts w:ascii="Arial Black" w:eastAsia="Arial Black" w:hAnsi="Arial Black" w:cs="Arial Black"/>
                <w:b/>
                <w:color w:val="7030A0"/>
                <w:sz w:val="24"/>
                <w:szCs w:val="24"/>
                <w:lang w:val="pt-BR" w:bidi="pt-BR"/>
              </w:rPr>
            </w:pPr>
            <w:r w:rsidRPr="00AF2B26">
              <w:rPr>
                <w:rFonts w:ascii="Calibri" w:eastAsia="Calibri" w:hAnsi="Calibri" w:cs="Calibri"/>
                <w:noProof/>
                <w:color w:val="7030A0"/>
                <w:sz w:val="17"/>
                <w:szCs w:val="17"/>
              </w:rPr>
              <mc:AlternateContent>
                <mc:Choice Requires="wps">
                  <w:drawing>
                    <wp:anchor distT="0" distB="0" distL="0" distR="0" simplePos="0" relativeHeight="251658240" behindDoc="1" locked="0" layoutInCell="1" allowOverlap="1" wp14:anchorId="7A173F2D" wp14:editId="2A6B07CD">
                      <wp:simplePos x="0" y="0"/>
                      <wp:positionH relativeFrom="page">
                        <wp:posOffset>129043</wp:posOffset>
                      </wp:positionH>
                      <wp:positionV relativeFrom="paragraph">
                        <wp:posOffset>22225</wp:posOffset>
                      </wp:positionV>
                      <wp:extent cx="1991995" cy="1270"/>
                      <wp:effectExtent l="0" t="0" r="0" b="0"/>
                      <wp:wrapTopAndBottom/>
                      <wp:docPr id="77" name="Freeform: Shape 7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991995" cy="1270"/>
                              </a:xfrm>
                              <a:custGeom>
                                <a:avLst/>
                                <a:gdLst>
                                  <a:gd name="T0" fmla="*/ 0 w 3137"/>
                                  <a:gd name="T1" fmla="*/ 0 h 1270"/>
                                  <a:gd name="T2" fmla="*/ 1991995 w 3137"/>
                                  <a:gd name="T3" fmla="*/ 0 h 1270"/>
                                  <a:gd name="T4" fmla="*/ 0 60000 65536"/>
                                  <a:gd name="T5" fmla="*/ 0 60000 65536"/>
                                </a:gdLst>
                                <a:ahLst/>
                                <a:cxnLst>
                                  <a:cxn ang="T4">
                                    <a:pos x="T0" y="T1"/>
                                  </a:cxn>
                                  <a:cxn ang="T5">
                                    <a:pos x="T2" y="T3"/>
                                  </a:cxn>
                                </a:cxnLst>
                                <a:rect l="0" t="0" r="r" b="b"/>
                                <a:pathLst>
                                  <a:path w="3137" h="1270">
                                    <a:moveTo>
                                      <a:pt x="0" y="0"/>
                                    </a:moveTo>
                                    <a:lnTo>
                                      <a:pt x="3137" y="0"/>
                                    </a:lnTo>
                                  </a:path>
                                </a:pathLst>
                              </a:custGeom>
                              <a:noFill/>
                              <a:ln w="17996">
                                <a:solidFill>
                                  <a:srgbClr val="C7C8CA"/>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rto="http://schemas.microsoft.com/office/word/2006/arto" xmlns:a14="http://schemas.microsoft.com/office/drawing/2010/main" xmlns:pic="http://schemas.openxmlformats.org/drawingml/2006/picture" xmlns:a="http://schemas.openxmlformats.org/drawingml/2006/main">
                  <w:pict w14:anchorId="269C8964">
                    <v:shape id="Forma Livre: Forma 77" style="position:absolute;margin-left:10.15pt;margin-top:1.75pt;width:156.85pt;height:.1pt;z-index:-25165926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3137,1270" o:spid="_x0000_s1026" filled="f" strokecolor="#c7c8ca" strokeweight=".49989mm" path="m,l3137,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" w14:anchorId="43217085">
                      <v:path arrowok="t" o:connecttype="custom" o:connectlocs="0,0;1264916825,0" o:connectangles="0,0"/>
                      <w10:wrap type="topAndBottom" anchorx="page"/>
                    </v:shape>
                  </w:pict>
                </mc:Fallback>
              </mc:AlternateContent>
            </w:r>
            <w:r w:rsidR="00F357F7" w:rsidRPr="00F226A0">
              <w:rPr>
                <w:rFonts w:ascii="Arial Black" w:eastAsia="Arial Black" w:hAnsi="Arial Black" w:cs="Arial Black"/>
                <w:b/>
                <w:color w:val="7030A0"/>
                <w:sz w:val="24"/>
                <w:szCs w:val="24"/>
                <w:lang w:val="pt-BR" w:bidi="pt-BR"/>
              </w:rPr>
              <w:t>O QUE O TCU FISCALIZOU?</w:t>
            </w:r>
          </w:p>
          <w:p w14:paraId="782D16B6" w14:textId="1D81F125" w:rsidR="005475AE" w:rsidRPr="00F20A3F" w:rsidRDefault="003C5F1C" w:rsidP="00B22584">
            <w:pPr>
              <w:spacing w:before="120" w:after="0" w:line="240" w:lineRule="auto"/>
              <w:ind w:left="102" w:firstLine="0"/>
              <w:rPr>
                <w:rFonts w:ascii="Calibri" w:eastAsia="Calibri" w:hAnsi="Calibri" w:cs="Calibri"/>
                <w:color w:val="auto"/>
                <w:lang w:val="pt-BR" w:bidi="pt-BR"/>
              </w:rPr>
            </w:pPr>
            <w:r w:rsidRPr="00F20A3F">
              <w:rPr>
                <w:rFonts w:ascii="Calibri" w:eastAsia="Calibri" w:hAnsi="Calibri" w:cs="Calibri"/>
                <w:color w:val="auto"/>
                <w:lang w:val="pt-BR" w:bidi="pt-BR"/>
              </w:rPr>
              <w:t xml:space="preserve">O TCU realizou inspeção no INSS e na Dataprev </w:t>
            </w:r>
            <w:r w:rsidR="00AC56CB" w:rsidRPr="00F20A3F">
              <w:rPr>
                <w:rFonts w:ascii="Calibri" w:eastAsia="Calibri" w:hAnsi="Calibri" w:cs="Calibri"/>
                <w:color w:val="auto"/>
                <w:lang w:val="pt-BR" w:bidi="pt-BR"/>
              </w:rPr>
              <w:t xml:space="preserve">relacionada </w:t>
            </w:r>
            <w:r w:rsidR="00FD4513" w:rsidRPr="00F20A3F">
              <w:rPr>
                <w:rFonts w:ascii="Calibri" w:eastAsia="Calibri" w:hAnsi="Calibri" w:cs="Calibri"/>
                <w:color w:val="auto"/>
                <w:lang w:val="pt-BR" w:bidi="pt-BR"/>
              </w:rPr>
              <w:t xml:space="preserve">à consignação de empréstimos e mensalidades associativas em </w:t>
            </w:r>
            <w:r w:rsidR="00BA0980" w:rsidRPr="00F20A3F">
              <w:rPr>
                <w:rFonts w:ascii="Calibri" w:eastAsia="Calibri" w:hAnsi="Calibri" w:cs="Calibri"/>
                <w:color w:val="auto"/>
                <w:lang w:val="pt-BR" w:bidi="pt-BR"/>
              </w:rPr>
              <w:t>b</w:t>
            </w:r>
            <w:r w:rsidR="00FD4513" w:rsidRPr="00F20A3F">
              <w:rPr>
                <w:rFonts w:ascii="Calibri" w:eastAsia="Calibri" w:hAnsi="Calibri" w:cs="Calibri"/>
                <w:color w:val="auto"/>
                <w:lang w:val="pt-BR" w:bidi="pt-BR"/>
              </w:rPr>
              <w:t>enefícios</w:t>
            </w:r>
            <w:r w:rsidR="00BA0980" w:rsidRPr="00F20A3F">
              <w:rPr>
                <w:rFonts w:ascii="Calibri" w:eastAsia="Calibri" w:hAnsi="Calibri" w:cs="Calibri"/>
                <w:color w:val="auto"/>
                <w:lang w:val="pt-BR" w:bidi="pt-BR"/>
              </w:rPr>
              <w:t xml:space="preserve"> pagos pelo INSS</w:t>
            </w:r>
            <w:r w:rsidR="0063652D">
              <w:rPr>
                <w:rFonts w:ascii="Calibri" w:eastAsia="Calibri" w:hAnsi="Calibri" w:cs="Calibri"/>
                <w:color w:val="auto"/>
                <w:lang w:val="pt-BR" w:bidi="pt-BR"/>
              </w:rPr>
              <w:t>.</w:t>
            </w:r>
          </w:p>
          <w:p w14:paraId="79769236" w14:textId="3290479A" w:rsidR="00EE3378" w:rsidRPr="00F20A3F" w:rsidRDefault="006F0734" w:rsidP="00B22584">
            <w:pPr>
              <w:spacing w:before="120" w:after="0" w:line="240" w:lineRule="auto"/>
              <w:ind w:left="102" w:firstLine="0"/>
              <w:rPr>
                <w:rFonts w:ascii="Calibri" w:eastAsia="Calibri" w:hAnsi="Calibri" w:cs="Calibri"/>
                <w:color w:val="auto"/>
                <w:lang w:val="pt-BR" w:bidi="pt-BR"/>
              </w:rPr>
            </w:pPr>
            <w:r>
              <w:rPr>
                <w:rFonts w:ascii="Calibri" w:eastAsia="Calibri" w:hAnsi="Calibri" w:cs="Calibri"/>
                <w:color w:val="auto"/>
                <w:lang w:val="pt-BR" w:bidi="pt-BR"/>
              </w:rPr>
              <w:t xml:space="preserve">A fiscalização decorre </w:t>
            </w:r>
            <w:r w:rsidR="00262D0E">
              <w:rPr>
                <w:rFonts w:ascii="Calibri" w:eastAsia="Calibri" w:hAnsi="Calibri" w:cs="Calibri"/>
                <w:color w:val="auto"/>
                <w:lang w:val="pt-BR" w:bidi="pt-BR"/>
              </w:rPr>
              <w:t xml:space="preserve">de solicitação </w:t>
            </w:r>
            <w:r w:rsidR="006040BD">
              <w:rPr>
                <w:rFonts w:ascii="Calibri" w:eastAsia="Calibri" w:hAnsi="Calibri" w:cs="Calibri"/>
                <w:color w:val="auto"/>
                <w:lang w:val="pt-BR" w:bidi="pt-BR"/>
              </w:rPr>
              <w:t>do Congresso Nacio</w:t>
            </w:r>
            <w:r w:rsidR="00E33EB2">
              <w:rPr>
                <w:rFonts w:ascii="Calibri" w:eastAsia="Calibri" w:hAnsi="Calibri" w:cs="Calibri"/>
                <w:color w:val="auto"/>
                <w:lang w:val="pt-BR" w:bidi="pt-BR"/>
              </w:rPr>
              <w:t>nal</w:t>
            </w:r>
            <w:r w:rsidR="002949EF">
              <w:rPr>
                <w:rFonts w:ascii="Calibri" w:eastAsia="Calibri" w:hAnsi="Calibri" w:cs="Calibri"/>
                <w:color w:val="auto"/>
                <w:lang w:val="pt-BR" w:bidi="pt-BR"/>
              </w:rPr>
              <w:t xml:space="preserve">, especificamente da Comissão </w:t>
            </w:r>
            <w:r w:rsidR="007D2614">
              <w:rPr>
                <w:rFonts w:ascii="Calibri" w:eastAsia="Calibri" w:hAnsi="Calibri" w:cs="Calibri"/>
                <w:color w:val="auto"/>
                <w:lang w:val="pt-BR" w:bidi="pt-BR"/>
              </w:rPr>
              <w:t>de Fiscalização Financeira</w:t>
            </w:r>
            <w:r w:rsidR="00FF10B0">
              <w:rPr>
                <w:rFonts w:ascii="Calibri" w:eastAsia="Calibri" w:hAnsi="Calibri" w:cs="Calibri"/>
                <w:color w:val="auto"/>
                <w:lang w:val="pt-BR" w:bidi="pt-BR"/>
              </w:rPr>
              <w:t xml:space="preserve"> e Controle da Câmara dos Deputados</w:t>
            </w:r>
            <w:r w:rsidR="00262D0E">
              <w:rPr>
                <w:rFonts w:ascii="Calibri" w:eastAsia="Calibri" w:hAnsi="Calibri" w:cs="Calibri"/>
                <w:color w:val="auto"/>
                <w:lang w:val="pt-BR" w:bidi="pt-BR"/>
              </w:rPr>
              <w:t>.</w:t>
            </w:r>
          </w:p>
          <w:p w14:paraId="45DC5FD9" w14:textId="6D2B24D1" w:rsidR="00BA0980" w:rsidRPr="00F20A3F" w:rsidRDefault="00BA0980" w:rsidP="00B22584">
            <w:pPr>
              <w:spacing w:before="120" w:after="0" w:line="240" w:lineRule="auto"/>
              <w:ind w:left="102" w:firstLine="0"/>
              <w:rPr>
                <w:rFonts w:ascii="Calibri" w:eastAsia="Calibri" w:hAnsi="Calibri" w:cs="Calibri"/>
                <w:color w:val="auto"/>
                <w:lang w:val="pt-BR" w:bidi="pt-BR"/>
              </w:rPr>
            </w:pPr>
            <w:r w:rsidRPr="00F20A3F">
              <w:rPr>
                <w:rFonts w:ascii="Calibri" w:eastAsia="Calibri" w:hAnsi="Calibri" w:cs="Calibri"/>
                <w:color w:val="auto"/>
                <w:lang w:val="pt-BR" w:bidi="pt-BR"/>
              </w:rPr>
              <w:t xml:space="preserve">A </w:t>
            </w:r>
            <w:r w:rsidR="0063652D">
              <w:rPr>
                <w:rFonts w:ascii="Calibri" w:eastAsia="Calibri" w:hAnsi="Calibri" w:cs="Calibri"/>
                <w:color w:val="auto"/>
                <w:lang w:val="pt-BR" w:bidi="pt-BR"/>
              </w:rPr>
              <w:t>i</w:t>
            </w:r>
            <w:r w:rsidR="0063652D" w:rsidRPr="00F20A3F">
              <w:rPr>
                <w:rFonts w:ascii="Calibri" w:eastAsia="Calibri" w:hAnsi="Calibri" w:cs="Calibri"/>
                <w:color w:val="auto"/>
                <w:lang w:val="pt-BR" w:bidi="pt-BR"/>
              </w:rPr>
              <w:t xml:space="preserve">nspeção </w:t>
            </w:r>
            <w:r w:rsidRPr="00F20A3F">
              <w:rPr>
                <w:rFonts w:ascii="Calibri" w:eastAsia="Calibri" w:hAnsi="Calibri" w:cs="Calibri"/>
                <w:color w:val="auto"/>
                <w:lang w:val="pt-BR" w:bidi="pt-BR"/>
              </w:rPr>
              <w:t xml:space="preserve">verificou se os descontos consignados na folha de pagamento relativos a empréstimo e </w:t>
            </w:r>
            <w:r w:rsidR="000F0DB6">
              <w:rPr>
                <w:rFonts w:ascii="Calibri" w:eastAsia="Calibri" w:hAnsi="Calibri" w:cs="Calibri"/>
                <w:color w:val="auto"/>
                <w:lang w:val="pt-BR" w:bidi="pt-BR"/>
              </w:rPr>
              <w:t xml:space="preserve">mensalidade </w:t>
            </w:r>
            <w:r w:rsidR="00E36445">
              <w:rPr>
                <w:rFonts w:ascii="Calibri" w:eastAsia="Calibri" w:hAnsi="Calibri" w:cs="Calibri"/>
                <w:color w:val="auto"/>
                <w:lang w:val="pt-BR" w:bidi="pt-BR"/>
              </w:rPr>
              <w:t>associativa</w:t>
            </w:r>
            <w:r w:rsidRPr="00F20A3F">
              <w:rPr>
                <w:rFonts w:ascii="Calibri" w:eastAsia="Calibri" w:hAnsi="Calibri" w:cs="Calibri"/>
                <w:color w:val="auto"/>
                <w:lang w:val="pt-BR" w:bidi="pt-BR"/>
              </w:rPr>
              <w:t xml:space="preserve"> foram devidamente autorizados pelos titulares dos benefícios; e se empréstimos condicionados a </w:t>
            </w:r>
            <w:r w:rsidR="007B0FC8">
              <w:rPr>
                <w:rFonts w:ascii="Calibri" w:eastAsia="Calibri" w:hAnsi="Calibri" w:cs="Calibri"/>
                <w:color w:val="auto"/>
                <w:lang w:val="pt-BR" w:bidi="pt-BR"/>
              </w:rPr>
              <w:t>essas mensalidades</w:t>
            </w:r>
            <w:r w:rsidRPr="00F20A3F">
              <w:rPr>
                <w:rFonts w:ascii="Calibri" w:eastAsia="Calibri" w:hAnsi="Calibri" w:cs="Calibri"/>
                <w:color w:val="auto"/>
                <w:lang w:val="pt-BR" w:bidi="pt-BR"/>
              </w:rPr>
              <w:t xml:space="preserve"> foram </w:t>
            </w:r>
            <w:proofErr w:type="gramStart"/>
            <w:r w:rsidRPr="00F20A3F">
              <w:rPr>
                <w:rFonts w:ascii="Calibri" w:eastAsia="Calibri" w:hAnsi="Calibri" w:cs="Calibri"/>
                <w:color w:val="auto"/>
                <w:lang w:val="pt-BR" w:bidi="pt-BR"/>
              </w:rPr>
              <w:t>consignados</w:t>
            </w:r>
            <w:proofErr w:type="gramEnd"/>
            <w:r w:rsidRPr="00F20A3F">
              <w:rPr>
                <w:rFonts w:ascii="Calibri" w:eastAsia="Calibri" w:hAnsi="Calibri" w:cs="Calibri"/>
                <w:color w:val="auto"/>
                <w:lang w:val="pt-BR" w:bidi="pt-BR"/>
              </w:rPr>
              <w:t xml:space="preserve"> na folha de pagamento</w:t>
            </w:r>
            <w:r w:rsidR="00E74CE4">
              <w:rPr>
                <w:rFonts w:ascii="Calibri" w:eastAsia="Calibri" w:hAnsi="Calibri" w:cs="Calibri"/>
                <w:color w:val="auto"/>
                <w:lang w:val="pt-BR" w:bidi="pt-BR"/>
              </w:rPr>
              <w:t>,</w:t>
            </w:r>
            <w:r w:rsidRPr="00F20A3F">
              <w:rPr>
                <w:rFonts w:ascii="Calibri" w:eastAsia="Calibri" w:hAnsi="Calibri" w:cs="Calibri"/>
                <w:color w:val="auto"/>
                <w:lang w:val="pt-BR" w:bidi="pt-BR"/>
              </w:rPr>
              <w:t xml:space="preserve"> </w:t>
            </w:r>
            <w:r w:rsidR="00BD5858" w:rsidRPr="00F20A3F">
              <w:rPr>
                <w:rFonts w:ascii="Calibri" w:eastAsia="Calibri" w:hAnsi="Calibri" w:cs="Calibri"/>
                <w:color w:val="auto"/>
                <w:lang w:val="pt-BR" w:bidi="pt-BR"/>
              </w:rPr>
              <w:t xml:space="preserve">bem como a </w:t>
            </w:r>
            <w:r w:rsidRPr="00F20A3F">
              <w:rPr>
                <w:rFonts w:ascii="Calibri" w:eastAsia="Calibri" w:hAnsi="Calibri" w:cs="Calibri"/>
                <w:color w:val="auto"/>
                <w:lang w:val="pt-BR" w:bidi="pt-BR"/>
              </w:rPr>
              <w:t>regularidade dessa situação.</w:t>
            </w:r>
          </w:p>
          <w:p w14:paraId="3B058AC0" w14:textId="5A98A9D5" w:rsidR="00911767" w:rsidRPr="00F226A0" w:rsidRDefault="00F357F7" w:rsidP="00B22584">
            <w:pPr>
              <w:spacing w:before="120" w:after="0" w:line="240" w:lineRule="auto"/>
              <w:ind w:left="102" w:firstLine="0"/>
              <w:rPr>
                <w:rFonts w:ascii="Calibri" w:eastAsia="Calibri" w:hAnsi="Calibri" w:cs="Calibri"/>
                <w:color w:val="auto"/>
                <w:lang w:val="pt-BR" w:bidi="pt-BR"/>
              </w:rPr>
            </w:pPr>
            <w:r w:rsidRPr="00E845CD">
              <w:rPr>
                <w:rFonts w:ascii="Calibri" w:eastAsia="Calibri" w:hAnsi="Calibri" w:cs="Calibri"/>
                <w:color w:val="auto"/>
                <w:lang w:val="pt-BR" w:bidi="pt-BR"/>
              </w:rPr>
              <w:t xml:space="preserve">As análises realizadas nesta </w:t>
            </w:r>
            <w:r w:rsidR="00F20A3F" w:rsidRPr="00E845CD">
              <w:rPr>
                <w:rFonts w:ascii="Calibri" w:eastAsia="Calibri" w:hAnsi="Calibri" w:cs="Calibri"/>
                <w:color w:val="auto"/>
                <w:lang w:val="pt-BR" w:bidi="pt-BR"/>
              </w:rPr>
              <w:t>inspeção</w:t>
            </w:r>
            <w:r w:rsidRPr="00E845CD">
              <w:rPr>
                <w:rFonts w:ascii="Calibri" w:eastAsia="Calibri" w:hAnsi="Calibri" w:cs="Calibri"/>
                <w:color w:val="auto"/>
                <w:lang w:val="pt-BR" w:bidi="pt-BR"/>
              </w:rPr>
              <w:t xml:space="preserve"> abrangeram </w:t>
            </w:r>
            <w:r w:rsidR="00F31642">
              <w:rPr>
                <w:rFonts w:ascii="Calibri" w:eastAsia="Calibri" w:hAnsi="Calibri" w:cs="Calibri"/>
                <w:color w:val="auto"/>
                <w:lang w:val="pt-BR" w:bidi="pt-BR"/>
              </w:rPr>
              <w:t>o ano</w:t>
            </w:r>
            <w:r w:rsidR="00E74CE4">
              <w:rPr>
                <w:rFonts w:ascii="Calibri" w:eastAsia="Calibri" w:hAnsi="Calibri" w:cs="Calibri"/>
                <w:color w:val="auto"/>
                <w:lang w:val="pt-BR" w:bidi="pt-BR"/>
              </w:rPr>
              <w:t xml:space="preserve"> de 2023 </w:t>
            </w:r>
            <w:r w:rsidRPr="00E845CD">
              <w:rPr>
                <w:rFonts w:ascii="Calibri" w:eastAsia="Calibri" w:hAnsi="Calibri" w:cs="Calibri"/>
                <w:color w:val="auto"/>
                <w:lang w:val="pt-BR" w:bidi="pt-BR"/>
              </w:rPr>
              <w:t xml:space="preserve">e foram realizadas em consonância </w:t>
            </w:r>
            <w:r w:rsidRPr="00E74CE4">
              <w:rPr>
                <w:rFonts w:ascii="Calibri" w:eastAsia="Calibri" w:hAnsi="Calibri" w:cs="Calibri"/>
                <w:color w:val="auto"/>
                <w:lang w:val="pt-BR" w:bidi="pt-BR"/>
              </w:rPr>
              <w:t xml:space="preserve">com as </w:t>
            </w:r>
            <w:r w:rsidR="009B4089">
              <w:rPr>
                <w:rFonts w:ascii="Calibri" w:eastAsia="Calibri" w:hAnsi="Calibri" w:cs="Calibri"/>
                <w:color w:val="auto"/>
                <w:lang w:val="pt-BR" w:bidi="pt-BR"/>
              </w:rPr>
              <w:t>normas</w:t>
            </w:r>
            <w:r w:rsidRPr="00E74CE4">
              <w:rPr>
                <w:rFonts w:ascii="Calibri" w:eastAsia="Calibri" w:hAnsi="Calibri" w:cs="Calibri"/>
                <w:color w:val="auto"/>
                <w:lang w:val="pt-BR" w:bidi="pt-BR"/>
              </w:rPr>
              <w:t xml:space="preserve"> de auditoria do TCU.</w:t>
            </w:r>
          </w:p>
          <w:p w14:paraId="58479CEA" w14:textId="77777777" w:rsidR="00F357F7" w:rsidRPr="002138FF" w:rsidRDefault="00F357F7" w:rsidP="00694B0B">
            <w:pPr>
              <w:spacing w:before="360" w:line="250" w:lineRule="auto"/>
              <w:ind w:left="113" w:hanging="11"/>
              <w:jc w:val="left"/>
              <w:rPr>
                <w:rFonts w:ascii="Arial Black" w:eastAsia="Arial Black" w:hAnsi="Arial Black" w:cs="Arial Black"/>
                <w:b/>
                <w:color w:val="7030A0"/>
                <w:sz w:val="24"/>
                <w:szCs w:val="24"/>
                <w:lang w:val="pt-BR" w:bidi="pt-BR"/>
              </w:rPr>
            </w:pPr>
            <w:r w:rsidRPr="002138FF">
              <w:rPr>
                <w:rFonts w:ascii="Arial Black" w:eastAsia="Arial Black" w:hAnsi="Arial Black" w:cs="Arial Black"/>
                <w:b/>
                <w:color w:val="7030A0"/>
                <w:sz w:val="24"/>
                <w:szCs w:val="24"/>
                <w:lang w:val="pt-BR" w:bidi="pt-BR"/>
              </w:rPr>
              <w:t>VOLUME DE RECURSOS FISCALIZADOS</w:t>
            </w:r>
          </w:p>
          <w:p w14:paraId="2ED5C50B" w14:textId="3E30143C" w:rsidR="00F357F7" w:rsidRPr="00C2294D" w:rsidRDefault="00F357F7" w:rsidP="00B22584">
            <w:pPr>
              <w:spacing w:before="120" w:after="0" w:line="240" w:lineRule="auto"/>
              <w:ind w:left="102" w:firstLine="0"/>
              <w:rPr>
                <w:rFonts w:ascii="Calibri" w:eastAsia="Calibri" w:hAnsi="Calibri" w:cs="Calibri"/>
                <w:color w:val="FF0000"/>
                <w:lang w:val="pt-BR" w:bidi="pt-BR"/>
              </w:rPr>
            </w:pPr>
            <w:r w:rsidRPr="00E845CD">
              <w:rPr>
                <w:rFonts w:ascii="Calibri" w:eastAsia="Calibri" w:hAnsi="Calibri" w:cs="Calibri"/>
                <w:color w:val="auto"/>
                <w:lang w:val="pt-BR" w:bidi="pt-BR"/>
              </w:rPr>
              <w:t>O volume de recurso</w:t>
            </w:r>
            <w:r w:rsidR="000F5C0D" w:rsidRPr="00E845CD">
              <w:rPr>
                <w:rFonts w:ascii="Calibri" w:eastAsia="Calibri" w:hAnsi="Calibri" w:cs="Calibri"/>
                <w:color w:val="auto"/>
                <w:lang w:val="pt-BR" w:bidi="pt-BR"/>
              </w:rPr>
              <w:t>s</w:t>
            </w:r>
            <w:r w:rsidRPr="00E845CD">
              <w:rPr>
                <w:rFonts w:ascii="Calibri" w:eastAsia="Calibri" w:hAnsi="Calibri" w:cs="Calibri"/>
                <w:color w:val="auto"/>
                <w:lang w:val="pt-BR" w:bidi="pt-BR"/>
              </w:rPr>
              <w:t xml:space="preserve"> </w:t>
            </w:r>
            <w:r w:rsidR="00FA247E" w:rsidRPr="00E845CD">
              <w:rPr>
                <w:rFonts w:ascii="Calibri" w:eastAsia="Calibri" w:hAnsi="Calibri" w:cs="Calibri"/>
                <w:color w:val="auto"/>
                <w:lang w:val="pt-BR" w:bidi="pt-BR"/>
              </w:rPr>
              <w:t xml:space="preserve">fiscalizados </w:t>
            </w:r>
            <w:r w:rsidRPr="00E845CD">
              <w:rPr>
                <w:rFonts w:ascii="Calibri" w:eastAsia="Calibri" w:hAnsi="Calibri" w:cs="Calibri"/>
                <w:color w:val="auto"/>
                <w:lang w:val="pt-BR" w:bidi="pt-BR"/>
              </w:rPr>
              <w:t xml:space="preserve">foi de </w:t>
            </w:r>
            <w:r w:rsidRPr="00E845CD">
              <w:rPr>
                <w:rFonts w:ascii="Calibri" w:eastAsia="Calibri" w:hAnsi="Calibri" w:cs="Calibri"/>
                <w:b/>
                <w:color w:val="auto"/>
                <w:lang w:val="pt-BR" w:bidi="pt-BR"/>
              </w:rPr>
              <w:t>R$</w:t>
            </w:r>
            <w:r w:rsidR="00C2294D" w:rsidRPr="00E845CD">
              <w:rPr>
                <w:rFonts w:ascii="Calibri" w:eastAsia="Calibri" w:hAnsi="Calibri" w:cs="Calibri"/>
                <w:b/>
                <w:color w:val="auto"/>
                <w:lang w:val="pt-BR" w:bidi="pt-BR"/>
              </w:rPr>
              <w:t xml:space="preserve"> </w:t>
            </w:r>
            <w:r w:rsidR="00D32B4B">
              <w:rPr>
                <w:rFonts w:ascii="Calibri" w:eastAsia="Calibri" w:hAnsi="Calibri" w:cs="Calibri"/>
                <w:b/>
                <w:color w:val="auto"/>
                <w:lang w:val="pt-BR" w:bidi="pt-BR"/>
              </w:rPr>
              <w:t>91,05</w:t>
            </w:r>
            <w:r w:rsidR="004A6FF2" w:rsidRPr="00E845CD">
              <w:rPr>
                <w:rFonts w:ascii="Calibri" w:eastAsia="Calibri" w:hAnsi="Calibri" w:cs="Calibri"/>
                <w:b/>
                <w:color w:val="auto"/>
                <w:lang w:val="pt-BR" w:bidi="pt-BR"/>
              </w:rPr>
              <w:t xml:space="preserve"> </w:t>
            </w:r>
            <w:r w:rsidRPr="00E845CD">
              <w:rPr>
                <w:rFonts w:ascii="Calibri" w:eastAsia="Calibri" w:hAnsi="Calibri" w:cs="Calibri"/>
                <w:b/>
                <w:color w:val="auto"/>
                <w:lang w:val="pt-BR" w:bidi="pt-BR"/>
              </w:rPr>
              <w:t>bilhões</w:t>
            </w:r>
            <w:r w:rsidR="002B75CA" w:rsidRPr="00E845CD">
              <w:rPr>
                <w:rFonts w:ascii="Calibri" w:eastAsia="Calibri" w:hAnsi="Calibri" w:cs="Calibri"/>
                <w:bCs/>
                <w:color w:val="auto"/>
                <w:lang w:val="pt-BR" w:bidi="pt-BR"/>
              </w:rPr>
              <w:t>,</w:t>
            </w:r>
            <w:r w:rsidRPr="00E845CD">
              <w:rPr>
                <w:rFonts w:ascii="Calibri" w:eastAsia="Calibri" w:hAnsi="Calibri" w:cs="Calibri"/>
                <w:color w:val="auto"/>
                <w:lang w:val="pt-BR" w:bidi="pt-BR"/>
              </w:rPr>
              <w:t xml:space="preserve"> </w:t>
            </w:r>
            <w:r w:rsidR="004A6FF2" w:rsidRPr="00E845CD">
              <w:rPr>
                <w:rFonts w:ascii="Calibri" w:eastAsia="Calibri" w:hAnsi="Calibri" w:cs="Calibri"/>
                <w:color w:val="auto"/>
                <w:lang w:val="pt-BR" w:bidi="pt-BR"/>
              </w:rPr>
              <w:t xml:space="preserve">correspondente </w:t>
            </w:r>
            <w:r w:rsidR="00E74CE4">
              <w:rPr>
                <w:rFonts w:ascii="Calibri" w:eastAsia="Calibri" w:hAnsi="Calibri" w:cs="Calibri"/>
                <w:color w:val="auto"/>
                <w:lang w:val="pt-BR" w:bidi="pt-BR"/>
              </w:rPr>
              <w:t xml:space="preserve">aos valores de crédito consignado e de mensalidade associativa descontados dos beneficiários do INSS </w:t>
            </w:r>
            <w:r w:rsidR="00106B43">
              <w:rPr>
                <w:rFonts w:ascii="Calibri" w:eastAsia="Calibri" w:hAnsi="Calibri" w:cs="Calibri"/>
                <w:color w:val="auto"/>
                <w:lang w:val="pt-BR" w:bidi="pt-BR"/>
              </w:rPr>
              <w:t>durante o ano de</w:t>
            </w:r>
            <w:r w:rsidR="00E74CE4">
              <w:rPr>
                <w:rFonts w:ascii="Calibri" w:eastAsia="Calibri" w:hAnsi="Calibri" w:cs="Calibri"/>
                <w:color w:val="auto"/>
                <w:lang w:val="pt-BR" w:bidi="pt-BR"/>
              </w:rPr>
              <w:t xml:space="preserve"> 2023.</w:t>
            </w:r>
          </w:p>
        </w:tc>
        <w:tc>
          <w:tcPr>
            <w:tcW w:w="6555" w:type="dxa"/>
            <w:shd w:val="clear" w:color="auto" w:fill="auto"/>
          </w:tcPr>
          <w:p w14:paraId="59F50020" w14:textId="0F236985" w:rsidR="00F357F7" w:rsidRPr="00F226A0" w:rsidRDefault="00F357F7" w:rsidP="0005026F">
            <w:pPr>
              <w:spacing w:before="120" w:line="250" w:lineRule="auto"/>
              <w:ind w:left="175" w:hanging="11"/>
              <w:jc w:val="left"/>
              <w:rPr>
                <w:rFonts w:ascii="Arial Black" w:eastAsia="Arial Black" w:hAnsi="Arial Black" w:cs="Arial Black"/>
                <w:b/>
                <w:color w:val="7030A0"/>
                <w:sz w:val="24"/>
                <w:szCs w:val="24"/>
                <w:lang w:val="pt-BR" w:bidi="pt-BR"/>
              </w:rPr>
            </w:pPr>
            <w:r w:rsidRPr="00F226A0">
              <w:rPr>
                <w:rFonts w:ascii="Arial Black" w:eastAsia="Arial Black" w:hAnsi="Arial Black" w:cs="Arial Black"/>
                <w:b/>
                <w:color w:val="7030A0"/>
                <w:sz w:val="24"/>
                <w:szCs w:val="24"/>
                <w:lang w:val="pt-BR" w:bidi="pt-BR"/>
              </w:rPr>
              <w:t>O QUE O TCU ENCONTROU?</w:t>
            </w:r>
          </w:p>
          <w:p w14:paraId="5D15EBB1" w14:textId="20E9EC14" w:rsidR="00241FDB" w:rsidRPr="00487512" w:rsidRDefault="00061C92" w:rsidP="00CE7896">
            <w:pPr>
              <w:pStyle w:val="PargrafodaLista"/>
              <w:tabs>
                <w:tab w:val="left" w:pos="637"/>
              </w:tabs>
              <w:spacing w:before="120" w:after="0" w:line="250" w:lineRule="auto"/>
              <w:ind w:left="210" w:firstLine="0"/>
              <w:contextualSpacing w:val="0"/>
              <w:rPr>
                <w:rFonts w:ascii="Calibri" w:eastAsia="Calibri" w:hAnsi="Calibri" w:cs="Calibri"/>
                <w:color w:val="auto"/>
                <w:lang w:val="pt-BR" w:bidi="pt-BR"/>
              </w:rPr>
            </w:pPr>
            <w:r w:rsidRPr="00B67962">
              <w:rPr>
                <w:rFonts w:ascii="Calibri" w:eastAsia="Calibri" w:hAnsi="Calibri" w:cs="Calibri"/>
                <w:color w:val="auto"/>
                <w:lang w:val="pt-BR" w:bidi="pt-BR"/>
              </w:rPr>
              <w:t xml:space="preserve">A </w:t>
            </w:r>
            <w:r w:rsidR="00B67962" w:rsidRPr="00B67962">
              <w:rPr>
                <w:rFonts w:ascii="Calibri" w:eastAsia="Calibri" w:hAnsi="Calibri" w:cs="Calibri"/>
                <w:color w:val="auto"/>
                <w:lang w:val="pt-BR" w:bidi="pt-BR"/>
              </w:rPr>
              <w:t>inspeção</w:t>
            </w:r>
            <w:r w:rsidRPr="00B67962">
              <w:rPr>
                <w:rFonts w:ascii="Calibri" w:eastAsia="Calibri" w:hAnsi="Calibri" w:cs="Calibri"/>
                <w:color w:val="auto"/>
                <w:lang w:val="pt-BR" w:bidi="pt-BR"/>
              </w:rPr>
              <w:t xml:space="preserve"> identificou que </w:t>
            </w:r>
            <w:r w:rsidR="00B67962">
              <w:rPr>
                <w:rFonts w:ascii="Calibri" w:eastAsia="Calibri" w:hAnsi="Calibri" w:cs="Calibri"/>
                <w:color w:val="auto"/>
                <w:lang w:val="pt-BR" w:bidi="pt-BR"/>
              </w:rPr>
              <w:t xml:space="preserve">os controles mantidos pelo INSS quanto aos descontos de crédito consignado e de mensalidade associativa são insuficientes, principalmente em relação à segunda modalidade. </w:t>
            </w:r>
          </w:p>
          <w:p w14:paraId="14C4AEA8" w14:textId="4025F497" w:rsidR="003C765E" w:rsidRPr="004E0A8B" w:rsidRDefault="003C765E" w:rsidP="00B22584">
            <w:pPr>
              <w:pStyle w:val="PargrafodaLista"/>
              <w:tabs>
                <w:tab w:val="left" w:pos="637"/>
              </w:tabs>
              <w:spacing w:before="120" w:after="0" w:line="250" w:lineRule="auto"/>
              <w:ind w:left="210" w:firstLine="0"/>
              <w:contextualSpacing w:val="0"/>
              <w:rPr>
                <w:rFonts w:ascii="Calibri" w:eastAsia="Calibri" w:hAnsi="Calibri" w:cs="Calibri"/>
                <w:color w:val="auto"/>
                <w:lang w:val="pt-BR" w:bidi="pt-BR"/>
              </w:rPr>
            </w:pPr>
            <w:r w:rsidRPr="004E0A8B">
              <w:rPr>
                <w:rFonts w:ascii="Calibri" w:eastAsia="Calibri" w:hAnsi="Calibri" w:cs="Calibri"/>
                <w:color w:val="auto"/>
                <w:lang w:val="pt-BR" w:bidi="pt-BR"/>
              </w:rPr>
              <w:t xml:space="preserve">Verificou-se que </w:t>
            </w:r>
            <w:r w:rsidR="004E0A8B" w:rsidRPr="004E0A8B">
              <w:rPr>
                <w:rFonts w:ascii="Calibri" w:eastAsia="Calibri" w:hAnsi="Calibri" w:cs="Calibri"/>
                <w:color w:val="auto"/>
                <w:lang w:val="pt-BR" w:bidi="pt-BR"/>
              </w:rPr>
              <w:t>o INSS passou a exigir das instituições financeiras, a partir de abril de 2023, os contratos de crédito consignado para que os descontos sejam averbados</w:t>
            </w:r>
            <w:r w:rsidR="00375810" w:rsidRPr="004E0A8B">
              <w:rPr>
                <w:rFonts w:ascii="Calibri" w:eastAsia="Calibri" w:hAnsi="Calibri" w:cs="Calibri"/>
                <w:color w:val="auto"/>
                <w:lang w:val="pt-BR" w:bidi="pt-BR"/>
              </w:rPr>
              <w:t>.</w:t>
            </w:r>
            <w:r w:rsidR="004E0A8B" w:rsidRPr="004E0A8B">
              <w:rPr>
                <w:rFonts w:ascii="Calibri" w:eastAsia="Calibri" w:hAnsi="Calibri" w:cs="Calibri"/>
                <w:color w:val="auto"/>
                <w:lang w:val="pt-BR" w:bidi="pt-BR"/>
              </w:rPr>
              <w:t xml:space="preserve"> Contudo, a mesma exigência ainda não ocorre com as entidades associativas.</w:t>
            </w:r>
          </w:p>
          <w:p w14:paraId="004D0CEF" w14:textId="36177943" w:rsidR="00D523CF" w:rsidRPr="00A20BA8" w:rsidRDefault="00FA624B" w:rsidP="00B22584">
            <w:pPr>
              <w:spacing w:before="120" w:after="0" w:line="250" w:lineRule="auto"/>
              <w:ind w:left="175" w:hanging="11"/>
              <w:rPr>
                <w:rFonts w:ascii="Calibri" w:eastAsia="Calibri" w:hAnsi="Calibri" w:cs="Calibri"/>
                <w:color w:val="auto"/>
                <w:lang w:val="pt-BR" w:bidi="pt-BR"/>
              </w:rPr>
            </w:pPr>
            <w:r w:rsidRPr="00A20BA8">
              <w:rPr>
                <w:rFonts w:ascii="Calibri" w:eastAsia="Calibri" w:hAnsi="Calibri" w:cs="Calibri"/>
                <w:color w:val="auto"/>
                <w:lang w:val="pt-BR" w:bidi="pt-BR"/>
              </w:rPr>
              <w:t xml:space="preserve">Isso tem resultado em </w:t>
            </w:r>
            <w:r w:rsidR="00A20BA8" w:rsidRPr="00A20BA8">
              <w:rPr>
                <w:rFonts w:ascii="Calibri" w:eastAsia="Calibri" w:hAnsi="Calibri" w:cs="Calibri"/>
                <w:color w:val="auto"/>
                <w:lang w:val="pt-BR" w:bidi="pt-BR"/>
              </w:rPr>
              <w:t>descontos indevidos nos benefícios dos segurados do INSS, principalmente em relação às mensalidades associativas. E por tratar-se de população predominantemente vulnerável pela idade, é possível que muitos dos beneficiários não tenham conhecimento de que valores indevidos estejam sendo descontados de seus benefícios.</w:t>
            </w:r>
          </w:p>
          <w:p w14:paraId="0B91A065" w14:textId="268BC724" w:rsidR="00F357F7" w:rsidRPr="00F226A0" w:rsidRDefault="00F357F7" w:rsidP="00694B0B">
            <w:pPr>
              <w:spacing w:before="240" w:line="250" w:lineRule="auto"/>
              <w:ind w:left="113" w:hanging="11"/>
              <w:jc w:val="left"/>
              <w:rPr>
                <w:rFonts w:ascii="Arial Black" w:eastAsia="Arial Black" w:hAnsi="Arial Black" w:cs="Arial Black"/>
                <w:b/>
                <w:color w:val="7030A0"/>
                <w:sz w:val="24"/>
                <w:szCs w:val="24"/>
                <w:lang w:val="pt-BR" w:bidi="pt-BR"/>
              </w:rPr>
            </w:pPr>
            <w:r w:rsidRPr="00F226A0">
              <w:rPr>
                <w:rFonts w:ascii="Arial Black" w:eastAsia="Arial Black" w:hAnsi="Arial Black" w:cs="Arial Black"/>
                <w:b/>
                <w:color w:val="7030A0"/>
                <w:sz w:val="24"/>
                <w:szCs w:val="24"/>
                <w:lang w:val="pt-BR" w:bidi="pt-BR"/>
              </w:rPr>
              <w:t>QUAL A PROPOSTA DE ENCAMINHAMENTO?</w:t>
            </w:r>
          </w:p>
          <w:p w14:paraId="0EF77AF6" w14:textId="30045104" w:rsidR="00F357F7" w:rsidRPr="0079768C" w:rsidRDefault="004839C8" w:rsidP="00B22584">
            <w:pPr>
              <w:spacing w:before="120" w:after="0" w:line="250" w:lineRule="auto"/>
              <w:ind w:left="102" w:right="119" w:firstLine="0"/>
              <w:rPr>
                <w:rFonts w:ascii="Calibri" w:eastAsia="Calibri" w:hAnsi="Calibri" w:cs="Calibri"/>
                <w:color w:val="auto"/>
                <w:highlight w:val="red"/>
                <w:lang w:val="pt-BR" w:bidi="pt-BR"/>
              </w:rPr>
            </w:pPr>
            <w:r w:rsidRPr="005C593F">
              <w:rPr>
                <w:rFonts w:ascii="Calibri" w:eastAsia="Calibri" w:hAnsi="Calibri" w:cs="Calibri"/>
                <w:color w:val="auto"/>
                <w:lang w:val="pt-BR" w:bidi="pt-BR"/>
              </w:rPr>
              <w:t xml:space="preserve">Foram propostas </w:t>
            </w:r>
            <w:r w:rsidR="00BF7199" w:rsidRPr="005C593F">
              <w:rPr>
                <w:rFonts w:ascii="Calibri" w:eastAsia="Calibri" w:hAnsi="Calibri" w:cs="Calibri"/>
                <w:color w:val="auto"/>
                <w:lang w:val="pt-BR" w:bidi="pt-BR"/>
              </w:rPr>
              <w:t>determinações e recomendações ao Instituto Nacional do Seguro Social (INSS)</w:t>
            </w:r>
            <w:r w:rsidR="0091130B" w:rsidRPr="005C593F">
              <w:rPr>
                <w:rFonts w:ascii="Calibri" w:eastAsia="Calibri" w:hAnsi="Calibri" w:cs="Calibri"/>
                <w:color w:val="auto"/>
                <w:lang w:val="pt-BR" w:bidi="pt-BR"/>
              </w:rPr>
              <w:t xml:space="preserve"> e </w:t>
            </w:r>
            <w:r w:rsidR="005C593F" w:rsidRPr="005C593F">
              <w:rPr>
                <w:rFonts w:ascii="Calibri" w:eastAsia="Calibri" w:hAnsi="Calibri" w:cs="Calibri"/>
                <w:color w:val="auto"/>
                <w:lang w:val="pt-BR" w:bidi="pt-BR"/>
              </w:rPr>
              <w:t xml:space="preserve">à Empresa de Tecnologia e Informações da Previdência Social </w:t>
            </w:r>
            <w:r w:rsidR="004936AE" w:rsidRPr="005C593F">
              <w:rPr>
                <w:rFonts w:ascii="Calibri" w:eastAsia="Calibri" w:hAnsi="Calibri" w:cs="Calibri"/>
                <w:color w:val="auto"/>
                <w:lang w:val="pt-BR" w:bidi="pt-BR"/>
              </w:rPr>
              <w:t>(</w:t>
            </w:r>
            <w:r w:rsidR="005C593F" w:rsidRPr="005C593F">
              <w:rPr>
                <w:rFonts w:ascii="Calibri" w:eastAsia="Calibri" w:hAnsi="Calibri" w:cs="Calibri"/>
                <w:color w:val="auto"/>
                <w:lang w:val="pt-BR" w:bidi="pt-BR"/>
              </w:rPr>
              <w:t>Datapre</w:t>
            </w:r>
            <w:r w:rsidR="005C593F" w:rsidRPr="004C5867">
              <w:rPr>
                <w:rFonts w:ascii="Calibri" w:eastAsia="Calibri" w:hAnsi="Calibri" w:cs="Calibri"/>
                <w:color w:val="auto"/>
                <w:lang w:val="pt-BR" w:bidi="pt-BR"/>
              </w:rPr>
              <w:t>v</w:t>
            </w:r>
            <w:r w:rsidR="004936AE" w:rsidRPr="004C5867">
              <w:rPr>
                <w:rFonts w:ascii="Calibri" w:eastAsia="Calibri" w:hAnsi="Calibri" w:cs="Calibri"/>
                <w:color w:val="auto"/>
                <w:lang w:val="pt-BR" w:bidi="pt-BR"/>
              </w:rPr>
              <w:t>)</w:t>
            </w:r>
            <w:r w:rsidR="00BF7199" w:rsidRPr="004C5867">
              <w:rPr>
                <w:rFonts w:ascii="Calibri" w:eastAsia="Calibri" w:hAnsi="Calibri" w:cs="Calibri"/>
                <w:color w:val="auto"/>
                <w:lang w:val="pt-BR" w:bidi="pt-BR"/>
              </w:rPr>
              <w:t xml:space="preserve"> com o propósito </w:t>
            </w:r>
            <w:r w:rsidR="004C5867" w:rsidRPr="004C5867">
              <w:rPr>
                <w:rFonts w:ascii="Calibri" w:eastAsia="Calibri" w:hAnsi="Calibri" w:cs="Calibri"/>
                <w:color w:val="auto"/>
                <w:lang w:val="pt-BR" w:bidi="pt-BR"/>
              </w:rPr>
              <w:t xml:space="preserve">de </w:t>
            </w:r>
            <w:r w:rsidR="000817A8" w:rsidRPr="004C5867">
              <w:rPr>
                <w:rFonts w:ascii="Calibri" w:eastAsia="Calibri" w:hAnsi="Calibri" w:cs="Calibri"/>
                <w:color w:val="auto"/>
                <w:lang w:val="pt-BR" w:bidi="pt-BR"/>
              </w:rPr>
              <w:t xml:space="preserve">aprimorar </w:t>
            </w:r>
            <w:r w:rsidR="004C5867" w:rsidRPr="004C5867">
              <w:rPr>
                <w:rFonts w:ascii="Calibri" w:eastAsia="Calibri" w:hAnsi="Calibri" w:cs="Calibri"/>
                <w:color w:val="auto"/>
                <w:lang w:val="pt-BR" w:bidi="pt-BR"/>
              </w:rPr>
              <w:t>os controles sobre os descontos de crédito consignado e de mensalidade associativa</w:t>
            </w:r>
            <w:r w:rsidR="009F1902" w:rsidRPr="004C5867">
              <w:rPr>
                <w:rFonts w:ascii="Calibri" w:eastAsia="Calibri" w:hAnsi="Calibri" w:cs="Calibri"/>
                <w:color w:val="auto"/>
                <w:lang w:val="pt-BR" w:bidi="pt-BR"/>
              </w:rPr>
              <w:t>.</w:t>
            </w:r>
          </w:p>
          <w:p w14:paraId="2D6FC8CB" w14:textId="335B7E2C" w:rsidR="00911767" w:rsidRPr="004C5867" w:rsidRDefault="00AC0A9A" w:rsidP="004C5867">
            <w:pPr>
              <w:spacing w:before="120" w:after="0" w:line="250" w:lineRule="auto"/>
              <w:ind w:left="102" w:right="119" w:firstLine="0"/>
              <w:rPr>
                <w:rFonts w:ascii="Calibri" w:eastAsia="Calibri" w:hAnsi="Calibri" w:cs="Calibri"/>
                <w:color w:val="auto"/>
                <w:lang w:val="pt-BR" w:bidi="pt-BR"/>
              </w:rPr>
            </w:pPr>
            <w:r w:rsidRPr="004C5867">
              <w:rPr>
                <w:rFonts w:ascii="Calibri" w:eastAsia="Calibri" w:hAnsi="Calibri" w:cs="Calibri"/>
                <w:color w:val="auto"/>
                <w:lang w:val="pt-BR" w:bidi="pt-BR"/>
              </w:rPr>
              <w:t xml:space="preserve">Com </w:t>
            </w:r>
            <w:r w:rsidR="00AF2F2A" w:rsidRPr="004C5867">
              <w:rPr>
                <w:rFonts w:ascii="Calibri" w:eastAsia="Calibri" w:hAnsi="Calibri" w:cs="Calibri"/>
                <w:color w:val="auto"/>
                <w:lang w:val="pt-BR" w:bidi="pt-BR"/>
              </w:rPr>
              <w:t>a implementação dessas</w:t>
            </w:r>
            <w:r w:rsidRPr="004C5867">
              <w:rPr>
                <w:rFonts w:ascii="Calibri" w:eastAsia="Calibri" w:hAnsi="Calibri" w:cs="Calibri"/>
                <w:color w:val="auto"/>
                <w:lang w:val="pt-BR" w:bidi="pt-BR"/>
              </w:rPr>
              <w:t xml:space="preserve"> </w:t>
            </w:r>
            <w:r w:rsidR="006A7BC7" w:rsidRPr="004C5867">
              <w:rPr>
                <w:rFonts w:ascii="Calibri" w:eastAsia="Calibri" w:hAnsi="Calibri" w:cs="Calibri"/>
                <w:color w:val="auto"/>
                <w:lang w:val="pt-BR" w:bidi="pt-BR"/>
              </w:rPr>
              <w:t>medidas</w:t>
            </w:r>
            <w:r w:rsidRPr="004C5867">
              <w:rPr>
                <w:rFonts w:ascii="Calibri" w:eastAsia="Calibri" w:hAnsi="Calibri" w:cs="Calibri"/>
                <w:color w:val="auto"/>
                <w:lang w:val="pt-BR" w:bidi="pt-BR"/>
              </w:rPr>
              <w:t xml:space="preserve">, </w:t>
            </w:r>
            <w:r w:rsidR="008473D3" w:rsidRPr="004C5867">
              <w:rPr>
                <w:rFonts w:ascii="Calibri" w:eastAsia="Calibri" w:hAnsi="Calibri" w:cs="Calibri"/>
                <w:color w:val="auto"/>
                <w:lang w:val="pt-BR" w:bidi="pt-BR"/>
              </w:rPr>
              <w:t xml:space="preserve">espera-se </w:t>
            </w:r>
            <w:r w:rsidR="00572C41" w:rsidRPr="004C5867">
              <w:rPr>
                <w:rFonts w:ascii="Calibri" w:eastAsia="Calibri" w:hAnsi="Calibri" w:cs="Calibri"/>
                <w:color w:val="auto"/>
                <w:lang w:val="pt-BR" w:bidi="pt-BR"/>
              </w:rPr>
              <w:t xml:space="preserve">que </w:t>
            </w:r>
            <w:r w:rsidR="00AE4079" w:rsidRPr="004C5867">
              <w:rPr>
                <w:rFonts w:ascii="Calibri" w:eastAsia="Calibri" w:hAnsi="Calibri" w:cs="Calibri"/>
                <w:color w:val="auto"/>
                <w:lang w:val="pt-BR" w:bidi="pt-BR"/>
              </w:rPr>
              <w:t xml:space="preserve">haja </w:t>
            </w:r>
            <w:r w:rsidR="004C5867" w:rsidRPr="004C5867">
              <w:rPr>
                <w:rFonts w:ascii="Calibri" w:eastAsia="Calibri" w:hAnsi="Calibri" w:cs="Calibri"/>
                <w:color w:val="auto"/>
                <w:lang w:val="pt-BR" w:bidi="pt-BR"/>
              </w:rPr>
              <w:t xml:space="preserve">redução substancial da quantidade e do montante de descontos indevidos de crédito consignado e de mensalidades associativas </w:t>
            </w:r>
            <w:r w:rsidR="00B37CF4">
              <w:rPr>
                <w:rFonts w:ascii="Calibri" w:eastAsia="Calibri" w:hAnsi="Calibri" w:cs="Calibri"/>
                <w:color w:val="auto"/>
                <w:lang w:val="pt-BR" w:bidi="pt-BR"/>
              </w:rPr>
              <w:t>n</w:t>
            </w:r>
            <w:r w:rsidR="00B37CF4" w:rsidRPr="004C5867">
              <w:rPr>
                <w:rFonts w:ascii="Calibri" w:eastAsia="Calibri" w:hAnsi="Calibri" w:cs="Calibri"/>
                <w:color w:val="auto"/>
                <w:lang w:val="pt-BR" w:bidi="pt-BR"/>
              </w:rPr>
              <w:t xml:space="preserve">os </w:t>
            </w:r>
            <w:r w:rsidR="004C5867" w:rsidRPr="004C5867">
              <w:rPr>
                <w:rFonts w:ascii="Calibri" w:eastAsia="Calibri" w:hAnsi="Calibri" w:cs="Calibri"/>
                <w:color w:val="auto"/>
                <w:lang w:val="pt-BR" w:bidi="pt-BR"/>
              </w:rPr>
              <w:t xml:space="preserve">benefícios </w:t>
            </w:r>
            <w:r w:rsidR="004F6A48">
              <w:rPr>
                <w:rFonts w:ascii="Calibri" w:eastAsia="Calibri" w:hAnsi="Calibri" w:cs="Calibri"/>
                <w:color w:val="auto"/>
                <w:lang w:val="pt-BR" w:bidi="pt-BR"/>
              </w:rPr>
              <w:t>pagos pelo</w:t>
            </w:r>
            <w:r w:rsidR="004C5867" w:rsidRPr="004C5867">
              <w:rPr>
                <w:rFonts w:ascii="Calibri" w:eastAsia="Calibri" w:hAnsi="Calibri" w:cs="Calibri"/>
                <w:color w:val="auto"/>
                <w:lang w:val="pt-BR" w:bidi="pt-BR"/>
              </w:rPr>
              <w:t xml:space="preserve"> INSS.</w:t>
            </w:r>
          </w:p>
          <w:p w14:paraId="515CDC3F" w14:textId="77777777" w:rsidR="00F357F7" w:rsidRPr="00F226A0" w:rsidRDefault="00F357F7" w:rsidP="0005026F">
            <w:pPr>
              <w:spacing w:before="240" w:after="0" w:line="250" w:lineRule="auto"/>
              <w:ind w:left="102" w:right="119" w:firstLine="0"/>
              <w:jc w:val="left"/>
              <w:rPr>
                <w:rFonts w:ascii="Arial Black" w:eastAsia="Arial Black" w:hAnsi="Arial Black" w:cs="Arial Black"/>
                <w:b/>
                <w:color w:val="7030A0"/>
                <w:sz w:val="24"/>
                <w:szCs w:val="24"/>
                <w:lang w:val="pt-BR" w:bidi="pt-BR"/>
              </w:rPr>
            </w:pPr>
            <w:r w:rsidRPr="00F226A0">
              <w:rPr>
                <w:rFonts w:ascii="Arial Black" w:eastAsia="Arial Black" w:hAnsi="Arial Black" w:cs="Arial Black"/>
                <w:b/>
                <w:color w:val="7030A0"/>
                <w:sz w:val="24"/>
                <w:szCs w:val="24"/>
                <w:lang w:val="pt-BR" w:bidi="pt-BR"/>
              </w:rPr>
              <w:t>QUAIS SÃO OS PRÓXIMOS PASSOS?</w:t>
            </w:r>
          </w:p>
          <w:p w14:paraId="55BA8D6E" w14:textId="42F27B2A" w:rsidR="00F357F7" w:rsidRPr="00F226A0" w:rsidRDefault="00CB625C" w:rsidP="00694B0B">
            <w:pPr>
              <w:spacing w:before="120" w:after="0" w:line="250" w:lineRule="auto"/>
              <w:ind w:left="102" w:right="119" w:firstLine="0"/>
              <w:jc w:val="left"/>
              <w:rPr>
                <w:rFonts w:eastAsia="Calibri" w:hAnsi="Calibri" w:cs="Calibri"/>
                <w:color w:val="FF0000"/>
                <w:sz w:val="20"/>
                <w:highlight w:val="cyan"/>
                <w:lang w:val="pt-BR" w:bidi="pt-BR"/>
              </w:rPr>
            </w:pPr>
            <w:r w:rsidRPr="004E0A8B">
              <w:rPr>
                <w:rFonts w:ascii="Calibri" w:eastAsia="Calibri" w:hAnsi="Calibri" w:cs="Calibri"/>
                <w:color w:val="auto"/>
                <w:lang w:val="pt-BR" w:bidi="pt-BR"/>
              </w:rPr>
              <w:t>M</w:t>
            </w:r>
            <w:r w:rsidR="00F357F7" w:rsidRPr="004E0A8B">
              <w:rPr>
                <w:rFonts w:ascii="Calibri" w:eastAsia="Calibri" w:hAnsi="Calibri" w:cs="Calibri"/>
                <w:color w:val="auto"/>
                <w:lang w:val="pt-BR" w:bidi="pt-BR"/>
              </w:rPr>
              <w:t>onitoramento dos encaminhamentos propostos</w:t>
            </w:r>
            <w:r w:rsidR="00AF308F">
              <w:rPr>
                <w:rFonts w:ascii="Calibri" w:eastAsia="Calibri" w:hAnsi="Calibri" w:cs="Calibri"/>
                <w:color w:val="auto"/>
                <w:lang w:val="pt-BR" w:bidi="pt-BR"/>
              </w:rPr>
              <w:t xml:space="preserve"> e envio de resposta </w:t>
            </w:r>
            <w:r w:rsidR="003308E6">
              <w:rPr>
                <w:rFonts w:ascii="Calibri" w:eastAsia="Calibri" w:hAnsi="Calibri" w:cs="Calibri"/>
                <w:color w:val="auto"/>
                <w:lang w:val="pt-BR" w:bidi="pt-BR"/>
              </w:rPr>
              <w:t xml:space="preserve">ao Congresso Nacional sobre a solicitação </w:t>
            </w:r>
            <w:r w:rsidR="00A64584">
              <w:rPr>
                <w:rFonts w:ascii="Calibri" w:eastAsia="Calibri" w:hAnsi="Calibri" w:cs="Calibri"/>
                <w:color w:val="auto"/>
                <w:lang w:val="pt-BR" w:bidi="pt-BR"/>
              </w:rPr>
              <w:t>realizada</w:t>
            </w:r>
            <w:r w:rsidR="00F357F7" w:rsidRPr="004E0A8B">
              <w:rPr>
                <w:rFonts w:ascii="Calibri" w:eastAsia="Calibri" w:hAnsi="Calibri" w:cs="Calibri"/>
                <w:color w:val="auto"/>
                <w:lang w:val="pt-BR" w:bidi="pt-BR"/>
              </w:rPr>
              <w:t>.</w:t>
            </w:r>
          </w:p>
        </w:tc>
      </w:tr>
    </w:tbl>
    <w:p w14:paraId="378EA09A" w14:textId="77777777" w:rsidR="00226A7D" w:rsidRPr="00F226A0" w:rsidRDefault="00226A7D">
      <w:r w:rsidRPr="00F226A0">
        <w:br w:type="page"/>
      </w:r>
    </w:p>
    <w:sdt>
      <w:sdtPr>
        <w:rPr>
          <w:rFonts w:eastAsia="Times New Roman"/>
          <w:noProof/>
          <w:color w:val="000000"/>
          <w:sz w:val="22"/>
          <w:szCs w:val="22"/>
          <w:lang w:eastAsia="pt-BR"/>
        </w:rPr>
        <w:id w:val="750393960"/>
        <w:docPartObj>
          <w:docPartGallery w:val="Table of Contents"/>
          <w:docPartUnique/>
        </w:docPartObj>
      </w:sdtPr>
      <w:sdtEndPr>
        <w:rPr>
          <w:rFonts w:eastAsiaTheme="majorEastAsia"/>
          <w:color w:val="000000" w:themeColor="text1"/>
          <w:lang w:eastAsia="en-US"/>
        </w:rPr>
      </w:sdtEndPr>
      <w:sdtContent>
        <w:p w14:paraId="186E3158" w14:textId="32321E19" w:rsidR="00B47F9E" w:rsidRPr="00A16511" w:rsidRDefault="00445C20" w:rsidP="00A832A8">
          <w:pPr>
            <w:pStyle w:val="Legenda"/>
            <w:spacing w:before="240"/>
            <w:rPr>
              <w:rFonts w:eastAsia="Times New Roman"/>
              <w:color w:val="000000"/>
              <w:lang w:eastAsia="pt-BR"/>
            </w:rPr>
          </w:pPr>
          <w:r w:rsidRPr="00F226A0">
            <w:rPr>
              <w:b/>
            </w:rPr>
            <w:t>SUMÁRIO</w:t>
          </w:r>
        </w:p>
        <w:p w14:paraId="7726DD12" w14:textId="021765EC" w:rsidR="005976AE" w:rsidRDefault="00ED04B9">
          <w:pPr>
            <w:pStyle w:val="Sumrio1"/>
            <w:rPr>
              <w:rFonts w:asciiTheme="minorHAnsi" w:eastAsiaTheme="minorEastAsia" w:hAnsiTheme="minorHAnsi" w:cstheme="minorBidi"/>
              <w:color w:val="auto"/>
              <w:kern w:val="2"/>
              <w:lang w:eastAsia="pt-BR"/>
              <w14:ligatures w14:val="standardContextual"/>
            </w:rPr>
          </w:pPr>
          <w:r w:rsidRPr="00F77CCF">
            <w:fldChar w:fldCharType="begin"/>
          </w:r>
          <w:r w:rsidRPr="00F77CCF">
            <w:rPr>
              <w:b/>
            </w:rPr>
            <w:instrText xml:space="preserve"> TOC \o "1-2" \h \z \u \t "Lista 3;3;_u Tópico 2;3;EstiloTítulo3;3" </w:instrText>
          </w:r>
          <w:r w:rsidRPr="00F77CCF">
            <w:fldChar w:fldCharType="separate"/>
          </w:r>
          <w:hyperlink w:anchor="_Toc164692191" w:history="1">
            <w:r w:rsidR="005976AE" w:rsidRPr="009459A7">
              <w:rPr>
                <w:rStyle w:val="Hyperlink"/>
              </w:rPr>
              <w:t>1.</w:t>
            </w:r>
            <w:r w:rsidR="005976AE">
              <w:rPr>
                <w:rFonts w:asciiTheme="minorHAnsi" w:eastAsiaTheme="minorEastAsia" w:hAnsiTheme="minorHAnsi" w:cstheme="minorBidi"/>
                <w:color w:val="auto"/>
                <w:kern w:val="2"/>
                <w:lang w:eastAsia="pt-BR"/>
                <w14:ligatures w14:val="standardContextual"/>
              </w:rPr>
              <w:tab/>
            </w:r>
            <w:r w:rsidR="005976AE" w:rsidRPr="009459A7">
              <w:rPr>
                <w:rStyle w:val="Hyperlink"/>
              </w:rPr>
              <w:t>INTRODUÇÃO</w:t>
            </w:r>
            <w:r w:rsidR="005976AE">
              <w:rPr>
                <w:webHidden/>
              </w:rPr>
              <w:tab/>
            </w:r>
            <w:r w:rsidR="005976AE">
              <w:rPr>
                <w:webHidden/>
              </w:rPr>
              <w:fldChar w:fldCharType="begin"/>
            </w:r>
            <w:r w:rsidR="005976AE">
              <w:rPr>
                <w:webHidden/>
              </w:rPr>
              <w:instrText xml:space="preserve"> PAGEREF _Toc164692191 \h </w:instrText>
            </w:r>
            <w:r w:rsidR="005976AE">
              <w:rPr>
                <w:webHidden/>
              </w:rPr>
            </w:r>
            <w:r w:rsidR="005976AE">
              <w:rPr>
                <w:webHidden/>
              </w:rPr>
              <w:fldChar w:fldCharType="separate"/>
            </w:r>
            <w:r w:rsidR="005976AE">
              <w:rPr>
                <w:webHidden/>
              </w:rPr>
              <w:t>6</w:t>
            </w:r>
            <w:r w:rsidR="005976AE">
              <w:rPr>
                <w:webHidden/>
              </w:rPr>
              <w:fldChar w:fldCharType="end"/>
            </w:r>
          </w:hyperlink>
        </w:p>
        <w:p w14:paraId="28FBE7F6" w14:textId="5D9733C0" w:rsidR="005976AE" w:rsidRDefault="005976AE">
          <w:pPr>
            <w:pStyle w:val="Sumrio2"/>
            <w:rPr>
              <w:rFonts w:asciiTheme="minorHAnsi" w:eastAsiaTheme="minorEastAsia" w:hAnsiTheme="minorHAnsi" w:cstheme="minorBidi"/>
              <w:b w:val="0"/>
              <w:bCs w:val="0"/>
              <w:color w:val="auto"/>
              <w:kern w:val="2"/>
              <w:lang w:eastAsia="pt-BR"/>
              <w14:ligatures w14:val="standardContextual"/>
            </w:rPr>
          </w:pPr>
          <w:hyperlink w:anchor="_Toc164692192" w:history="1">
            <w:r w:rsidRPr="009459A7">
              <w:rPr>
                <w:rStyle w:val="Hyperlink"/>
              </w:rPr>
              <w:t>1.1.</w:t>
            </w:r>
            <w:r>
              <w:rPr>
                <w:rFonts w:asciiTheme="minorHAnsi" w:eastAsiaTheme="minorEastAsia" w:hAnsiTheme="minorHAnsi" w:cstheme="minorBidi"/>
                <w:b w:val="0"/>
                <w:bCs w:val="0"/>
                <w:color w:val="auto"/>
                <w:kern w:val="2"/>
                <w:lang w:eastAsia="pt-BR"/>
                <w14:ligatures w14:val="standardContextual"/>
              </w:rPr>
              <w:tab/>
            </w:r>
            <w:r w:rsidRPr="009459A7">
              <w:rPr>
                <w:rStyle w:val="Hyperlink"/>
              </w:rPr>
              <w:t>Problema identificado</w:t>
            </w:r>
            <w:r>
              <w:rPr>
                <w:webHidden/>
              </w:rPr>
              <w:tab/>
            </w:r>
            <w:r>
              <w:rPr>
                <w:webHidden/>
              </w:rPr>
              <w:fldChar w:fldCharType="begin"/>
            </w:r>
            <w:r>
              <w:rPr>
                <w:webHidden/>
              </w:rPr>
              <w:instrText xml:space="preserve"> PAGEREF _Toc164692192 \h </w:instrText>
            </w:r>
            <w:r>
              <w:rPr>
                <w:webHidden/>
              </w:rPr>
            </w:r>
            <w:r>
              <w:rPr>
                <w:webHidden/>
              </w:rPr>
              <w:fldChar w:fldCharType="separate"/>
            </w:r>
            <w:r>
              <w:rPr>
                <w:webHidden/>
              </w:rPr>
              <w:t>6</w:t>
            </w:r>
            <w:r>
              <w:rPr>
                <w:webHidden/>
              </w:rPr>
              <w:fldChar w:fldCharType="end"/>
            </w:r>
          </w:hyperlink>
        </w:p>
        <w:p w14:paraId="62FE9BE9" w14:textId="245A6DFA" w:rsidR="005976AE" w:rsidRDefault="005976AE">
          <w:pPr>
            <w:pStyle w:val="Sumrio2"/>
            <w:rPr>
              <w:rFonts w:asciiTheme="minorHAnsi" w:eastAsiaTheme="minorEastAsia" w:hAnsiTheme="minorHAnsi" w:cstheme="minorBidi"/>
              <w:b w:val="0"/>
              <w:bCs w:val="0"/>
              <w:color w:val="auto"/>
              <w:kern w:val="2"/>
              <w:lang w:eastAsia="pt-BR"/>
              <w14:ligatures w14:val="standardContextual"/>
            </w:rPr>
          </w:pPr>
          <w:hyperlink w:anchor="_Toc164692193" w:history="1">
            <w:r w:rsidRPr="009459A7">
              <w:rPr>
                <w:rStyle w:val="Hyperlink"/>
              </w:rPr>
              <w:t>1.2.</w:t>
            </w:r>
            <w:r>
              <w:rPr>
                <w:rFonts w:asciiTheme="minorHAnsi" w:eastAsiaTheme="minorEastAsia" w:hAnsiTheme="minorHAnsi" w:cstheme="minorBidi"/>
                <w:b w:val="0"/>
                <w:bCs w:val="0"/>
                <w:color w:val="auto"/>
                <w:kern w:val="2"/>
                <w:lang w:eastAsia="pt-BR"/>
                <w14:ligatures w14:val="standardContextual"/>
              </w:rPr>
              <w:tab/>
            </w:r>
            <w:r w:rsidRPr="009459A7">
              <w:rPr>
                <w:rStyle w:val="Hyperlink"/>
              </w:rPr>
              <w:t>Deliberação que originou a fiscalização</w:t>
            </w:r>
            <w:r>
              <w:rPr>
                <w:webHidden/>
              </w:rPr>
              <w:tab/>
            </w:r>
            <w:r>
              <w:rPr>
                <w:webHidden/>
              </w:rPr>
              <w:fldChar w:fldCharType="begin"/>
            </w:r>
            <w:r>
              <w:rPr>
                <w:webHidden/>
              </w:rPr>
              <w:instrText xml:space="preserve"> PAGEREF _Toc164692193 \h </w:instrText>
            </w:r>
            <w:r>
              <w:rPr>
                <w:webHidden/>
              </w:rPr>
            </w:r>
            <w:r>
              <w:rPr>
                <w:webHidden/>
              </w:rPr>
              <w:fldChar w:fldCharType="separate"/>
            </w:r>
            <w:r>
              <w:rPr>
                <w:webHidden/>
              </w:rPr>
              <w:t>6</w:t>
            </w:r>
            <w:r>
              <w:rPr>
                <w:webHidden/>
              </w:rPr>
              <w:fldChar w:fldCharType="end"/>
            </w:r>
          </w:hyperlink>
        </w:p>
        <w:p w14:paraId="5CB027CA" w14:textId="5098D228" w:rsidR="005976AE" w:rsidRDefault="005976AE">
          <w:pPr>
            <w:pStyle w:val="Sumrio2"/>
            <w:rPr>
              <w:rFonts w:asciiTheme="minorHAnsi" w:eastAsiaTheme="minorEastAsia" w:hAnsiTheme="minorHAnsi" w:cstheme="minorBidi"/>
              <w:b w:val="0"/>
              <w:bCs w:val="0"/>
              <w:color w:val="auto"/>
              <w:kern w:val="2"/>
              <w:lang w:eastAsia="pt-BR"/>
              <w14:ligatures w14:val="standardContextual"/>
            </w:rPr>
          </w:pPr>
          <w:hyperlink w:anchor="_Toc164692194" w:history="1">
            <w:r w:rsidRPr="009459A7">
              <w:rPr>
                <w:rStyle w:val="Hyperlink"/>
              </w:rPr>
              <w:t>1.3.</w:t>
            </w:r>
            <w:r>
              <w:rPr>
                <w:rFonts w:asciiTheme="minorHAnsi" w:eastAsiaTheme="minorEastAsia" w:hAnsiTheme="minorHAnsi" w:cstheme="minorBidi"/>
                <w:b w:val="0"/>
                <w:bCs w:val="0"/>
                <w:color w:val="auto"/>
                <w:kern w:val="2"/>
                <w:lang w:eastAsia="pt-BR"/>
                <w14:ligatures w14:val="standardContextual"/>
              </w:rPr>
              <w:tab/>
            </w:r>
            <w:r w:rsidRPr="009459A7">
              <w:rPr>
                <w:rStyle w:val="Hyperlink"/>
              </w:rPr>
              <w:t>Objetivo e escopo da inspeção</w:t>
            </w:r>
            <w:r>
              <w:rPr>
                <w:webHidden/>
              </w:rPr>
              <w:tab/>
            </w:r>
            <w:r>
              <w:rPr>
                <w:webHidden/>
              </w:rPr>
              <w:fldChar w:fldCharType="begin"/>
            </w:r>
            <w:r>
              <w:rPr>
                <w:webHidden/>
              </w:rPr>
              <w:instrText xml:space="preserve"> PAGEREF _Toc164692194 \h </w:instrText>
            </w:r>
            <w:r>
              <w:rPr>
                <w:webHidden/>
              </w:rPr>
            </w:r>
            <w:r>
              <w:rPr>
                <w:webHidden/>
              </w:rPr>
              <w:fldChar w:fldCharType="separate"/>
            </w:r>
            <w:r>
              <w:rPr>
                <w:webHidden/>
              </w:rPr>
              <w:t>6</w:t>
            </w:r>
            <w:r>
              <w:rPr>
                <w:webHidden/>
              </w:rPr>
              <w:fldChar w:fldCharType="end"/>
            </w:r>
          </w:hyperlink>
        </w:p>
        <w:p w14:paraId="6CF34AAB" w14:textId="584BAC76" w:rsidR="005976AE" w:rsidRDefault="005976AE">
          <w:pPr>
            <w:pStyle w:val="Sumrio2"/>
            <w:rPr>
              <w:rFonts w:asciiTheme="minorHAnsi" w:eastAsiaTheme="minorEastAsia" w:hAnsiTheme="minorHAnsi" w:cstheme="minorBidi"/>
              <w:b w:val="0"/>
              <w:bCs w:val="0"/>
              <w:color w:val="auto"/>
              <w:kern w:val="2"/>
              <w:lang w:eastAsia="pt-BR"/>
              <w14:ligatures w14:val="standardContextual"/>
            </w:rPr>
          </w:pPr>
          <w:hyperlink w:anchor="_Toc164692195" w:history="1">
            <w:r w:rsidRPr="009459A7">
              <w:rPr>
                <w:rStyle w:val="Hyperlink"/>
              </w:rPr>
              <w:t>1.4.</w:t>
            </w:r>
            <w:r>
              <w:rPr>
                <w:rFonts w:asciiTheme="minorHAnsi" w:eastAsiaTheme="minorEastAsia" w:hAnsiTheme="minorHAnsi" w:cstheme="minorBidi"/>
                <w:b w:val="0"/>
                <w:bCs w:val="0"/>
                <w:color w:val="auto"/>
                <w:kern w:val="2"/>
                <w:lang w:eastAsia="pt-BR"/>
                <w14:ligatures w14:val="standardContextual"/>
              </w:rPr>
              <w:tab/>
            </w:r>
            <w:r w:rsidRPr="009459A7">
              <w:rPr>
                <w:rStyle w:val="Hyperlink"/>
              </w:rPr>
              <w:t>Questões da inspeção</w:t>
            </w:r>
            <w:r>
              <w:rPr>
                <w:webHidden/>
              </w:rPr>
              <w:tab/>
            </w:r>
            <w:r>
              <w:rPr>
                <w:webHidden/>
              </w:rPr>
              <w:fldChar w:fldCharType="begin"/>
            </w:r>
            <w:r>
              <w:rPr>
                <w:webHidden/>
              </w:rPr>
              <w:instrText xml:space="preserve"> PAGEREF _Toc164692195 \h </w:instrText>
            </w:r>
            <w:r>
              <w:rPr>
                <w:webHidden/>
              </w:rPr>
            </w:r>
            <w:r>
              <w:rPr>
                <w:webHidden/>
              </w:rPr>
              <w:fldChar w:fldCharType="separate"/>
            </w:r>
            <w:r>
              <w:rPr>
                <w:webHidden/>
              </w:rPr>
              <w:t>6</w:t>
            </w:r>
            <w:r>
              <w:rPr>
                <w:webHidden/>
              </w:rPr>
              <w:fldChar w:fldCharType="end"/>
            </w:r>
          </w:hyperlink>
        </w:p>
        <w:p w14:paraId="4C847D9A" w14:textId="17D28AF5" w:rsidR="005976AE" w:rsidRDefault="005976AE">
          <w:pPr>
            <w:pStyle w:val="Sumrio2"/>
            <w:rPr>
              <w:rFonts w:asciiTheme="minorHAnsi" w:eastAsiaTheme="minorEastAsia" w:hAnsiTheme="minorHAnsi" w:cstheme="minorBidi"/>
              <w:b w:val="0"/>
              <w:bCs w:val="0"/>
              <w:color w:val="auto"/>
              <w:kern w:val="2"/>
              <w:lang w:eastAsia="pt-BR"/>
              <w14:ligatures w14:val="standardContextual"/>
            </w:rPr>
          </w:pPr>
          <w:hyperlink w:anchor="_Toc164692196" w:history="1">
            <w:r w:rsidRPr="009459A7">
              <w:rPr>
                <w:rStyle w:val="Hyperlink"/>
              </w:rPr>
              <w:t>1.5.</w:t>
            </w:r>
            <w:r>
              <w:rPr>
                <w:rFonts w:asciiTheme="minorHAnsi" w:eastAsiaTheme="minorEastAsia" w:hAnsiTheme="minorHAnsi" w:cstheme="minorBidi"/>
                <w:b w:val="0"/>
                <w:bCs w:val="0"/>
                <w:color w:val="auto"/>
                <w:kern w:val="2"/>
                <w:lang w:eastAsia="pt-BR"/>
                <w14:ligatures w14:val="standardContextual"/>
              </w:rPr>
              <w:tab/>
            </w:r>
            <w:r w:rsidRPr="009459A7">
              <w:rPr>
                <w:rStyle w:val="Hyperlink"/>
              </w:rPr>
              <w:t>Metodologia</w:t>
            </w:r>
            <w:r>
              <w:rPr>
                <w:webHidden/>
              </w:rPr>
              <w:tab/>
            </w:r>
            <w:r>
              <w:rPr>
                <w:webHidden/>
              </w:rPr>
              <w:fldChar w:fldCharType="begin"/>
            </w:r>
            <w:r>
              <w:rPr>
                <w:webHidden/>
              </w:rPr>
              <w:instrText xml:space="preserve"> PAGEREF _Toc164692196 \h </w:instrText>
            </w:r>
            <w:r>
              <w:rPr>
                <w:webHidden/>
              </w:rPr>
            </w:r>
            <w:r>
              <w:rPr>
                <w:webHidden/>
              </w:rPr>
              <w:fldChar w:fldCharType="separate"/>
            </w:r>
            <w:r>
              <w:rPr>
                <w:webHidden/>
              </w:rPr>
              <w:t>6</w:t>
            </w:r>
            <w:r>
              <w:rPr>
                <w:webHidden/>
              </w:rPr>
              <w:fldChar w:fldCharType="end"/>
            </w:r>
          </w:hyperlink>
        </w:p>
        <w:p w14:paraId="11D363FA" w14:textId="32CA8A2D" w:rsidR="005976AE" w:rsidRDefault="005976AE">
          <w:pPr>
            <w:pStyle w:val="Sumrio2"/>
            <w:rPr>
              <w:rFonts w:asciiTheme="minorHAnsi" w:eastAsiaTheme="minorEastAsia" w:hAnsiTheme="minorHAnsi" w:cstheme="minorBidi"/>
              <w:b w:val="0"/>
              <w:bCs w:val="0"/>
              <w:color w:val="auto"/>
              <w:kern w:val="2"/>
              <w:lang w:eastAsia="pt-BR"/>
              <w14:ligatures w14:val="standardContextual"/>
            </w:rPr>
          </w:pPr>
          <w:hyperlink w:anchor="_Toc164692197" w:history="1">
            <w:r w:rsidRPr="009459A7">
              <w:rPr>
                <w:rStyle w:val="Hyperlink"/>
              </w:rPr>
              <w:t>1.6.</w:t>
            </w:r>
            <w:r>
              <w:rPr>
                <w:rFonts w:asciiTheme="minorHAnsi" w:eastAsiaTheme="minorEastAsia" w:hAnsiTheme="minorHAnsi" w:cstheme="minorBidi"/>
                <w:b w:val="0"/>
                <w:bCs w:val="0"/>
                <w:color w:val="auto"/>
                <w:kern w:val="2"/>
                <w:lang w:eastAsia="pt-BR"/>
                <w14:ligatures w14:val="standardContextual"/>
              </w:rPr>
              <w:tab/>
            </w:r>
            <w:r w:rsidRPr="009459A7">
              <w:rPr>
                <w:rStyle w:val="Hyperlink"/>
              </w:rPr>
              <w:t>Organização do relatório</w:t>
            </w:r>
            <w:r>
              <w:rPr>
                <w:webHidden/>
              </w:rPr>
              <w:tab/>
            </w:r>
            <w:r>
              <w:rPr>
                <w:webHidden/>
              </w:rPr>
              <w:fldChar w:fldCharType="begin"/>
            </w:r>
            <w:r>
              <w:rPr>
                <w:webHidden/>
              </w:rPr>
              <w:instrText xml:space="preserve"> PAGEREF _Toc164692197 \h </w:instrText>
            </w:r>
            <w:r>
              <w:rPr>
                <w:webHidden/>
              </w:rPr>
            </w:r>
            <w:r>
              <w:rPr>
                <w:webHidden/>
              </w:rPr>
              <w:fldChar w:fldCharType="separate"/>
            </w:r>
            <w:r>
              <w:rPr>
                <w:webHidden/>
              </w:rPr>
              <w:t>7</w:t>
            </w:r>
            <w:r>
              <w:rPr>
                <w:webHidden/>
              </w:rPr>
              <w:fldChar w:fldCharType="end"/>
            </w:r>
          </w:hyperlink>
        </w:p>
        <w:p w14:paraId="75AF17ED" w14:textId="5894E483" w:rsidR="005976AE" w:rsidRDefault="005976AE">
          <w:pPr>
            <w:pStyle w:val="Sumrio1"/>
            <w:rPr>
              <w:rFonts w:asciiTheme="minorHAnsi" w:eastAsiaTheme="minorEastAsia" w:hAnsiTheme="minorHAnsi" w:cstheme="minorBidi"/>
              <w:color w:val="auto"/>
              <w:kern w:val="2"/>
              <w:lang w:eastAsia="pt-BR"/>
              <w14:ligatures w14:val="standardContextual"/>
            </w:rPr>
          </w:pPr>
          <w:hyperlink w:anchor="_Toc164692198" w:history="1">
            <w:r w:rsidRPr="009459A7">
              <w:rPr>
                <w:rStyle w:val="Hyperlink"/>
              </w:rPr>
              <w:t>2.</w:t>
            </w:r>
            <w:r>
              <w:rPr>
                <w:rFonts w:asciiTheme="minorHAnsi" w:eastAsiaTheme="minorEastAsia" w:hAnsiTheme="minorHAnsi" w:cstheme="minorBidi"/>
                <w:color w:val="auto"/>
                <w:kern w:val="2"/>
                <w:lang w:eastAsia="pt-BR"/>
                <w14:ligatures w14:val="standardContextual"/>
              </w:rPr>
              <w:tab/>
            </w:r>
            <w:r w:rsidRPr="009459A7">
              <w:rPr>
                <w:rStyle w:val="Hyperlink"/>
              </w:rPr>
              <w:t>VISÃO GERAL</w:t>
            </w:r>
            <w:r>
              <w:rPr>
                <w:webHidden/>
              </w:rPr>
              <w:tab/>
            </w:r>
            <w:r>
              <w:rPr>
                <w:webHidden/>
              </w:rPr>
              <w:fldChar w:fldCharType="begin"/>
            </w:r>
            <w:r>
              <w:rPr>
                <w:webHidden/>
              </w:rPr>
              <w:instrText xml:space="preserve"> PAGEREF _Toc164692198 \h </w:instrText>
            </w:r>
            <w:r>
              <w:rPr>
                <w:webHidden/>
              </w:rPr>
            </w:r>
            <w:r>
              <w:rPr>
                <w:webHidden/>
              </w:rPr>
              <w:fldChar w:fldCharType="separate"/>
            </w:r>
            <w:r>
              <w:rPr>
                <w:webHidden/>
              </w:rPr>
              <w:t>7</w:t>
            </w:r>
            <w:r>
              <w:rPr>
                <w:webHidden/>
              </w:rPr>
              <w:fldChar w:fldCharType="end"/>
            </w:r>
          </w:hyperlink>
        </w:p>
        <w:p w14:paraId="5935E272" w14:textId="7A35830D" w:rsidR="005976AE" w:rsidRDefault="005976AE">
          <w:pPr>
            <w:pStyle w:val="Sumrio2"/>
            <w:rPr>
              <w:rFonts w:asciiTheme="minorHAnsi" w:eastAsiaTheme="minorEastAsia" w:hAnsiTheme="minorHAnsi" w:cstheme="minorBidi"/>
              <w:b w:val="0"/>
              <w:bCs w:val="0"/>
              <w:color w:val="auto"/>
              <w:kern w:val="2"/>
              <w:lang w:eastAsia="pt-BR"/>
              <w14:ligatures w14:val="standardContextual"/>
            </w:rPr>
          </w:pPr>
          <w:hyperlink w:anchor="_Toc164692199" w:history="1">
            <w:r w:rsidRPr="009459A7">
              <w:rPr>
                <w:rStyle w:val="Hyperlink"/>
                <w:rFonts w:eastAsiaTheme="minorHAnsi"/>
              </w:rPr>
              <w:t>2.1.</w:t>
            </w:r>
            <w:r>
              <w:rPr>
                <w:rFonts w:asciiTheme="minorHAnsi" w:eastAsiaTheme="minorEastAsia" w:hAnsiTheme="minorHAnsi" w:cstheme="minorBidi"/>
                <w:b w:val="0"/>
                <w:bCs w:val="0"/>
                <w:color w:val="auto"/>
                <w:kern w:val="2"/>
                <w:lang w:eastAsia="pt-BR"/>
                <w14:ligatures w14:val="standardContextual"/>
              </w:rPr>
              <w:tab/>
            </w:r>
            <w:r w:rsidRPr="009459A7">
              <w:rPr>
                <w:rStyle w:val="Hyperlink"/>
                <w:rFonts w:eastAsiaTheme="minorHAnsi"/>
              </w:rPr>
              <w:t xml:space="preserve">Marco </w:t>
            </w:r>
            <w:r w:rsidRPr="009459A7">
              <w:rPr>
                <w:rStyle w:val="Hyperlink"/>
              </w:rPr>
              <w:t>regulatório</w:t>
            </w:r>
            <w:r>
              <w:rPr>
                <w:webHidden/>
              </w:rPr>
              <w:tab/>
            </w:r>
            <w:r>
              <w:rPr>
                <w:webHidden/>
              </w:rPr>
              <w:fldChar w:fldCharType="begin"/>
            </w:r>
            <w:r>
              <w:rPr>
                <w:webHidden/>
              </w:rPr>
              <w:instrText xml:space="preserve"> PAGEREF _Toc164692199 \h </w:instrText>
            </w:r>
            <w:r>
              <w:rPr>
                <w:webHidden/>
              </w:rPr>
            </w:r>
            <w:r>
              <w:rPr>
                <w:webHidden/>
              </w:rPr>
              <w:fldChar w:fldCharType="separate"/>
            </w:r>
            <w:r>
              <w:rPr>
                <w:webHidden/>
              </w:rPr>
              <w:t>7</w:t>
            </w:r>
            <w:r>
              <w:rPr>
                <w:webHidden/>
              </w:rPr>
              <w:fldChar w:fldCharType="end"/>
            </w:r>
          </w:hyperlink>
        </w:p>
        <w:p w14:paraId="033D194B" w14:textId="716D61D4" w:rsidR="005976AE" w:rsidRDefault="005976AE">
          <w:pPr>
            <w:pStyle w:val="Sumrio2"/>
            <w:rPr>
              <w:rFonts w:asciiTheme="minorHAnsi" w:eastAsiaTheme="minorEastAsia" w:hAnsiTheme="minorHAnsi" w:cstheme="minorBidi"/>
              <w:b w:val="0"/>
              <w:bCs w:val="0"/>
              <w:color w:val="auto"/>
              <w:kern w:val="2"/>
              <w:lang w:eastAsia="pt-BR"/>
              <w14:ligatures w14:val="standardContextual"/>
            </w:rPr>
          </w:pPr>
          <w:hyperlink w:anchor="_Toc164692200" w:history="1">
            <w:r w:rsidRPr="009459A7">
              <w:rPr>
                <w:rStyle w:val="Hyperlink"/>
                <w:rFonts w:eastAsiaTheme="minorHAnsi"/>
              </w:rPr>
              <w:t>2.2.</w:t>
            </w:r>
            <w:r>
              <w:rPr>
                <w:rFonts w:asciiTheme="minorHAnsi" w:eastAsiaTheme="minorEastAsia" w:hAnsiTheme="minorHAnsi" w:cstheme="minorBidi"/>
                <w:b w:val="0"/>
                <w:bCs w:val="0"/>
                <w:color w:val="auto"/>
                <w:kern w:val="2"/>
                <w:lang w:eastAsia="pt-BR"/>
                <w14:ligatures w14:val="standardContextual"/>
              </w:rPr>
              <w:tab/>
            </w:r>
            <w:r w:rsidRPr="009459A7">
              <w:rPr>
                <w:rStyle w:val="Hyperlink"/>
                <w:rFonts w:eastAsiaTheme="minorHAnsi"/>
              </w:rPr>
              <w:t xml:space="preserve">Partes </w:t>
            </w:r>
            <w:r w:rsidRPr="009459A7">
              <w:rPr>
                <w:rStyle w:val="Hyperlink"/>
              </w:rPr>
              <w:t>interessadas</w:t>
            </w:r>
            <w:r>
              <w:rPr>
                <w:webHidden/>
              </w:rPr>
              <w:tab/>
            </w:r>
            <w:r>
              <w:rPr>
                <w:webHidden/>
              </w:rPr>
              <w:fldChar w:fldCharType="begin"/>
            </w:r>
            <w:r>
              <w:rPr>
                <w:webHidden/>
              </w:rPr>
              <w:instrText xml:space="preserve"> PAGEREF _Toc164692200 \h </w:instrText>
            </w:r>
            <w:r>
              <w:rPr>
                <w:webHidden/>
              </w:rPr>
            </w:r>
            <w:r>
              <w:rPr>
                <w:webHidden/>
              </w:rPr>
              <w:fldChar w:fldCharType="separate"/>
            </w:r>
            <w:r>
              <w:rPr>
                <w:webHidden/>
              </w:rPr>
              <w:t>8</w:t>
            </w:r>
            <w:r>
              <w:rPr>
                <w:webHidden/>
              </w:rPr>
              <w:fldChar w:fldCharType="end"/>
            </w:r>
          </w:hyperlink>
        </w:p>
        <w:p w14:paraId="59FFF89C" w14:textId="3638020F" w:rsidR="005976AE" w:rsidRDefault="005976AE">
          <w:pPr>
            <w:pStyle w:val="Sumrio2"/>
            <w:rPr>
              <w:rFonts w:asciiTheme="minorHAnsi" w:eastAsiaTheme="minorEastAsia" w:hAnsiTheme="minorHAnsi" w:cstheme="minorBidi"/>
              <w:b w:val="0"/>
              <w:bCs w:val="0"/>
              <w:color w:val="auto"/>
              <w:kern w:val="2"/>
              <w:lang w:eastAsia="pt-BR"/>
              <w14:ligatures w14:val="standardContextual"/>
            </w:rPr>
          </w:pPr>
          <w:hyperlink w:anchor="_Toc164692201" w:history="1">
            <w:r w:rsidRPr="009459A7">
              <w:rPr>
                <w:rStyle w:val="Hyperlink"/>
              </w:rPr>
              <w:t>2.3.</w:t>
            </w:r>
            <w:r>
              <w:rPr>
                <w:rFonts w:asciiTheme="minorHAnsi" w:eastAsiaTheme="minorEastAsia" w:hAnsiTheme="minorHAnsi" w:cstheme="minorBidi"/>
                <w:b w:val="0"/>
                <w:bCs w:val="0"/>
                <w:color w:val="auto"/>
                <w:kern w:val="2"/>
                <w:lang w:eastAsia="pt-BR"/>
                <w14:ligatures w14:val="standardContextual"/>
              </w:rPr>
              <w:tab/>
            </w:r>
            <w:r w:rsidRPr="009459A7">
              <w:rPr>
                <w:rStyle w:val="Hyperlink"/>
              </w:rPr>
              <w:t>Histórico do objeto</w:t>
            </w:r>
            <w:r>
              <w:rPr>
                <w:webHidden/>
              </w:rPr>
              <w:tab/>
            </w:r>
            <w:r>
              <w:rPr>
                <w:webHidden/>
              </w:rPr>
              <w:fldChar w:fldCharType="begin"/>
            </w:r>
            <w:r>
              <w:rPr>
                <w:webHidden/>
              </w:rPr>
              <w:instrText xml:space="preserve"> PAGEREF _Toc164692201 \h </w:instrText>
            </w:r>
            <w:r>
              <w:rPr>
                <w:webHidden/>
              </w:rPr>
            </w:r>
            <w:r>
              <w:rPr>
                <w:webHidden/>
              </w:rPr>
              <w:fldChar w:fldCharType="separate"/>
            </w:r>
            <w:r>
              <w:rPr>
                <w:webHidden/>
              </w:rPr>
              <w:t>8</w:t>
            </w:r>
            <w:r>
              <w:rPr>
                <w:webHidden/>
              </w:rPr>
              <w:fldChar w:fldCharType="end"/>
            </w:r>
          </w:hyperlink>
        </w:p>
        <w:p w14:paraId="4BF15283" w14:textId="2A60EC63" w:rsidR="005976AE" w:rsidRDefault="005976AE">
          <w:pPr>
            <w:pStyle w:val="Sumrio1"/>
            <w:rPr>
              <w:rFonts w:asciiTheme="minorHAnsi" w:eastAsiaTheme="minorEastAsia" w:hAnsiTheme="minorHAnsi" w:cstheme="minorBidi"/>
              <w:color w:val="auto"/>
              <w:kern w:val="2"/>
              <w:lang w:eastAsia="pt-BR"/>
              <w14:ligatures w14:val="standardContextual"/>
            </w:rPr>
          </w:pPr>
          <w:hyperlink w:anchor="_Toc164692202" w:history="1">
            <w:r w:rsidRPr="009459A7">
              <w:rPr>
                <w:rStyle w:val="Hyperlink"/>
              </w:rPr>
              <w:t>3.</w:t>
            </w:r>
            <w:r>
              <w:rPr>
                <w:rFonts w:asciiTheme="minorHAnsi" w:eastAsiaTheme="minorEastAsia" w:hAnsiTheme="minorHAnsi" w:cstheme="minorBidi"/>
                <w:color w:val="auto"/>
                <w:kern w:val="2"/>
                <w:lang w:eastAsia="pt-BR"/>
                <w14:ligatures w14:val="standardContextual"/>
              </w:rPr>
              <w:tab/>
            </w:r>
            <w:r w:rsidRPr="009459A7">
              <w:rPr>
                <w:rStyle w:val="Hyperlink"/>
              </w:rPr>
              <w:t>RESPOSTAS ÀS QUESTÕES DA INSPEÇÃO</w:t>
            </w:r>
            <w:r>
              <w:rPr>
                <w:webHidden/>
              </w:rPr>
              <w:tab/>
            </w:r>
            <w:r>
              <w:rPr>
                <w:webHidden/>
              </w:rPr>
              <w:fldChar w:fldCharType="begin"/>
            </w:r>
            <w:r>
              <w:rPr>
                <w:webHidden/>
              </w:rPr>
              <w:instrText xml:space="preserve"> PAGEREF _Toc164692202 \h </w:instrText>
            </w:r>
            <w:r>
              <w:rPr>
                <w:webHidden/>
              </w:rPr>
            </w:r>
            <w:r>
              <w:rPr>
                <w:webHidden/>
              </w:rPr>
              <w:fldChar w:fldCharType="separate"/>
            </w:r>
            <w:r>
              <w:rPr>
                <w:webHidden/>
              </w:rPr>
              <w:t>10</w:t>
            </w:r>
            <w:r>
              <w:rPr>
                <w:webHidden/>
              </w:rPr>
              <w:fldChar w:fldCharType="end"/>
            </w:r>
          </w:hyperlink>
        </w:p>
        <w:p w14:paraId="03F75445" w14:textId="4CA49C98" w:rsidR="005976AE" w:rsidRDefault="005976AE">
          <w:pPr>
            <w:pStyle w:val="Sumrio1"/>
            <w:rPr>
              <w:rFonts w:asciiTheme="minorHAnsi" w:eastAsiaTheme="minorEastAsia" w:hAnsiTheme="minorHAnsi" w:cstheme="minorBidi"/>
              <w:color w:val="auto"/>
              <w:kern w:val="2"/>
              <w:lang w:eastAsia="pt-BR"/>
              <w14:ligatures w14:val="standardContextual"/>
            </w:rPr>
          </w:pPr>
          <w:hyperlink w:anchor="_Toc164692203" w:history="1">
            <w:r w:rsidRPr="009459A7">
              <w:rPr>
                <w:rStyle w:val="Hyperlink"/>
                <w:bCs/>
              </w:rPr>
              <w:t>3.1.</w:t>
            </w:r>
            <w:r>
              <w:rPr>
                <w:rFonts w:asciiTheme="minorHAnsi" w:eastAsiaTheme="minorEastAsia" w:hAnsiTheme="minorHAnsi" w:cstheme="minorBidi"/>
                <w:color w:val="auto"/>
                <w:kern w:val="2"/>
                <w:lang w:eastAsia="pt-BR"/>
                <w14:ligatures w14:val="standardContextual"/>
              </w:rPr>
              <w:tab/>
            </w:r>
            <w:r w:rsidRPr="009459A7">
              <w:rPr>
                <w:rStyle w:val="Hyperlink"/>
              </w:rPr>
              <w:t>Resposta à questão 1</w:t>
            </w:r>
            <w:r>
              <w:rPr>
                <w:webHidden/>
              </w:rPr>
              <w:tab/>
            </w:r>
            <w:r>
              <w:rPr>
                <w:webHidden/>
              </w:rPr>
              <w:fldChar w:fldCharType="begin"/>
            </w:r>
            <w:r>
              <w:rPr>
                <w:webHidden/>
              </w:rPr>
              <w:instrText xml:space="preserve"> PAGEREF _Toc164692203 \h </w:instrText>
            </w:r>
            <w:r>
              <w:rPr>
                <w:webHidden/>
              </w:rPr>
            </w:r>
            <w:r>
              <w:rPr>
                <w:webHidden/>
              </w:rPr>
              <w:fldChar w:fldCharType="separate"/>
            </w:r>
            <w:r>
              <w:rPr>
                <w:webHidden/>
              </w:rPr>
              <w:t>10</w:t>
            </w:r>
            <w:r>
              <w:rPr>
                <w:webHidden/>
              </w:rPr>
              <w:fldChar w:fldCharType="end"/>
            </w:r>
          </w:hyperlink>
        </w:p>
        <w:p w14:paraId="42688507" w14:textId="579A3C88" w:rsidR="005976AE" w:rsidRDefault="005976AE">
          <w:pPr>
            <w:pStyle w:val="Sumrio1"/>
            <w:rPr>
              <w:rFonts w:asciiTheme="minorHAnsi" w:eastAsiaTheme="minorEastAsia" w:hAnsiTheme="minorHAnsi" w:cstheme="minorBidi"/>
              <w:color w:val="auto"/>
              <w:kern w:val="2"/>
              <w:lang w:eastAsia="pt-BR"/>
              <w14:ligatures w14:val="standardContextual"/>
            </w:rPr>
          </w:pPr>
          <w:hyperlink w:anchor="_Toc164692204" w:history="1">
            <w:r w:rsidRPr="009459A7">
              <w:rPr>
                <w:rStyle w:val="Hyperlink"/>
              </w:rPr>
              <w:t>3.1.1.</w:t>
            </w:r>
            <w:r>
              <w:rPr>
                <w:rFonts w:asciiTheme="minorHAnsi" w:eastAsiaTheme="minorEastAsia" w:hAnsiTheme="minorHAnsi" w:cstheme="minorBidi"/>
                <w:color w:val="auto"/>
                <w:kern w:val="2"/>
                <w:lang w:eastAsia="pt-BR"/>
                <w14:ligatures w14:val="standardContextual"/>
              </w:rPr>
              <w:tab/>
            </w:r>
            <w:r w:rsidRPr="009459A7">
              <w:rPr>
                <w:rStyle w:val="Hyperlink"/>
              </w:rPr>
              <w:t>Achado – Descontos de mensalidade associativa não autorizados</w:t>
            </w:r>
            <w:r>
              <w:rPr>
                <w:webHidden/>
              </w:rPr>
              <w:tab/>
            </w:r>
            <w:r>
              <w:rPr>
                <w:webHidden/>
              </w:rPr>
              <w:fldChar w:fldCharType="begin"/>
            </w:r>
            <w:r>
              <w:rPr>
                <w:webHidden/>
              </w:rPr>
              <w:instrText xml:space="preserve"> PAGEREF _Toc164692204 \h </w:instrText>
            </w:r>
            <w:r>
              <w:rPr>
                <w:webHidden/>
              </w:rPr>
            </w:r>
            <w:r>
              <w:rPr>
                <w:webHidden/>
              </w:rPr>
              <w:fldChar w:fldCharType="separate"/>
            </w:r>
            <w:r>
              <w:rPr>
                <w:webHidden/>
              </w:rPr>
              <w:t>10</w:t>
            </w:r>
            <w:r>
              <w:rPr>
                <w:webHidden/>
              </w:rPr>
              <w:fldChar w:fldCharType="end"/>
            </w:r>
          </w:hyperlink>
        </w:p>
        <w:p w14:paraId="3EC42C98" w14:textId="3F2466AD" w:rsidR="005976AE" w:rsidRDefault="005976AE">
          <w:pPr>
            <w:pStyle w:val="Sumrio1"/>
            <w:rPr>
              <w:rFonts w:asciiTheme="minorHAnsi" w:eastAsiaTheme="minorEastAsia" w:hAnsiTheme="minorHAnsi" w:cstheme="minorBidi"/>
              <w:color w:val="auto"/>
              <w:kern w:val="2"/>
              <w:lang w:eastAsia="pt-BR"/>
              <w14:ligatures w14:val="standardContextual"/>
            </w:rPr>
          </w:pPr>
          <w:hyperlink w:anchor="_Toc164692205" w:history="1">
            <w:r w:rsidRPr="009459A7">
              <w:rPr>
                <w:rStyle w:val="Hyperlink"/>
                <w:bCs/>
              </w:rPr>
              <w:t>3.2.</w:t>
            </w:r>
            <w:r>
              <w:rPr>
                <w:rFonts w:asciiTheme="minorHAnsi" w:eastAsiaTheme="minorEastAsia" w:hAnsiTheme="minorHAnsi" w:cstheme="minorBidi"/>
                <w:color w:val="auto"/>
                <w:kern w:val="2"/>
                <w:lang w:eastAsia="pt-BR"/>
                <w14:ligatures w14:val="standardContextual"/>
              </w:rPr>
              <w:tab/>
            </w:r>
            <w:r w:rsidRPr="009459A7">
              <w:rPr>
                <w:rStyle w:val="Hyperlink"/>
              </w:rPr>
              <w:t>Resposta à questão 2</w:t>
            </w:r>
            <w:r>
              <w:rPr>
                <w:webHidden/>
              </w:rPr>
              <w:tab/>
            </w:r>
            <w:r>
              <w:rPr>
                <w:webHidden/>
              </w:rPr>
              <w:fldChar w:fldCharType="begin"/>
            </w:r>
            <w:r>
              <w:rPr>
                <w:webHidden/>
              </w:rPr>
              <w:instrText xml:space="preserve"> PAGEREF _Toc164692205 \h </w:instrText>
            </w:r>
            <w:r>
              <w:rPr>
                <w:webHidden/>
              </w:rPr>
            </w:r>
            <w:r>
              <w:rPr>
                <w:webHidden/>
              </w:rPr>
              <w:fldChar w:fldCharType="separate"/>
            </w:r>
            <w:r>
              <w:rPr>
                <w:webHidden/>
              </w:rPr>
              <w:t>23</w:t>
            </w:r>
            <w:r>
              <w:rPr>
                <w:webHidden/>
              </w:rPr>
              <w:fldChar w:fldCharType="end"/>
            </w:r>
          </w:hyperlink>
        </w:p>
        <w:p w14:paraId="06EF8EE6" w14:textId="3E540DA9" w:rsidR="005976AE" w:rsidRDefault="005976AE">
          <w:pPr>
            <w:pStyle w:val="Sumrio1"/>
            <w:rPr>
              <w:rFonts w:asciiTheme="minorHAnsi" w:eastAsiaTheme="minorEastAsia" w:hAnsiTheme="minorHAnsi" w:cstheme="minorBidi"/>
              <w:color w:val="auto"/>
              <w:kern w:val="2"/>
              <w:lang w:eastAsia="pt-BR"/>
              <w14:ligatures w14:val="standardContextual"/>
            </w:rPr>
          </w:pPr>
          <w:hyperlink w:anchor="_Toc164692206" w:history="1">
            <w:r w:rsidRPr="009459A7">
              <w:rPr>
                <w:rStyle w:val="Hyperlink"/>
                <w:bCs/>
              </w:rPr>
              <w:t>3.3.</w:t>
            </w:r>
            <w:r>
              <w:rPr>
                <w:rFonts w:asciiTheme="minorHAnsi" w:eastAsiaTheme="minorEastAsia" w:hAnsiTheme="minorHAnsi" w:cstheme="minorBidi"/>
                <w:color w:val="auto"/>
                <w:kern w:val="2"/>
                <w:lang w:eastAsia="pt-BR"/>
                <w14:ligatures w14:val="standardContextual"/>
              </w:rPr>
              <w:tab/>
            </w:r>
            <w:r w:rsidRPr="009459A7">
              <w:rPr>
                <w:rStyle w:val="Hyperlink"/>
              </w:rPr>
              <w:t>Resposta à questão 3</w:t>
            </w:r>
            <w:r>
              <w:rPr>
                <w:webHidden/>
              </w:rPr>
              <w:tab/>
            </w:r>
            <w:r>
              <w:rPr>
                <w:webHidden/>
              </w:rPr>
              <w:fldChar w:fldCharType="begin"/>
            </w:r>
            <w:r>
              <w:rPr>
                <w:webHidden/>
              </w:rPr>
              <w:instrText xml:space="preserve"> PAGEREF _Toc164692206 \h </w:instrText>
            </w:r>
            <w:r>
              <w:rPr>
                <w:webHidden/>
              </w:rPr>
            </w:r>
            <w:r>
              <w:rPr>
                <w:webHidden/>
              </w:rPr>
              <w:fldChar w:fldCharType="separate"/>
            </w:r>
            <w:r>
              <w:rPr>
                <w:webHidden/>
              </w:rPr>
              <w:t>29</w:t>
            </w:r>
            <w:r>
              <w:rPr>
                <w:webHidden/>
              </w:rPr>
              <w:fldChar w:fldCharType="end"/>
            </w:r>
          </w:hyperlink>
        </w:p>
        <w:p w14:paraId="2F49D291" w14:textId="439395E5" w:rsidR="005976AE" w:rsidRDefault="005976AE">
          <w:pPr>
            <w:pStyle w:val="Sumrio1"/>
            <w:rPr>
              <w:rFonts w:asciiTheme="minorHAnsi" w:eastAsiaTheme="minorEastAsia" w:hAnsiTheme="minorHAnsi" w:cstheme="minorBidi"/>
              <w:color w:val="auto"/>
              <w:kern w:val="2"/>
              <w:lang w:eastAsia="pt-BR"/>
              <w14:ligatures w14:val="standardContextual"/>
            </w:rPr>
          </w:pPr>
          <w:hyperlink w:anchor="_Toc164692207" w:history="1">
            <w:r w:rsidRPr="009459A7">
              <w:rPr>
                <w:rStyle w:val="Hyperlink"/>
                <w:bCs/>
              </w:rPr>
              <w:t>3.4.</w:t>
            </w:r>
            <w:r>
              <w:rPr>
                <w:rFonts w:asciiTheme="minorHAnsi" w:eastAsiaTheme="minorEastAsia" w:hAnsiTheme="minorHAnsi" w:cstheme="minorBidi"/>
                <w:color w:val="auto"/>
                <w:kern w:val="2"/>
                <w:lang w:eastAsia="pt-BR"/>
                <w14:ligatures w14:val="standardContextual"/>
              </w:rPr>
              <w:tab/>
            </w:r>
            <w:r w:rsidRPr="009459A7">
              <w:rPr>
                <w:rStyle w:val="Hyperlink"/>
              </w:rPr>
              <w:t>Resposta à questão 4</w:t>
            </w:r>
            <w:r>
              <w:rPr>
                <w:webHidden/>
              </w:rPr>
              <w:tab/>
            </w:r>
            <w:r>
              <w:rPr>
                <w:webHidden/>
              </w:rPr>
              <w:fldChar w:fldCharType="begin"/>
            </w:r>
            <w:r>
              <w:rPr>
                <w:webHidden/>
              </w:rPr>
              <w:instrText xml:space="preserve"> PAGEREF _Toc164692207 \h </w:instrText>
            </w:r>
            <w:r>
              <w:rPr>
                <w:webHidden/>
              </w:rPr>
            </w:r>
            <w:r>
              <w:rPr>
                <w:webHidden/>
              </w:rPr>
              <w:fldChar w:fldCharType="separate"/>
            </w:r>
            <w:r>
              <w:rPr>
                <w:webHidden/>
              </w:rPr>
              <w:t>30</w:t>
            </w:r>
            <w:r>
              <w:rPr>
                <w:webHidden/>
              </w:rPr>
              <w:fldChar w:fldCharType="end"/>
            </w:r>
          </w:hyperlink>
        </w:p>
        <w:p w14:paraId="3E1FC351" w14:textId="1ECD39BA" w:rsidR="005976AE" w:rsidRDefault="005976AE">
          <w:pPr>
            <w:pStyle w:val="Sumrio1"/>
            <w:rPr>
              <w:rFonts w:asciiTheme="minorHAnsi" w:eastAsiaTheme="minorEastAsia" w:hAnsiTheme="minorHAnsi" w:cstheme="minorBidi"/>
              <w:color w:val="auto"/>
              <w:kern w:val="2"/>
              <w:lang w:eastAsia="pt-BR"/>
              <w14:ligatures w14:val="standardContextual"/>
            </w:rPr>
          </w:pPr>
          <w:hyperlink w:anchor="_Toc164692208" w:history="1">
            <w:r w:rsidRPr="009459A7">
              <w:rPr>
                <w:rStyle w:val="Hyperlink"/>
              </w:rPr>
              <w:t>4.</w:t>
            </w:r>
            <w:r>
              <w:rPr>
                <w:rFonts w:asciiTheme="minorHAnsi" w:eastAsiaTheme="minorEastAsia" w:hAnsiTheme="minorHAnsi" w:cstheme="minorBidi"/>
                <w:color w:val="auto"/>
                <w:kern w:val="2"/>
                <w:lang w:eastAsia="pt-BR"/>
                <w14:ligatures w14:val="standardContextual"/>
              </w:rPr>
              <w:tab/>
            </w:r>
            <w:r w:rsidRPr="009459A7">
              <w:rPr>
                <w:rStyle w:val="Hyperlink"/>
              </w:rPr>
              <w:t>REEXAME DOS REQUISITOS PARA CONCESSÃO DA MEDIDA CAUTELAR PLEITEADA NO TC 032.069/2023-5, EM FACE DOS ELEMENTOS OBTIDOS NA INSPEÇÃO (ITEM 9.5 DO ACÓRDÃO 241/2024-TCU-PLENÁRIO)</w:t>
            </w:r>
            <w:r>
              <w:rPr>
                <w:webHidden/>
              </w:rPr>
              <w:tab/>
            </w:r>
            <w:r>
              <w:rPr>
                <w:webHidden/>
              </w:rPr>
              <w:fldChar w:fldCharType="begin"/>
            </w:r>
            <w:r>
              <w:rPr>
                <w:webHidden/>
              </w:rPr>
              <w:instrText xml:space="preserve"> PAGEREF _Toc164692208 \h </w:instrText>
            </w:r>
            <w:r>
              <w:rPr>
                <w:webHidden/>
              </w:rPr>
            </w:r>
            <w:r>
              <w:rPr>
                <w:webHidden/>
              </w:rPr>
              <w:fldChar w:fldCharType="separate"/>
            </w:r>
            <w:r>
              <w:rPr>
                <w:webHidden/>
              </w:rPr>
              <w:t>33</w:t>
            </w:r>
            <w:r>
              <w:rPr>
                <w:webHidden/>
              </w:rPr>
              <w:fldChar w:fldCharType="end"/>
            </w:r>
          </w:hyperlink>
        </w:p>
        <w:p w14:paraId="6394CE92" w14:textId="4CD57213" w:rsidR="005976AE" w:rsidRDefault="005976AE">
          <w:pPr>
            <w:pStyle w:val="Sumrio1"/>
            <w:rPr>
              <w:rFonts w:asciiTheme="minorHAnsi" w:eastAsiaTheme="minorEastAsia" w:hAnsiTheme="minorHAnsi" w:cstheme="minorBidi"/>
              <w:color w:val="auto"/>
              <w:kern w:val="2"/>
              <w:lang w:eastAsia="pt-BR"/>
              <w14:ligatures w14:val="standardContextual"/>
            </w:rPr>
          </w:pPr>
          <w:hyperlink w:anchor="_Toc164692209" w:history="1">
            <w:r w:rsidRPr="009459A7">
              <w:rPr>
                <w:rStyle w:val="Hyperlink"/>
              </w:rPr>
              <w:t>5.</w:t>
            </w:r>
            <w:r>
              <w:rPr>
                <w:rFonts w:asciiTheme="minorHAnsi" w:eastAsiaTheme="minorEastAsia" w:hAnsiTheme="minorHAnsi" w:cstheme="minorBidi"/>
                <w:color w:val="auto"/>
                <w:kern w:val="2"/>
                <w:lang w:eastAsia="pt-BR"/>
                <w14:ligatures w14:val="standardContextual"/>
              </w:rPr>
              <w:tab/>
            </w:r>
            <w:r w:rsidRPr="009459A7">
              <w:rPr>
                <w:rStyle w:val="Hyperlink"/>
              </w:rPr>
              <w:t>CONCLUSÃO</w:t>
            </w:r>
            <w:r>
              <w:rPr>
                <w:webHidden/>
              </w:rPr>
              <w:tab/>
            </w:r>
            <w:r>
              <w:rPr>
                <w:webHidden/>
              </w:rPr>
              <w:fldChar w:fldCharType="begin"/>
            </w:r>
            <w:r>
              <w:rPr>
                <w:webHidden/>
              </w:rPr>
              <w:instrText xml:space="preserve"> PAGEREF _Toc164692209 \h </w:instrText>
            </w:r>
            <w:r>
              <w:rPr>
                <w:webHidden/>
              </w:rPr>
            </w:r>
            <w:r>
              <w:rPr>
                <w:webHidden/>
              </w:rPr>
              <w:fldChar w:fldCharType="separate"/>
            </w:r>
            <w:r>
              <w:rPr>
                <w:webHidden/>
              </w:rPr>
              <w:t>36</w:t>
            </w:r>
            <w:r>
              <w:rPr>
                <w:webHidden/>
              </w:rPr>
              <w:fldChar w:fldCharType="end"/>
            </w:r>
          </w:hyperlink>
        </w:p>
        <w:p w14:paraId="5EC59034" w14:textId="2E7345D5" w:rsidR="005976AE" w:rsidRDefault="005976AE">
          <w:pPr>
            <w:pStyle w:val="Sumrio1"/>
            <w:rPr>
              <w:rFonts w:asciiTheme="minorHAnsi" w:eastAsiaTheme="minorEastAsia" w:hAnsiTheme="minorHAnsi" w:cstheme="minorBidi"/>
              <w:color w:val="auto"/>
              <w:kern w:val="2"/>
              <w:lang w:eastAsia="pt-BR"/>
              <w14:ligatures w14:val="standardContextual"/>
            </w:rPr>
          </w:pPr>
          <w:hyperlink w:anchor="_Toc164692210" w:history="1">
            <w:r w:rsidRPr="009459A7">
              <w:rPr>
                <w:rStyle w:val="Hyperlink"/>
              </w:rPr>
              <w:t>6.</w:t>
            </w:r>
            <w:r>
              <w:rPr>
                <w:rFonts w:asciiTheme="minorHAnsi" w:eastAsiaTheme="minorEastAsia" w:hAnsiTheme="minorHAnsi" w:cstheme="minorBidi"/>
                <w:color w:val="auto"/>
                <w:kern w:val="2"/>
                <w:lang w:eastAsia="pt-BR"/>
                <w14:ligatures w14:val="standardContextual"/>
              </w:rPr>
              <w:tab/>
            </w:r>
            <w:r w:rsidRPr="009459A7">
              <w:rPr>
                <w:rStyle w:val="Hyperlink"/>
              </w:rPr>
              <w:t>PROPOSTA DE ENCAMINHAMENTO</w:t>
            </w:r>
            <w:r>
              <w:rPr>
                <w:webHidden/>
              </w:rPr>
              <w:tab/>
            </w:r>
            <w:r>
              <w:rPr>
                <w:webHidden/>
              </w:rPr>
              <w:fldChar w:fldCharType="begin"/>
            </w:r>
            <w:r>
              <w:rPr>
                <w:webHidden/>
              </w:rPr>
              <w:instrText xml:space="preserve"> PAGEREF _Toc164692210 \h </w:instrText>
            </w:r>
            <w:r>
              <w:rPr>
                <w:webHidden/>
              </w:rPr>
            </w:r>
            <w:r>
              <w:rPr>
                <w:webHidden/>
              </w:rPr>
              <w:fldChar w:fldCharType="separate"/>
            </w:r>
            <w:r>
              <w:rPr>
                <w:webHidden/>
              </w:rPr>
              <w:t>38</w:t>
            </w:r>
            <w:r>
              <w:rPr>
                <w:webHidden/>
              </w:rPr>
              <w:fldChar w:fldCharType="end"/>
            </w:r>
          </w:hyperlink>
        </w:p>
        <w:p w14:paraId="5C39FA93" w14:textId="326F2AB1" w:rsidR="005976AE" w:rsidRDefault="005976AE">
          <w:pPr>
            <w:pStyle w:val="Sumrio1"/>
            <w:rPr>
              <w:rFonts w:asciiTheme="minorHAnsi" w:eastAsiaTheme="minorEastAsia" w:hAnsiTheme="minorHAnsi" w:cstheme="minorBidi"/>
              <w:color w:val="auto"/>
              <w:kern w:val="2"/>
              <w:lang w:eastAsia="pt-BR"/>
              <w14:ligatures w14:val="standardContextual"/>
            </w:rPr>
          </w:pPr>
          <w:hyperlink w:anchor="_Toc164692211" w:history="1">
            <w:r w:rsidRPr="009459A7">
              <w:rPr>
                <w:rStyle w:val="Hyperlink"/>
                <w:bCs/>
              </w:rPr>
              <w:t>APÊNDICE I – Métodos empregados</w:t>
            </w:r>
            <w:r>
              <w:rPr>
                <w:webHidden/>
              </w:rPr>
              <w:tab/>
            </w:r>
            <w:r>
              <w:rPr>
                <w:webHidden/>
              </w:rPr>
              <w:fldChar w:fldCharType="begin"/>
            </w:r>
            <w:r>
              <w:rPr>
                <w:webHidden/>
              </w:rPr>
              <w:instrText xml:space="preserve"> PAGEREF _Toc164692211 \h </w:instrText>
            </w:r>
            <w:r>
              <w:rPr>
                <w:webHidden/>
              </w:rPr>
            </w:r>
            <w:r>
              <w:rPr>
                <w:webHidden/>
              </w:rPr>
              <w:fldChar w:fldCharType="separate"/>
            </w:r>
            <w:r>
              <w:rPr>
                <w:webHidden/>
              </w:rPr>
              <w:t>39</w:t>
            </w:r>
            <w:r>
              <w:rPr>
                <w:webHidden/>
              </w:rPr>
              <w:fldChar w:fldCharType="end"/>
            </w:r>
          </w:hyperlink>
        </w:p>
        <w:p w14:paraId="374EB185" w14:textId="7FF80D89" w:rsidR="005976AE" w:rsidRDefault="005976AE">
          <w:pPr>
            <w:pStyle w:val="Sumrio1"/>
            <w:rPr>
              <w:rFonts w:asciiTheme="minorHAnsi" w:eastAsiaTheme="minorEastAsia" w:hAnsiTheme="minorHAnsi" w:cstheme="minorBidi"/>
              <w:color w:val="auto"/>
              <w:kern w:val="2"/>
              <w:lang w:eastAsia="pt-BR"/>
              <w14:ligatures w14:val="standardContextual"/>
            </w:rPr>
          </w:pPr>
          <w:hyperlink w:anchor="_Toc164692212" w:history="1">
            <w:r w:rsidRPr="009459A7">
              <w:rPr>
                <w:rStyle w:val="Hyperlink"/>
                <w:bCs/>
              </w:rPr>
              <w:t>APÊNDICE II – Processos conexos</w:t>
            </w:r>
            <w:r>
              <w:rPr>
                <w:webHidden/>
              </w:rPr>
              <w:tab/>
            </w:r>
            <w:r>
              <w:rPr>
                <w:webHidden/>
              </w:rPr>
              <w:fldChar w:fldCharType="begin"/>
            </w:r>
            <w:r>
              <w:rPr>
                <w:webHidden/>
              </w:rPr>
              <w:instrText xml:space="preserve"> PAGEREF _Toc164692212 \h </w:instrText>
            </w:r>
            <w:r>
              <w:rPr>
                <w:webHidden/>
              </w:rPr>
            </w:r>
            <w:r>
              <w:rPr>
                <w:webHidden/>
              </w:rPr>
              <w:fldChar w:fldCharType="separate"/>
            </w:r>
            <w:r>
              <w:rPr>
                <w:webHidden/>
              </w:rPr>
              <w:t>41</w:t>
            </w:r>
            <w:r>
              <w:rPr>
                <w:webHidden/>
              </w:rPr>
              <w:fldChar w:fldCharType="end"/>
            </w:r>
          </w:hyperlink>
        </w:p>
        <w:p w14:paraId="60FD062B" w14:textId="05E00EFD" w:rsidR="005976AE" w:rsidRDefault="005976AE">
          <w:pPr>
            <w:pStyle w:val="Sumrio1"/>
            <w:rPr>
              <w:rFonts w:asciiTheme="minorHAnsi" w:eastAsiaTheme="minorEastAsia" w:hAnsiTheme="minorHAnsi" w:cstheme="minorBidi"/>
              <w:color w:val="auto"/>
              <w:kern w:val="2"/>
              <w:lang w:eastAsia="pt-BR"/>
              <w14:ligatures w14:val="standardContextual"/>
            </w:rPr>
          </w:pPr>
          <w:hyperlink w:anchor="_Toc164692213" w:history="1">
            <w:r w:rsidRPr="009459A7">
              <w:rPr>
                <w:rStyle w:val="Hyperlink"/>
              </w:rPr>
              <w:t>APÊNDICE III – Análise dos comentários dos gestores</w:t>
            </w:r>
            <w:r>
              <w:rPr>
                <w:webHidden/>
              </w:rPr>
              <w:tab/>
            </w:r>
            <w:r>
              <w:rPr>
                <w:webHidden/>
              </w:rPr>
              <w:fldChar w:fldCharType="begin"/>
            </w:r>
            <w:r>
              <w:rPr>
                <w:webHidden/>
              </w:rPr>
              <w:instrText xml:space="preserve"> PAGEREF _Toc164692213 \h </w:instrText>
            </w:r>
            <w:r>
              <w:rPr>
                <w:webHidden/>
              </w:rPr>
            </w:r>
            <w:r>
              <w:rPr>
                <w:webHidden/>
              </w:rPr>
              <w:fldChar w:fldCharType="separate"/>
            </w:r>
            <w:r>
              <w:rPr>
                <w:webHidden/>
              </w:rPr>
              <w:t>42</w:t>
            </w:r>
            <w:r>
              <w:rPr>
                <w:webHidden/>
              </w:rPr>
              <w:fldChar w:fldCharType="end"/>
            </w:r>
          </w:hyperlink>
        </w:p>
        <w:p w14:paraId="65E28B11" w14:textId="7BE1A8E0" w:rsidR="005976AE" w:rsidRDefault="005976AE">
          <w:pPr>
            <w:pStyle w:val="Sumrio1"/>
            <w:rPr>
              <w:rFonts w:asciiTheme="minorHAnsi" w:eastAsiaTheme="minorEastAsia" w:hAnsiTheme="minorHAnsi" w:cstheme="minorBidi"/>
              <w:color w:val="auto"/>
              <w:kern w:val="2"/>
              <w:lang w:eastAsia="pt-BR"/>
              <w14:ligatures w14:val="standardContextual"/>
            </w:rPr>
          </w:pPr>
          <w:hyperlink w:anchor="_Toc164692214" w:history="1">
            <w:r w:rsidRPr="009459A7">
              <w:rPr>
                <w:rStyle w:val="Hyperlink"/>
              </w:rPr>
              <w:t>LISTA DE FIGURAS</w:t>
            </w:r>
            <w:r>
              <w:rPr>
                <w:webHidden/>
              </w:rPr>
              <w:tab/>
            </w:r>
            <w:r>
              <w:rPr>
                <w:webHidden/>
              </w:rPr>
              <w:fldChar w:fldCharType="begin"/>
            </w:r>
            <w:r>
              <w:rPr>
                <w:webHidden/>
              </w:rPr>
              <w:instrText xml:space="preserve"> PAGEREF _Toc164692214 \h </w:instrText>
            </w:r>
            <w:r>
              <w:rPr>
                <w:webHidden/>
              </w:rPr>
            </w:r>
            <w:r>
              <w:rPr>
                <w:webHidden/>
              </w:rPr>
              <w:fldChar w:fldCharType="separate"/>
            </w:r>
            <w:r>
              <w:rPr>
                <w:webHidden/>
              </w:rPr>
              <w:t>45</w:t>
            </w:r>
            <w:r>
              <w:rPr>
                <w:webHidden/>
              </w:rPr>
              <w:fldChar w:fldCharType="end"/>
            </w:r>
          </w:hyperlink>
        </w:p>
        <w:p w14:paraId="3EFDF726" w14:textId="5CF30030" w:rsidR="005976AE" w:rsidRDefault="005976AE">
          <w:pPr>
            <w:pStyle w:val="Sumrio1"/>
            <w:rPr>
              <w:rFonts w:asciiTheme="minorHAnsi" w:eastAsiaTheme="minorEastAsia" w:hAnsiTheme="minorHAnsi" w:cstheme="minorBidi"/>
              <w:color w:val="auto"/>
              <w:kern w:val="2"/>
              <w:lang w:eastAsia="pt-BR"/>
              <w14:ligatures w14:val="standardContextual"/>
            </w:rPr>
          </w:pPr>
          <w:hyperlink w:anchor="_Toc164692215" w:history="1">
            <w:r w:rsidRPr="009459A7">
              <w:rPr>
                <w:rStyle w:val="Hyperlink"/>
              </w:rPr>
              <w:t>LISTA DE QUADROS</w:t>
            </w:r>
            <w:r>
              <w:rPr>
                <w:webHidden/>
              </w:rPr>
              <w:tab/>
            </w:r>
            <w:r>
              <w:rPr>
                <w:webHidden/>
              </w:rPr>
              <w:fldChar w:fldCharType="begin"/>
            </w:r>
            <w:r>
              <w:rPr>
                <w:webHidden/>
              </w:rPr>
              <w:instrText xml:space="preserve"> PAGEREF _Toc164692215 \h </w:instrText>
            </w:r>
            <w:r>
              <w:rPr>
                <w:webHidden/>
              </w:rPr>
            </w:r>
            <w:r>
              <w:rPr>
                <w:webHidden/>
              </w:rPr>
              <w:fldChar w:fldCharType="separate"/>
            </w:r>
            <w:r>
              <w:rPr>
                <w:webHidden/>
              </w:rPr>
              <w:t>45</w:t>
            </w:r>
            <w:r>
              <w:rPr>
                <w:webHidden/>
              </w:rPr>
              <w:fldChar w:fldCharType="end"/>
            </w:r>
          </w:hyperlink>
        </w:p>
        <w:p w14:paraId="2FFF3CD4" w14:textId="2144F0D8" w:rsidR="005976AE" w:rsidRDefault="005976AE">
          <w:pPr>
            <w:pStyle w:val="Sumrio1"/>
            <w:rPr>
              <w:rFonts w:asciiTheme="minorHAnsi" w:eastAsiaTheme="minorEastAsia" w:hAnsiTheme="minorHAnsi" w:cstheme="minorBidi"/>
              <w:color w:val="auto"/>
              <w:kern w:val="2"/>
              <w:lang w:eastAsia="pt-BR"/>
              <w14:ligatures w14:val="standardContextual"/>
            </w:rPr>
          </w:pPr>
          <w:hyperlink w:anchor="_Toc164692216" w:history="1">
            <w:r w:rsidRPr="009459A7">
              <w:rPr>
                <w:rStyle w:val="Hyperlink"/>
              </w:rPr>
              <w:t>LISTA DE TABELAS</w:t>
            </w:r>
            <w:r>
              <w:rPr>
                <w:webHidden/>
              </w:rPr>
              <w:tab/>
            </w:r>
            <w:r>
              <w:rPr>
                <w:webHidden/>
              </w:rPr>
              <w:fldChar w:fldCharType="begin"/>
            </w:r>
            <w:r>
              <w:rPr>
                <w:webHidden/>
              </w:rPr>
              <w:instrText xml:space="preserve"> PAGEREF _Toc164692216 \h </w:instrText>
            </w:r>
            <w:r>
              <w:rPr>
                <w:webHidden/>
              </w:rPr>
            </w:r>
            <w:r>
              <w:rPr>
                <w:webHidden/>
              </w:rPr>
              <w:fldChar w:fldCharType="separate"/>
            </w:r>
            <w:r>
              <w:rPr>
                <w:webHidden/>
              </w:rPr>
              <w:t>45</w:t>
            </w:r>
            <w:r>
              <w:rPr>
                <w:webHidden/>
              </w:rPr>
              <w:fldChar w:fldCharType="end"/>
            </w:r>
          </w:hyperlink>
        </w:p>
        <w:p w14:paraId="6DCD6A8D" w14:textId="7E847805" w:rsidR="005976AE" w:rsidRDefault="005976AE">
          <w:pPr>
            <w:pStyle w:val="Sumrio1"/>
            <w:rPr>
              <w:rFonts w:asciiTheme="minorHAnsi" w:eastAsiaTheme="minorEastAsia" w:hAnsiTheme="minorHAnsi" w:cstheme="minorBidi"/>
              <w:color w:val="auto"/>
              <w:kern w:val="2"/>
              <w:lang w:eastAsia="pt-BR"/>
              <w14:ligatures w14:val="standardContextual"/>
            </w:rPr>
          </w:pPr>
          <w:hyperlink w:anchor="_Toc164692217" w:history="1">
            <w:r w:rsidRPr="009459A7">
              <w:rPr>
                <w:rStyle w:val="Hyperlink"/>
              </w:rPr>
              <w:t>LISTA DE SIGLAS</w:t>
            </w:r>
            <w:r>
              <w:rPr>
                <w:webHidden/>
              </w:rPr>
              <w:tab/>
            </w:r>
            <w:r>
              <w:rPr>
                <w:webHidden/>
              </w:rPr>
              <w:fldChar w:fldCharType="begin"/>
            </w:r>
            <w:r>
              <w:rPr>
                <w:webHidden/>
              </w:rPr>
              <w:instrText xml:space="preserve"> PAGEREF _Toc164692217 \h </w:instrText>
            </w:r>
            <w:r>
              <w:rPr>
                <w:webHidden/>
              </w:rPr>
            </w:r>
            <w:r>
              <w:rPr>
                <w:webHidden/>
              </w:rPr>
              <w:fldChar w:fldCharType="separate"/>
            </w:r>
            <w:r>
              <w:rPr>
                <w:webHidden/>
              </w:rPr>
              <w:t>46</w:t>
            </w:r>
            <w:r>
              <w:rPr>
                <w:webHidden/>
              </w:rPr>
              <w:fldChar w:fldCharType="end"/>
            </w:r>
          </w:hyperlink>
        </w:p>
        <w:p w14:paraId="7C7DA5BF" w14:textId="0F852ECF" w:rsidR="005976AE" w:rsidRDefault="005976AE">
          <w:pPr>
            <w:pStyle w:val="Sumrio1"/>
            <w:rPr>
              <w:rFonts w:asciiTheme="minorHAnsi" w:eastAsiaTheme="minorEastAsia" w:hAnsiTheme="minorHAnsi" w:cstheme="minorBidi"/>
              <w:color w:val="auto"/>
              <w:kern w:val="2"/>
              <w:lang w:eastAsia="pt-BR"/>
              <w14:ligatures w14:val="standardContextual"/>
            </w:rPr>
          </w:pPr>
          <w:hyperlink w:anchor="_Toc164692218" w:history="1">
            <w:r w:rsidRPr="009459A7">
              <w:rPr>
                <w:rStyle w:val="Hyperlink"/>
              </w:rPr>
              <w:t>REFERÊNCIAS</w:t>
            </w:r>
            <w:r>
              <w:rPr>
                <w:webHidden/>
              </w:rPr>
              <w:tab/>
            </w:r>
            <w:r>
              <w:rPr>
                <w:webHidden/>
              </w:rPr>
              <w:fldChar w:fldCharType="begin"/>
            </w:r>
            <w:r>
              <w:rPr>
                <w:webHidden/>
              </w:rPr>
              <w:instrText xml:space="preserve"> PAGEREF _Toc164692218 \h </w:instrText>
            </w:r>
            <w:r>
              <w:rPr>
                <w:webHidden/>
              </w:rPr>
            </w:r>
            <w:r>
              <w:rPr>
                <w:webHidden/>
              </w:rPr>
              <w:fldChar w:fldCharType="separate"/>
            </w:r>
            <w:r>
              <w:rPr>
                <w:webHidden/>
              </w:rPr>
              <w:t>48</w:t>
            </w:r>
            <w:r>
              <w:rPr>
                <w:webHidden/>
              </w:rPr>
              <w:fldChar w:fldCharType="end"/>
            </w:r>
          </w:hyperlink>
        </w:p>
        <w:p w14:paraId="7D9DA8B6" w14:textId="7B4C7A68" w:rsidR="001C0344" w:rsidRPr="00F77CCF" w:rsidRDefault="00ED04B9" w:rsidP="00F06CBC">
          <w:pPr>
            <w:pStyle w:val="Sumrio1"/>
          </w:pPr>
          <w:r w:rsidRPr="00F77CCF">
            <w:fldChar w:fldCharType="end"/>
          </w:r>
        </w:p>
      </w:sdtContent>
    </w:sdt>
    <w:p w14:paraId="74E11B02" w14:textId="77777777" w:rsidR="002E47EC" w:rsidRPr="00F226A0" w:rsidRDefault="002E47EC" w:rsidP="002E54F9">
      <w:pPr>
        <w:tabs>
          <w:tab w:val="left" w:pos="1395"/>
        </w:tabs>
        <w:spacing w:before="240" w:after="0" w:line="240" w:lineRule="auto"/>
        <w:ind w:left="0" w:firstLine="0"/>
        <w:rPr>
          <w:sz w:val="24"/>
          <w:szCs w:val="24"/>
        </w:rPr>
        <w:sectPr w:rsidR="002E47EC" w:rsidRPr="00F226A0" w:rsidSect="00A7755A">
          <w:headerReference w:type="even" r:id="rId19"/>
          <w:headerReference w:type="default" r:id="rId20"/>
          <w:headerReference w:type="first" r:id="rId21"/>
          <w:pgSz w:w="11910" w:h="16840"/>
          <w:pgMar w:top="658" w:right="851" w:bottom="765" w:left="1418" w:header="340" w:footer="567" w:gutter="0"/>
          <w:pgNumType w:start="0"/>
          <w:cols w:space="720"/>
          <w:docGrid w:linePitch="299"/>
        </w:sectPr>
      </w:pPr>
    </w:p>
    <w:p w14:paraId="1E5F6913" w14:textId="0BF57361" w:rsidR="00A417B6" w:rsidRPr="00800443" w:rsidRDefault="00A417B6" w:rsidP="007150C0">
      <w:pPr>
        <w:pStyle w:val="Ttulo1"/>
        <w:numPr>
          <w:ilvl w:val="0"/>
          <w:numId w:val="11"/>
        </w:numPr>
        <w:tabs>
          <w:tab w:val="left" w:pos="567"/>
        </w:tabs>
      </w:pPr>
      <w:bookmarkStart w:id="0" w:name="_Toc44514252"/>
      <w:bookmarkStart w:id="1" w:name="_Toc164692191"/>
      <w:r w:rsidRPr="00800443">
        <w:lastRenderedPageBreak/>
        <w:t>INTRODUÇÃO</w:t>
      </w:r>
      <w:bookmarkEnd w:id="0"/>
      <w:bookmarkEnd w:id="1"/>
    </w:p>
    <w:p w14:paraId="0EE39B92" w14:textId="3E0BF5CD" w:rsidR="00C110EC" w:rsidRDefault="00845978" w:rsidP="000C14AE">
      <w:pPr>
        <w:pStyle w:val="Pargrafo"/>
        <w:ind w:left="0" w:firstLine="0"/>
      </w:pPr>
      <w:r w:rsidRPr="004525A7">
        <w:t>Esta inspeção</w:t>
      </w:r>
      <w:r w:rsidR="000C14AE" w:rsidRPr="004525A7">
        <w:t>, que</w:t>
      </w:r>
      <w:r w:rsidRPr="004525A7">
        <w:t xml:space="preserve"> </w:t>
      </w:r>
      <w:r w:rsidR="00C47871">
        <w:t>trata da conformidade das averbações dos empréstimos consignados e das mensalidades associativas em benefícios do INSS</w:t>
      </w:r>
      <w:r w:rsidR="00D6675B" w:rsidRPr="004525A7">
        <w:t xml:space="preserve">, foi realizada com fundamento no </w:t>
      </w:r>
      <w:r w:rsidR="004525A7" w:rsidRPr="004525A7">
        <w:t>art. 240 do Regimento Interno do TCU</w:t>
      </w:r>
      <w:r w:rsidR="00343C8E">
        <w:t>, o qual trata</w:t>
      </w:r>
      <w:r w:rsidR="002C3E1D">
        <w:t xml:space="preserve"> do instrumento de fiscalização denominado inspeção</w:t>
      </w:r>
      <w:r w:rsidR="004525A7" w:rsidRPr="004525A7">
        <w:t>.</w:t>
      </w:r>
    </w:p>
    <w:p w14:paraId="7F2210E3" w14:textId="61115E2B" w:rsidR="000D5296" w:rsidRPr="00420A94" w:rsidRDefault="000D5296" w:rsidP="00762F83">
      <w:pPr>
        <w:pStyle w:val="Ttulo2"/>
      </w:pPr>
      <w:bookmarkStart w:id="2" w:name="_Toc164692192"/>
      <w:r w:rsidRPr="00420A94">
        <w:t>Problema identificado</w:t>
      </w:r>
      <w:bookmarkEnd w:id="2"/>
    </w:p>
    <w:p w14:paraId="24626DAA" w14:textId="251060E1" w:rsidR="00420A94" w:rsidRPr="00420A94" w:rsidRDefault="00420A94" w:rsidP="00165459">
      <w:pPr>
        <w:pStyle w:val="Pargrafo"/>
        <w:ind w:left="0" w:firstLine="0"/>
      </w:pPr>
      <w:bookmarkStart w:id="3" w:name="_Toc3303552"/>
      <w:bookmarkStart w:id="4" w:name="_Toc3310482"/>
      <w:bookmarkStart w:id="5" w:name="_Toc3648897"/>
      <w:bookmarkStart w:id="6" w:name="_Toc2098638"/>
      <w:bookmarkStart w:id="7" w:name="_Toc2098907"/>
      <w:bookmarkStart w:id="8" w:name="_Toc3809221"/>
      <w:bookmarkStart w:id="9" w:name="_Toc3819353"/>
      <w:bookmarkStart w:id="10" w:name="_Toc3819924"/>
      <w:bookmarkStart w:id="11" w:name="_Toc3897945"/>
      <w:bookmarkStart w:id="12" w:name="_Toc3906635"/>
      <w:bookmarkStart w:id="13" w:name="_Toc3912737"/>
      <w:bookmarkStart w:id="14" w:name="_Toc3913537"/>
      <w:bookmarkStart w:id="15" w:name="_Toc3914381"/>
      <w:bookmarkStart w:id="16" w:name="_Toc6319028"/>
      <w:bookmarkStart w:id="17" w:name="_Toc37339729"/>
      <w:r w:rsidRPr="00420A94">
        <w:t>Trata-se de Solicitação do Congresso Nacional de informações ao TCU</w:t>
      </w:r>
      <w:r w:rsidR="00841FDF">
        <w:t>, espe</w:t>
      </w:r>
      <w:r w:rsidR="00EE51AE">
        <w:t>cificamente da Comissão</w:t>
      </w:r>
      <w:r w:rsidRPr="00420A94">
        <w:t xml:space="preserve"> </w:t>
      </w:r>
      <w:r w:rsidR="00FF2FCA">
        <w:t>de Fiscalização</w:t>
      </w:r>
      <w:r w:rsidRPr="00420A94">
        <w:t xml:space="preserve"> </w:t>
      </w:r>
      <w:r w:rsidR="00F277C3">
        <w:t xml:space="preserve">Financeira </w:t>
      </w:r>
      <w:r w:rsidR="005966F1">
        <w:t>e Controle da Câmara dos</w:t>
      </w:r>
      <w:r w:rsidRPr="00420A94">
        <w:t xml:space="preserve"> </w:t>
      </w:r>
      <w:r w:rsidR="00E80536">
        <w:t>Deputados</w:t>
      </w:r>
      <w:r w:rsidR="0044215D">
        <w:t>,</w:t>
      </w:r>
      <w:r w:rsidR="00E80536">
        <w:t xml:space="preserve"> </w:t>
      </w:r>
      <w:r w:rsidRPr="00420A94">
        <w:t xml:space="preserve">para apuração de irregularidade no âmbito do INSS, entidades sindicais, associativas e instituições bancárias, </w:t>
      </w:r>
      <w:r w:rsidR="005B22D6">
        <w:t>relativa</w:t>
      </w:r>
      <w:r w:rsidR="005B22D6" w:rsidRPr="00420A94">
        <w:t xml:space="preserve"> </w:t>
      </w:r>
      <w:r w:rsidR="005B22D6">
        <w:t xml:space="preserve">a possíveis </w:t>
      </w:r>
      <w:r w:rsidRPr="00420A94">
        <w:t xml:space="preserve">descontos indevidos nos proventos de aposentadoria de aposentados, conforme </w:t>
      </w:r>
      <w:r w:rsidR="004C2F02">
        <w:t>p</w:t>
      </w:r>
      <w:r w:rsidR="004C2F02" w:rsidRPr="00420A94">
        <w:t xml:space="preserve">eças </w:t>
      </w:r>
      <w:r w:rsidRPr="00420A94">
        <w:t>3 e 4 do TC 032.069/2023-5.</w:t>
      </w:r>
    </w:p>
    <w:p w14:paraId="072C746F" w14:textId="14E26BC5" w:rsidR="00420A94" w:rsidRPr="00420A94" w:rsidRDefault="00420A94" w:rsidP="00165459">
      <w:pPr>
        <w:pStyle w:val="Pargrafo"/>
        <w:ind w:left="0" w:firstLine="0"/>
      </w:pPr>
      <w:r w:rsidRPr="00420A94">
        <w:t>De acordo com a solicitação, mensalidades associativas estão sendo indevidamente descontadas dos benefícios de aposentados. Tais descontos estariam ocorrendo após a contratação de empréstimos consignados, configurando em possível venda casada de serviços.</w:t>
      </w:r>
    </w:p>
    <w:p w14:paraId="5E807FE4" w14:textId="6E2DC9AC" w:rsidR="00511788" w:rsidRPr="00F226A0" w:rsidRDefault="00511788" w:rsidP="00BB07E2">
      <w:pPr>
        <w:pStyle w:val="Ttulo2"/>
      </w:pPr>
      <w:bookmarkStart w:id="18" w:name="_Toc164692193"/>
      <w:r w:rsidRPr="00F226A0">
        <w:t>Deliberação que originou a fiscalização</w:t>
      </w:r>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p>
    <w:p w14:paraId="6CEEDEEE" w14:textId="4F5145C3" w:rsidR="00C86CA3" w:rsidRPr="00420A94" w:rsidRDefault="007856E9" w:rsidP="00094C95">
      <w:pPr>
        <w:pStyle w:val="Pargrafo"/>
        <w:ind w:left="0" w:firstLine="0"/>
      </w:pPr>
      <w:r w:rsidRPr="00420A94">
        <w:t xml:space="preserve">A fiscalização decorre de Despacho </w:t>
      </w:r>
      <w:r w:rsidR="007E4230" w:rsidRPr="00420A94">
        <w:t>de 16/10/2023 do Sr. Ministro Aroldo Cedraz (TC 032.069/2023-</w:t>
      </w:r>
      <w:r w:rsidR="00515CD5" w:rsidRPr="00420A94">
        <w:t>5</w:t>
      </w:r>
      <w:r w:rsidR="00420A94" w:rsidRPr="00420A94">
        <w:t>)</w:t>
      </w:r>
      <w:r w:rsidR="00515CD5" w:rsidRPr="00420A94">
        <w:t>.</w:t>
      </w:r>
    </w:p>
    <w:p w14:paraId="62AB7597" w14:textId="7BEE26E6" w:rsidR="00AE400B" w:rsidRPr="00ED1866" w:rsidRDefault="00AE400B" w:rsidP="009F3A80">
      <w:pPr>
        <w:pStyle w:val="Ttulo2"/>
      </w:pPr>
      <w:bookmarkStart w:id="19" w:name="_Toc164692194"/>
      <w:r w:rsidRPr="00ED1866">
        <w:t xml:space="preserve">Objetivo e escopo da </w:t>
      </w:r>
      <w:r w:rsidR="003C2024">
        <w:t>inspeção</w:t>
      </w:r>
      <w:bookmarkEnd w:id="19"/>
    </w:p>
    <w:p w14:paraId="19702F57" w14:textId="2B6AC8CB" w:rsidR="00A46C88" w:rsidRPr="00C67E62" w:rsidRDefault="00A46C88" w:rsidP="00094C95">
      <w:pPr>
        <w:pStyle w:val="Pargrafo"/>
        <w:ind w:left="0" w:firstLine="0"/>
      </w:pPr>
      <w:r w:rsidRPr="00C67E62">
        <w:t xml:space="preserve">A presente inspeção </w:t>
      </w:r>
      <w:r w:rsidR="006033EC">
        <w:t xml:space="preserve">tem </w:t>
      </w:r>
      <w:r w:rsidRPr="00C67E62">
        <w:t xml:space="preserve">como objetivo verificar: a) se os descontos consignados na folha de pagamento relativos a empréstimo e </w:t>
      </w:r>
      <w:r w:rsidR="006033EC">
        <w:t>mensalidade associativa</w:t>
      </w:r>
      <w:r w:rsidRPr="00C67E62">
        <w:t xml:space="preserve"> foram devidamente autorizados pelos titulares dos benefícios; e b) se empréstimos condicionados a </w:t>
      </w:r>
      <w:r w:rsidR="006033EC">
        <w:t>mensalidades associativas</w:t>
      </w:r>
      <w:r w:rsidRPr="00C67E62">
        <w:t xml:space="preserve"> foram consignados na folha de pagamento e, em caso positivo, analisar a regularidade dessa situação</w:t>
      </w:r>
      <w:r w:rsidR="00255BF8" w:rsidRPr="00C67E62">
        <w:t>.</w:t>
      </w:r>
    </w:p>
    <w:p w14:paraId="3F8AF101" w14:textId="3EF9A443" w:rsidR="007038DC" w:rsidRPr="00C67E62" w:rsidRDefault="006F11A5" w:rsidP="00094C95">
      <w:pPr>
        <w:pStyle w:val="Pargrafo"/>
        <w:ind w:left="0" w:firstLine="0"/>
      </w:pPr>
      <w:r w:rsidRPr="00C67E62">
        <w:t>O objeto da inspeção consiste em empréstimos e mensalidades associativas em benefícios do INSS</w:t>
      </w:r>
      <w:r w:rsidR="00F04EF4">
        <w:t xml:space="preserve"> averbados </w:t>
      </w:r>
      <w:r w:rsidR="00604CDC">
        <w:t>no ano</w:t>
      </w:r>
      <w:r w:rsidR="00F04EF4">
        <w:t xml:space="preserve"> de 2023</w:t>
      </w:r>
      <w:r w:rsidR="009F451D" w:rsidRPr="00C67E62">
        <w:t>.</w:t>
      </w:r>
    </w:p>
    <w:p w14:paraId="31D63D10" w14:textId="28D0F427" w:rsidR="001F5368" w:rsidRPr="00FB0C64" w:rsidRDefault="007E60C8" w:rsidP="00C67E62">
      <w:pPr>
        <w:pStyle w:val="Pargrafo"/>
        <w:ind w:left="0" w:firstLine="0"/>
      </w:pPr>
      <w:r w:rsidRPr="00FB0C64">
        <w:t>Em relação ao volume de recursos fiscalizados</w:t>
      </w:r>
      <w:r w:rsidR="00CF46C0" w:rsidRPr="00FB0C64">
        <w:t xml:space="preserve">, o montante foi de R$ </w:t>
      </w:r>
      <w:r w:rsidR="00B0295C">
        <w:t>91,05</w:t>
      </w:r>
      <w:r w:rsidR="00FB0C64" w:rsidRPr="00FB0C64">
        <w:t xml:space="preserve"> bilhões</w:t>
      </w:r>
      <w:r w:rsidR="009F451D" w:rsidRPr="00FB0C64">
        <w:t xml:space="preserve">, relativo aos descontos de empréstimos consignados e </w:t>
      </w:r>
      <w:r w:rsidR="00276439" w:rsidRPr="00FB0C64">
        <w:t>mensalidades associativas</w:t>
      </w:r>
      <w:r w:rsidR="00D331FF">
        <w:t xml:space="preserve"> constantes</w:t>
      </w:r>
      <w:r w:rsidR="00276439" w:rsidRPr="00FB0C64">
        <w:t xml:space="preserve"> da folha de benefícios do INSS no período </w:t>
      </w:r>
      <w:r w:rsidR="00B0295C">
        <w:t>durante o ano de</w:t>
      </w:r>
      <w:r w:rsidR="00FB0C64" w:rsidRPr="00FB0C64">
        <w:t xml:space="preserve"> 2023</w:t>
      </w:r>
      <w:r w:rsidR="001F5368" w:rsidRPr="00FB0C64">
        <w:t>.</w:t>
      </w:r>
    </w:p>
    <w:p w14:paraId="3B39D649" w14:textId="38DD1AF2" w:rsidR="00D44546" w:rsidRPr="00F226A0" w:rsidRDefault="00D44546" w:rsidP="00AD3778">
      <w:pPr>
        <w:pStyle w:val="Ttulo2"/>
      </w:pPr>
      <w:bookmarkStart w:id="20" w:name="_Toc164692195"/>
      <w:r w:rsidRPr="00F226A0">
        <w:t>Questões d</w:t>
      </w:r>
      <w:r w:rsidR="002C19F1">
        <w:t>a</w:t>
      </w:r>
      <w:r w:rsidRPr="00F226A0">
        <w:t xml:space="preserve"> </w:t>
      </w:r>
      <w:r w:rsidR="002C19F1">
        <w:t>inspeção</w:t>
      </w:r>
      <w:bookmarkEnd w:id="20"/>
    </w:p>
    <w:p w14:paraId="4D15D3E5" w14:textId="2D7A077F" w:rsidR="00BB4F74" w:rsidRDefault="00660951" w:rsidP="00BB4F74">
      <w:pPr>
        <w:pStyle w:val="Pargrafo"/>
        <w:ind w:left="0" w:firstLine="0"/>
      </w:pPr>
      <w:r w:rsidRPr="00F226A0">
        <w:t xml:space="preserve">Como forma de </w:t>
      </w:r>
      <w:r>
        <w:t>alcançar</w:t>
      </w:r>
      <w:r w:rsidRPr="00F226A0">
        <w:t xml:space="preserve"> o objetivo estabelecido</w:t>
      </w:r>
      <w:r w:rsidR="00BB4F74" w:rsidRPr="00F226A0">
        <w:t>,</w:t>
      </w:r>
      <w:r w:rsidR="00BB4F74">
        <w:t xml:space="preserve"> e conforme Peça 11 do TC 032.069/2023-5,</w:t>
      </w:r>
      <w:r w:rsidR="00BB4F74" w:rsidRPr="00F226A0">
        <w:t xml:space="preserve"> </w:t>
      </w:r>
      <w:r w:rsidR="00BB4F74">
        <w:t>buscou-se responder às seguintes questões</w:t>
      </w:r>
      <w:r w:rsidR="00BB4F74" w:rsidRPr="00F226A0">
        <w:t>:</w:t>
      </w:r>
    </w:p>
    <w:p w14:paraId="25D3FFBF" w14:textId="1CCBB41B" w:rsidR="00BB4F74" w:rsidRDefault="00BB4F74" w:rsidP="00BB4F74">
      <w:pPr>
        <w:spacing w:before="120"/>
        <w:ind w:left="1134"/>
        <w:rPr>
          <w:sz w:val="24"/>
          <w:szCs w:val="24"/>
        </w:rPr>
      </w:pPr>
      <w:r>
        <w:tab/>
      </w:r>
      <w:r>
        <w:rPr>
          <w:sz w:val="24"/>
          <w:szCs w:val="24"/>
        </w:rPr>
        <w:t xml:space="preserve">Questão </w:t>
      </w:r>
      <w:r w:rsidR="00486FA4">
        <w:rPr>
          <w:sz w:val="24"/>
          <w:szCs w:val="24"/>
        </w:rPr>
        <w:t>1</w:t>
      </w:r>
      <w:r>
        <w:rPr>
          <w:sz w:val="24"/>
          <w:szCs w:val="24"/>
        </w:rPr>
        <w:t>: O</w:t>
      </w:r>
      <w:r w:rsidRPr="00BB4F74">
        <w:rPr>
          <w:sz w:val="24"/>
          <w:szCs w:val="24"/>
        </w:rPr>
        <w:t>s descontos consignados na folha de pagamento relativos a</w:t>
      </w:r>
      <w:r>
        <w:rPr>
          <w:sz w:val="24"/>
          <w:szCs w:val="24"/>
        </w:rPr>
        <w:t xml:space="preserve"> </w:t>
      </w:r>
      <w:r w:rsidRPr="00BB4F74">
        <w:rPr>
          <w:sz w:val="24"/>
          <w:szCs w:val="24"/>
        </w:rPr>
        <w:t xml:space="preserve">empréstimo e </w:t>
      </w:r>
      <w:r w:rsidR="00F8143C">
        <w:rPr>
          <w:sz w:val="24"/>
          <w:szCs w:val="24"/>
        </w:rPr>
        <w:t>mensalidade associativa</w:t>
      </w:r>
      <w:r w:rsidRPr="00BB4F74">
        <w:rPr>
          <w:sz w:val="24"/>
          <w:szCs w:val="24"/>
        </w:rPr>
        <w:t xml:space="preserve"> foram devidamente autorizados pelos</w:t>
      </w:r>
      <w:r>
        <w:rPr>
          <w:sz w:val="24"/>
          <w:szCs w:val="24"/>
        </w:rPr>
        <w:t xml:space="preserve"> </w:t>
      </w:r>
      <w:r w:rsidRPr="00BB4F74">
        <w:rPr>
          <w:sz w:val="24"/>
          <w:szCs w:val="24"/>
        </w:rPr>
        <w:t>titulares dos benefícios</w:t>
      </w:r>
      <w:r w:rsidRPr="00A73F95">
        <w:rPr>
          <w:sz w:val="24"/>
          <w:szCs w:val="24"/>
        </w:rPr>
        <w:t>?</w:t>
      </w:r>
    </w:p>
    <w:p w14:paraId="35284390" w14:textId="4DC931D2" w:rsidR="00BB4F74" w:rsidRDefault="00BB4F74" w:rsidP="00BB4F74">
      <w:pPr>
        <w:spacing w:before="120"/>
        <w:ind w:left="1134"/>
        <w:rPr>
          <w:sz w:val="24"/>
          <w:szCs w:val="24"/>
        </w:rPr>
      </w:pPr>
      <w:r>
        <w:rPr>
          <w:sz w:val="24"/>
          <w:szCs w:val="24"/>
        </w:rPr>
        <w:t>Questão 2: E</w:t>
      </w:r>
      <w:r w:rsidRPr="00BB4F74">
        <w:rPr>
          <w:sz w:val="24"/>
          <w:szCs w:val="24"/>
        </w:rPr>
        <w:t xml:space="preserve">mpréstimos condicionados a </w:t>
      </w:r>
      <w:r w:rsidR="00864682">
        <w:rPr>
          <w:sz w:val="24"/>
          <w:szCs w:val="24"/>
        </w:rPr>
        <w:t>mensalidades associativas</w:t>
      </w:r>
      <w:r w:rsidRPr="00BB4F74">
        <w:rPr>
          <w:sz w:val="24"/>
          <w:szCs w:val="24"/>
        </w:rPr>
        <w:t xml:space="preserve"> foram</w:t>
      </w:r>
      <w:r>
        <w:rPr>
          <w:sz w:val="24"/>
          <w:szCs w:val="24"/>
        </w:rPr>
        <w:t xml:space="preserve"> </w:t>
      </w:r>
      <w:r w:rsidRPr="00BB4F74">
        <w:rPr>
          <w:sz w:val="24"/>
          <w:szCs w:val="24"/>
        </w:rPr>
        <w:t>consignados na folha de pagamento</w:t>
      </w:r>
      <w:r>
        <w:rPr>
          <w:sz w:val="24"/>
          <w:szCs w:val="24"/>
        </w:rPr>
        <w:t>?</w:t>
      </w:r>
    </w:p>
    <w:p w14:paraId="1B6BB583" w14:textId="3A89201A" w:rsidR="00BB4F74" w:rsidRDefault="00BB4F74" w:rsidP="00BB4F74">
      <w:pPr>
        <w:spacing w:before="120"/>
        <w:ind w:left="1134"/>
        <w:rPr>
          <w:sz w:val="24"/>
          <w:szCs w:val="24"/>
        </w:rPr>
      </w:pPr>
      <w:r>
        <w:rPr>
          <w:sz w:val="24"/>
          <w:szCs w:val="24"/>
        </w:rPr>
        <w:t xml:space="preserve">Questão 3: Qual </w:t>
      </w:r>
      <w:r w:rsidRPr="00BB4F74">
        <w:rPr>
          <w:sz w:val="24"/>
          <w:szCs w:val="24"/>
        </w:rPr>
        <w:t xml:space="preserve">o volume de recursos financeiros descontado a título de </w:t>
      </w:r>
      <w:r w:rsidR="00864682">
        <w:rPr>
          <w:sz w:val="24"/>
          <w:szCs w:val="24"/>
        </w:rPr>
        <w:t>mensalidade associativa</w:t>
      </w:r>
      <w:r w:rsidRPr="00BB4F74">
        <w:rPr>
          <w:sz w:val="24"/>
          <w:szCs w:val="24"/>
        </w:rPr>
        <w:t xml:space="preserve"> nos casos em que esta foi consignada na folha de pagamento em data</w:t>
      </w:r>
      <w:r>
        <w:rPr>
          <w:sz w:val="24"/>
          <w:szCs w:val="24"/>
        </w:rPr>
        <w:t xml:space="preserve"> </w:t>
      </w:r>
      <w:r w:rsidRPr="00BB4F74">
        <w:rPr>
          <w:sz w:val="24"/>
          <w:szCs w:val="24"/>
        </w:rPr>
        <w:t>próxima à consignação de empréstimo</w:t>
      </w:r>
      <w:r>
        <w:rPr>
          <w:sz w:val="24"/>
          <w:szCs w:val="24"/>
        </w:rPr>
        <w:t xml:space="preserve"> consignado?</w:t>
      </w:r>
    </w:p>
    <w:p w14:paraId="441DFA3D" w14:textId="39A164FB" w:rsidR="00BB4F74" w:rsidRPr="00F226A0" w:rsidRDefault="00BB4F74" w:rsidP="00BB4F74">
      <w:pPr>
        <w:spacing w:before="120"/>
        <w:ind w:left="1134"/>
        <w:rPr>
          <w:sz w:val="24"/>
          <w:szCs w:val="24"/>
        </w:rPr>
      </w:pPr>
      <w:r>
        <w:rPr>
          <w:sz w:val="24"/>
          <w:szCs w:val="24"/>
        </w:rPr>
        <w:t xml:space="preserve">Questão 4: Qual </w:t>
      </w:r>
      <w:r w:rsidRPr="00BB4F74">
        <w:rPr>
          <w:sz w:val="24"/>
          <w:szCs w:val="24"/>
        </w:rPr>
        <w:t xml:space="preserve">a natureza das entidades beneficiárias </w:t>
      </w:r>
      <w:r w:rsidR="00140A0B">
        <w:rPr>
          <w:sz w:val="24"/>
          <w:szCs w:val="24"/>
        </w:rPr>
        <w:t>dos descontos objeto</w:t>
      </w:r>
      <w:r w:rsidR="00F17156">
        <w:rPr>
          <w:sz w:val="24"/>
          <w:szCs w:val="24"/>
        </w:rPr>
        <w:t xml:space="preserve"> da inspeção</w:t>
      </w:r>
      <w:r w:rsidRPr="00BB4F74">
        <w:rPr>
          <w:sz w:val="24"/>
          <w:szCs w:val="24"/>
        </w:rPr>
        <w:t>,</w:t>
      </w:r>
      <w:r>
        <w:rPr>
          <w:sz w:val="24"/>
          <w:szCs w:val="24"/>
        </w:rPr>
        <w:t xml:space="preserve"> </w:t>
      </w:r>
      <w:r w:rsidRPr="00BB4F74">
        <w:rPr>
          <w:sz w:val="24"/>
          <w:szCs w:val="24"/>
        </w:rPr>
        <w:t>quais os respectivos objetos sociais e área comprovada de atuação</w:t>
      </w:r>
      <w:r>
        <w:rPr>
          <w:sz w:val="24"/>
          <w:szCs w:val="24"/>
        </w:rPr>
        <w:t xml:space="preserve">? Elas </w:t>
      </w:r>
      <w:r w:rsidRPr="00BB4F74">
        <w:rPr>
          <w:sz w:val="24"/>
          <w:szCs w:val="24"/>
        </w:rPr>
        <w:t>integram o Sistema Financeiro Nacional</w:t>
      </w:r>
      <w:r>
        <w:rPr>
          <w:sz w:val="24"/>
          <w:szCs w:val="24"/>
        </w:rPr>
        <w:t>?</w:t>
      </w:r>
    </w:p>
    <w:p w14:paraId="3C165B29" w14:textId="48C8AF6F" w:rsidR="00C86CA3" w:rsidRPr="00F226A0" w:rsidRDefault="00C86CA3" w:rsidP="004E48C1">
      <w:pPr>
        <w:pStyle w:val="Ttulo2"/>
      </w:pPr>
      <w:bookmarkStart w:id="21" w:name="_Toc164692196"/>
      <w:r w:rsidRPr="00F226A0">
        <w:t>Metodologia</w:t>
      </w:r>
      <w:bookmarkEnd w:id="21"/>
    </w:p>
    <w:p w14:paraId="0397FFF7" w14:textId="43FD7663" w:rsidR="00CE06C8" w:rsidRPr="00BB4F74" w:rsidRDefault="00CE06C8" w:rsidP="00094C95">
      <w:pPr>
        <w:pStyle w:val="Pargrafo"/>
        <w:ind w:left="0" w:firstLine="0"/>
        <w:rPr>
          <w:color w:val="000000" w:themeColor="text1"/>
        </w:rPr>
      </w:pPr>
      <w:r w:rsidRPr="00BB4F74">
        <w:rPr>
          <w:color w:val="000000" w:themeColor="text1"/>
        </w:rPr>
        <w:t>Os trabalhos foram realizados em conformidade com as Normas de Auditoria do Tribunal de Contas da União (Portaria 280/2010, alterada pela Portaria TCU 185/2020)</w:t>
      </w:r>
      <w:r w:rsidR="00DE465D" w:rsidRPr="00BB4F74">
        <w:rPr>
          <w:color w:val="000000" w:themeColor="text1"/>
        </w:rPr>
        <w:t>, que est</w:t>
      </w:r>
      <w:r w:rsidR="001D4140">
        <w:rPr>
          <w:color w:val="000000" w:themeColor="text1"/>
        </w:rPr>
        <w:t>ão</w:t>
      </w:r>
      <w:r w:rsidR="00DE465D" w:rsidRPr="00BB4F74">
        <w:rPr>
          <w:color w:val="000000" w:themeColor="text1"/>
        </w:rPr>
        <w:t xml:space="preserve"> alinhad</w:t>
      </w:r>
      <w:r w:rsidR="001D4140">
        <w:rPr>
          <w:color w:val="000000" w:themeColor="text1"/>
        </w:rPr>
        <w:t>as</w:t>
      </w:r>
      <w:r w:rsidR="00DE465D" w:rsidRPr="00BB4F74">
        <w:rPr>
          <w:color w:val="000000" w:themeColor="text1"/>
        </w:rPr>
        <w:t xml:space="preserve"> </w:t>
      </w:r>
      <w:r w:rsidR="00DE465D" w:rsidRPr="00BB4F74">
        <w:rPr>
          <w:color w:val="000000" w:themeColor="text1"/>
        </w:rPr>
        <w:lastRenderedPageBreak/>
        <w:t>às Normas Internacionais das Entidades Fiscalizadoras Superiores (ISSAI), emitidas pela Organização Internacional de Entidades Fiscalizadoras Superiores (</w:t>
      </w:r>
      <w:proofErr w:type="spellStart"/>
      <w:r w:rsidR="00DE465D" w:rsidRPr="00BB4F74">
        <w:rPr>
          <w:color w:val="000000" w:themeColor="text1"/>
        </w:rPr>
        <w:t>Intosai</w:t>
      </w:r>
      <w:proofErr w:type="spellEnd"/>
      <w:r w:rsidR="00DE465D" w:rsidRPr="00BB4F74">
        <w:rPr>
          <w:color w:val="000000" w:themeColor="text1"/>
        </w:rPr>
        <w:t xml:space="preserve">). </w:t>
      </w:r>
    </w:p>
    <w:p w14:paraId="1690DB8D" w14:textId="4112FAA8" w:rsidR="00470C7D" w:rsidRPr="00BB4F74" w:rsidRDefault="003E0771" w:rsidP="00094C95">
      <w:pPr>
        <w:pStyle w:val="Pargrafo"/>
        <w:ind w:left="0" w:firstLine="0"/>
      </w:pPr>
      <w:r w:rsidRPr="00BB4F74">
        <w:t>O detalhamento</w:t>
      </w:r>
      <w:r w:rsidR="009514F2" w:rsidRPr="00BB4F74">
        <w:t xml:space="preserve"> da </w:t>
      </w:r>
      <w:r w:rsidRPr="00BB4F74">
        <w:t>metodologia</w:t>
      </w:r>
      <w:r w:rsidR="003A2DD8" w:rsidRPr="00BB4F74">
        <w:t xml:space="preserve"> e</w:t>
      </w:r>
      <w:r w:rsidR="009514F2" w:rsidRPr="00BB4F74">
        <w:t xml:space="preserve"> das </w:t>
      </w:r>
      <w:r w:rsidR="007B0DC8" w:rsidRPr="00BB4F74">
        <w:t>limitações</w:t>
      </w:r>
      <w:r w:rsidR="009514F2" w:rsidRPr="00BB4F74">
        <w:t xml:space="preserve"> </w:t>
      </w:r>
      <w:r w:rsidRPr="00BB4F74">
        <w:t xml:space="preserve">encontra-se no </w:t>
      </w:r>
      <w:r w:rsidR="005202C9" w:rsidRPr="00BB4F74">
        <w:t>A</w:t>
      </w:r>
      <w:r w:rsidRPr="00BB4F74">
        <w:t>pêndice</w:t>
      </w:r>
      <w:r w:rsidR="00632C28" w:rsidRPr="00BB4F74">
        <w:t xml:space="preserve"> </w:t>
      </w:r>
      <w:r w:rsidR="004B5827" w:rsidRPr="00BB4F74">
        <w:t>I deste relatório.</w:t>
      </w:r>
      <w:bookmarkStart w:id="22" w:name="_Toc37339730"/>
    </w:p>
    <w:p w14:paraId="666AA38F" w14:textId="40E22FA7" w:rsidR="009F5DD6" w:rsidRPr="00F226A0" w:rsidRDefault="009F5DD6" w:rsidP="004E48C1">
      <w:pPr>
        <w:pStyle w:val="Ttulo2"/>
      </w:pPr>
      <w:bookmarkStart w:id="23" w:name="_Toc164692197"/>
      <w:r w:rsidRPr="00F226A0">
        <w:t>Organização do relatório</w:t>
      </w:r>
      <w:bookmarkEnd w:id="23"/>
    </w:p>
    <w:p w14:paraId="330CAFA0" w14:textId="015A7668" w:rsidR="00216212" w:rsidRPr="00A00EDE" w:rsidRDefault="00E45B60" w:rsidP="00094C95">
      <w:pPr>
        <w:pStyle w:val="Pargrafo"/>
        <w:ind w:left="0" w:firstLine="0"/>
      </w:pPr>
      <w:r w:rsidRPr="00A00EDE">
        <w:t xml:space="preserve">Este relatório está organizado em capítulos que apresentam uma breve visão geral do objeto, </w:t>
      </w:r>
      <w:r w:rsidR="004B7C63" w:rsidRPr="00A00EDE">
        <w:t>as respostas à</w:t>
      </w:r>
      <w:r w:rsidR="003F0465">
        <w:t>s</w:t>
      </w:r>
      <w:r w:rsidR="004B7C63" w:rsidRPr="00A00EDE">
        <w:t xml:space="preserve"> questões da inspeção</w:t>
      </w:r>
      <w:r w:rsidRPr="00A00EDE">
        <w:t xml:space="preserve">, as conclusões e as propostas de encaminhamento. Nos elementos pós-textuais estão dispostos: </w:t>
      </w:r>
      <w:r w:rsidR="00827C27" w:rsidRPr="00A00EDE">
        <w:t xml:space="preserve">o detalhamento </w:t>
      </w:r>
      <w:r w:rsidR="00634FF4" w:rsidRPr="00A00EDE">
        <w:t>dos métodos empregados</w:t>
      </w:r>
      <w:r w:rsidR="00216212" w:rsidRPr="00A00EDE">
        <w:t xml:space="preserve">; </w:t>
      </w:r>
      <w:r w:rsidR="00955EEB" w:rsidRPr="00A00EDE">
        <w:t xml:space="preserve">os </w:t>
      </w:r>
      <w:r w:rsidR="00827C27" w:rsidRPr="00A00EDE">
        <w:t xml:space="preserve">processos conexos; </w:t>
      </w:r>
      <w:r w:rsidR="00955EEB" w:rsidRPr="00A00EDE">
        <w:t xml:space="preserve">a análise dos comentários dos gestores; as listas de </w:t>
      </w:r>
      <w:r w:rsidR="008359CC" w:rsidRPr="00A00EDE">
        <w:t>figuras</w:t>
      </w:r>
      <w:r w:rsidR="00955EEB" w:rsidRPr="00A00EDE">
        <w:t xml:space="preserve">, </w:t>
      </w:r>
      <w:r w:rsidR="00D74597">
        <w:t xml:space="preserve">quadros, </w:t>
      </w:r>
      <w:r w:rsidR="00955EEB" w:rsidRPr="00A00EDE">
        <w:t>tabelas</w:t>
      </w:r>
      <w:r w:rsidR="008C02F8" w:rsidRPr="00A00EDE">
        <w:t xml:space="preserve"> e siglas</w:t>
      </w:r>
      <w:r w:rsidR="00F73B75" w:rsidRPr="00A00EDE">
        <w:t>;</w:t>
      </w:r>
      <w:r w:rsidR="008C02F8" w:rsidRPr="00A00EDE">
        <w:t xml:space="preserve"> e as referências.</w:t>
      </w:r>
    </w:p>
    <w:p w14:paraId="229E26AE" w14:textId="6B0F18D3" w:rsidR="00FB5263" w:rsidRPr="00A9556D" w:rsidRDefault="00190016" w:rsidP="007150C0">
      <w:pPr>
        <w:pStyle w:val="Ttulo1"/>
        <w:numPr>
          <w:ilvl w:val="0"/>
          <w:numId w:val="11"/>
        </w:numPr>
        <w:tabs>
          <w:tab w:val="left" w:pos="567"/>
        </w:tabs>
      </w:pPr>
      <w:bookmarkStart w:id="24" w:name="_Toc164692198"/>
      <w:r w:rsidRPr="00A9556D">
        <w:t>VISÃO GERAL</w:t>
      </w:r>
      <w:bookmarkEnd w:id="22"/>
      <w:bookmarkEnd w:id="24"/>
    </w:p>
    <w:p w14:paraId="5350A8DB" w14:textId="0A904DE0" w:rsidR="00001C01" w:rsidRPr="00F226A0" w:rsidRDefault="00001C01" w:rsidP="007641B8">
      <w:pPr>
        <w:pStyle w:val="Ttulo2"/>
        <w:rPr>
          <w:rFonts w:eastAsiaTheme="minorHAnsi"/>
        </w:rPr>
      </w:pPr>
      <w:bookmarkStart w:id="25" w:name="_Toc164692199"/>
      <w:r w:rsidRPr="00F226A0">
        <w:rPr>
          <w:rFonts w:eastAsiaTheme="minorHAnsi"/>
        </w:rPr>
        <w:t xml:space="preserve">Marco </w:t>
      </w:r>
      <w:r w:rsidRPr="00F226A0">
        <w:t>regulatório</w:t>
      </w:r>
      <w:bookmarkEnd w:id="25"/>
    </w:p>
    <w:p w14:paraId="2837CC68" w14:textId="3F5177A6" w:rsidR="00F45838" w:rsidRPr="00F226A0" w:rsidRDefault="72B4B606" w:rsidP="00094C95">
      <w:pPr>
        <w:pStyle w:val="Pargrafo"/>
        <w:ind w:left="0" w:firstLine="0"/>
        <w:rPr>
          <w:color w:val="000000" w:themeColor="text1"/>
        </w:rPr>
      </w:pPr>
      <w:r w:rsidRPr="00F226A0">
        <w:rPr>
          <w:color w:val="000000" w:themeColor="text1"/>
        </w:rPr>
        <w:t xml:space="preserve">As principais normas que </w:t>
      </w:r>
      <w:r w:rsidR="3146376B" w:rsidRPr="00F226A0">
        <w:rPr>
          <w:color w:val="000000" w:themeColor="text1"/>
        </w:rPr>
        <w:t xml:space="preserve">dizem respeito ao objeto da </w:t>
      </w:r>
      <w:r w:rsidR="007806D5">
        <w:rPr>
          <w:color w:val="000000" w:themeColor="text1"/>
        </w:rPr>
        <w:t>inspeç</w:t>
      </w:r>
      <w:r w:rsidR="00782F06">
        <w:rPr>
          <w:color w:val="000000" w:themeColor="text1"/>
        </w:rPr>
        <w:t>ã</w:t>
      </w:r>
      <w:r w:rsidR="007806D5">
        <w:rPr>
          <w:color w:val="000000" w:themeColor="text1"/>
        </w:rPr>
        <w:t>o</w:t>
      </w:r>
      <w:r w:rsidR="3146376B" w:rsidRPr="00F226A0">
        <w:rPr>
          <w:color w:val="000000" w:themeColor="text1"/>
        </w:rPr>
        <w:t xml:space="preserve"> </w:t>
      </w:r>
      <w:r w:rsidR="007F1E29" w:rsidRPr="00F226A0">
        <w:rPr>
          <w:color w:val="000000" w:themeColor="text1"/>
        </w:rPr>
        <w:t>estão relacionadas abaixo</w:t>
      </w:r>
      <w:r w:rsidR="39F67643" w:rsidRPr="00F226A0">
        <w:rPr>
          <w:color w:val="000000" w:themeColor="text1"/>
        </w:rPr>
        <w:t>:</w:t>
      </w:r>
    </w:p>
    <w:p w14:paraId="704686D2" w14:textId="618D1777" w:rsidR="000B1B83" w:rsidRPr="00F226A0" w:rsidRDefault="007E20CA" w:rsidP="0005304A">
      <w:pPr>
        <w:pStyle w:val="Legenda"/>
        <w:rPr>
          <w:bCs/>
        </w:rPr>
      </w:pPr>
      <w:bookmarkStart w:id="26" w:name="_Toc150862550"/>
      <w:bookmarkStart w:id="27" w:name="_Toc164692168"/>
      <w:r w:rsidRPr="00F226A0">
        <w:rPr>
          <w:bCs/>
        </w:rPr>
        <w:t xml:space="preserve">Quadro </w:t>
      </w:r>
      <w:r w:rsidR="005750DB">
        <w:rPr>
          <w:bCs/>
        </w:rPr>
        <w:fldChar w:fldCharType="begin"/>
      </w:r>
      <w:r w:rsidR="005750DB">
        <w:rPr>
          <w:bCs/>
        </w:rPr>
        <w:instrText xml:space="preserve"> SEQ Quadro \* ARABIC </w:instrText>
      </w:r>
      <w:r w:rsidR="005750DB">
        <w:rPr>
          <w:bCs/>
        </w:rPr>
        <w:fldChar w:fldCharType="separate"/>
      </w:r>
      <w:r w:rsidR="00041020">
        <w:rPr>
          <w:bCs/>
          <w:noProof/>
        </w:rPr>
        <w:t>1</w:t>
      </w:r>
      <w:r w:rsidR="005750DB">
        <w:rPr>
          <w:bCs/>
        </w:rPr>
        <w:fldChar w:fldCharType="end"/>
      </w:r>
      <w:r w:rsidRPr="00F226A0">
        <w:rPr>
          <w:bCs/>
        </w:rPr>
        <w:t xml:space="preserve"> - Normas</w:t>
      </w:r>
      <w:r w:rsidRPr="00F226A0">
        <w:t xml:space="preserve"> que disciplinam </w:t>
      </w:r>
      <w:bookmarkEnd w:id="26"/>
      <w:r w:rsidR="006E0ADD">
        <w:t>empréstimos consignados e mensalidades associativas</w:t>
      </w:r>
      <w:bookmarkEnd w:id="27"/>
    </w:p>
    <w:tbl>
      <w:tblPr>
        <w:tblStyle w:val="TabeladeGrade4-nfase1"/>
        <w:tblW w:w="9498" w:type="dxa"/>
        <w:tblInd w:w="-5" w:type="dxa"/>
        <w:tblBorders>
          <w:top w:val="single" w:sz="4" w:space="0" w:color="auto"/>
          <w:left w:val="single" w:sz="2" w:space="0" w:color="auto"/>
          <w:bottom w:val="single" w:sz="4" w:space="0" w:color="auto"/>
          <w:right w:val="single" w:sz="2" w:space="0" w:color="auto"/>
          <w:insideH w:val="single" w:sz="4" w:space="0" w:color="auto"/>
          <w:insideV w:val="single" w:sz="4" w:space="0" w:color="auto"/>
        </w:tblBorders>
        <w:tblLook w:val="04A0" w:firstRow="1" w:lastRow="0" w:firstColumn="1" w:lastColumn="0" w:noHBand="0" w:noVBand="1"/>
      </w:tblPr>
      <w:tblGrid>
        <w:gridCol w:w="2268"/>
        <w:gridCol w:w="7230"/>
      </w:tblGrid>
      <w:tr w:rsidR="00D00288" w:rsidRPr="00F226A0" w14:paraId="293873FA" w14:textId="77777777" w:rsidTr="0082290E">
        <w:trPr>
          <w:cnfStyle w:val="100000000000" w:firstRow="1" w:lastRow="0" w:firstColumn="0" w:lastColumn="0" w:oddVBand="0" w:evenVBand="0" w:oddHBand="0" w:evenHBand="0" w:firstRowFirstColumn="0" w:firstRowLastColumn="0" w:lastRowFirstColumn="0" w:lastRowLastColumn="0"/>
          <w:cantSplit/>
          <w:tblHeader/>
        </w:trPr>
        <w:tc>
          <w:tcPr>
            <w:cnfStyle w:val="001000000000" w:firstRow="0" w:lastRow="0" w:firstColumn="1" w:lastColumn="0" w:oddVBand="0" w:evenVBand="0" w:oddHBand="0" w:evenHBand="0" w:firstRowFirstColumn="0" w:firstRowLastColumn="0" w:lastRowFirstColumn="0" w:lastRowLastColumn="0"/>
            <w:tcW w:w="2268" w:type="dxa"/>
            <w:shd w:val="clear" w:color="auto" w:fill="E7E6E6" w:themeFill="background2"/>
            <w:vAlign w:val="center"/>
          </w:tcPr>
          <w:p w14:paraId="4ACB90D9" w14:textId="77777777" w:rsidR="000B1B83" w:rsidRPr="00F226A0" w:rsidRDefault="000B1B83" w:rsidP="008947D2">
            <w:pPr>
              <w:tabs>
                <w:tab w:val="left" w:pos="851"/>
              </w:tabs>
              <w:spacing w:before="40" w:after="40"/>
              <w:jc w:val="center"/>
              <w:rPr>
                <w:color w:val="auto"/>
                <w:sz w:val="21"/>
                <w:szCs w:val="21"/>
              </w:rPr>
            </w:pPr>
            <w:r w:rsidRPr="00F226A0">
              <w:rPr>
                <w:color w:val="auto"/>
                <w:sz w:val="21"/>
                <w:szCs w:val="21"/>
              </w:rPr>
              <w:t>Norma</w:t>
            </w:r>
          </w:p>
        </w:tc>
        <w:tc>
          <w:tcPr>
            <w:tcW w:w="7230" w:type="dxa"/>
            <w:shd w:val="clear" w:color="auto" w:fill="E7E6E6" w:themeFill="background2"/>
            <w:vAlign w:val="center"/>
          </w:tcPr>
          <w:p w14:paraId="7E80AB4C" w14:textId="77777777" w:rsidR="000B1B83" w:rsidRPr="00F226A0" w:rsidRDefault="000B1B83">
            <w:pPr>
              <w:tabs>
                <w:tab w:val="left" w:pos="851"/>
              </w:tabs>
              <w:spacing w:before="40" w:after="40"/>
              <w:jc w:val="center"/>
              <w:cnfStyle w:val="100000000000" w:firstRow="1" w:lastRow="0" w:firstColumn="0" w:lastColumn="0" w:oddVBand="0" w:evenVBand="0" w:oddHBand="0" w:evenHBand="0" w:firstRowFirstColumn="0" w:firstRowLastColumn="0" w:lastRowFirstColumn="0" w:lastRowLastColumn="0"/>
              <w:rPr>
                <w:color w:val="auto"/>
                <w:sz w:val="21"/>
                <w:szCs w:val="21"/>
              </w:rPr>
            </w:pPr>
            <w:r w:rsidRPr="00F226A0">
              <w:rPr>
                <w:color w:val="auto"/>
                <w:sz w:val="21"/>
                <w:szCs w:val="21"/>
              </w:rPr>
              <w:t>Matéria</w:t>
            </w:r>
          </w:p>
        </w:tc>
      </w:tr>
      <w:tr w:rsidR="002A1C72" w:rsidRPr="00F226A0" w14:paraId="1B68F209" w14:textId="77777777" w:rsidTr="0082290E">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vAlign w:val="center"/>
          </w:tcPr>
          <w:p w14:paraId="0FC98580" w14:textId="6354DA46" w:rsidR="002A1C72" w:rsidRPr="006760E8" w:rsidRDefault="002A1C72" w:rsidP="006760E8">
            <w:pPr>
              <w:tabs>
                <w:tab w:val="left" w:pos="851"/>
              </w:tabs>
              <w:spacing w:after="0"/>
              <w:jc w:val="left"/>
              <w:rPr>
                <w:b w:val="0"/>
                <w:bCs w:val="0"/>
                <w:sz w:val="20"/>
                <w:szCs w:val="20"/>
              </w:rPr>
            </w:pPr>
            <w:r>
              <w:rPr>
                <w:b w:val="0"/>
                <w:bCs w:val="0"/>
                <w:sz w:val="20"/>
                <w:szCs w:val="20"/>
              </w:rPr>
              <w:t xml:space="preserve">Lei </w:t>
            </w:r>
            <w:r w:rsidR="00260C86">
              <w:rPr>
                <w:b w:val="0"/>
                <w:bCs w:val="0"/>
                <w:sz w:val="20"/>
                <w:szCs w:val="20"/>
              </w:rPr>
              <w:t>8.078/199</w:t>
            </w:r>
            <w:r w:rsidR="00846C89">
              <w:rPr>
                <w:b w:val="0"/>
                <w:bCs w:val="0"/>
                <w:sz w:val="20"/>
                <w:szCs w:val="20"/>
              </w:rPr>
              <w:t>0</w:t>
            </w:r>
          </w:p>
        </w:tc>
        <w:tc>
          <w:tcPr>
            <w:tcW w:w="7230" w:type="dxa"/>
            <w:shd w:val="clear" w:color="auto" w:fill="auto"/>
            <w:vAlign w:val="center"/>
          </w:tcPr>
          <w:p w14:paraId="44BD82E0" w14:textId="77777777" w:rsidR="002A1C72" w:rsidRDefault="00260C86" w:rsidP="001A0E53">
            <w:pPr>
              <w:tabs>
                <w:tab w:val="left" w:pos="851"/>
              </w:tabs>
              <w:spacing w:before="40" w:after="40"/>
              <w:cnfStyle w:val="000000100000" w:firstRow="0" w:lastRow="0" w:firstColumn="0" w:lastColumn="0" w:oddVBand="0" w:evenVBand="0" w:oddHBand="1" w:evenHBand="0" w:firstRowFirstColumn="0" w:firstRowLastColumn="0" w:lastRowFirstColumn="0" w:lastRowLastColumn="0"/>
              <w:rPr>
                <w:rFonts w:cstheme="minorHAnsi"/>
                <w:sz w:val="20"/>
                <w:szCs w:val="20"/>
              </w:rPr>
            </w:pPr>
            <w:r>
              <w:rPr>
                <w:rFonts w:cstheme="minorHAnsi"/>
                <w:sz w:val="20"/>
                <w:szCs w:val="20"/>
              </w:rPr>
              <w:t xml:space="preserve">Código de Defesa </w:t>
            </w:r>
            <w:r w:rsidR="00675A10">
              <w:rPr>
                <w:rFonts w:cstheme="minorHAnsi"/>
                <w:sz w:val="20"/>
                <w:szCs w:val="20"/>
              </w:rPr>
              <w:t>do</w:t>
            </w:r>
            <w:r>
              <w:rPr>
                <w:rFonts w:cstheme="minorHAnsi"/>
                <w:sz w:val="20"/>
                <w:szCs w:val="20"/>
              </w:rPr>
              <w:t xml:space="preserve"> Consumidor</w:t>
            </w:r>
          </w:p>
          <w:p w14:paraId="411345C8" w14:textId="1C3D8380" w:rsidR="00675A10" w:rsidRPr="006760E8" w:rsidRDefault="00675A10" w:rsidP="00675A10">
            <w:pPr>
              <w:tabs>
                <w:tab w:val="left" w:pos="851"/>
              </w:tabs>
              <w:spacing w:before="40" w:after="40"/>
              <w:ind w:left="0" w:firstLine="0"/>
              <w:cnfStyle w:val="000000100000" w:firstRow="0" w:lastRow="0" w:firstColumn="0" w:lastColumn="0" w:oddVBand="0" w:evenVBand="0" w:oddHBand="1" w:evenHBand="0" w:firstRowFirstColumn="0" w:firstRowLastColumn="0" w:lastRowFirstColumn="0" w:lastRowLastColumn="0"/>
              <w:rPr>
                <w:rFonts w:cstheme="minorHAnsi"/>
                <w:sz w:val="20"/>
                <w:szCs w:val="20"/>
              </w:rPr>
            </w:pPr>
            <w:r>
              <w:rPr>
                <w:rFonts w:cstheme="minorHAnsi"/>
                <w:sz w:val="20"/>
                <w:szCs w:val="20"/>
              </w:rPr>
              <w:t xml:space="preserve">- </w:t>
            </w:r>
            <w:r w:rsidR="000E7CA4">
              <w:rPr>
                <w:rFonts w:cstheme="minorHAnsi"/>
                <w:sz w:val="20"/>
                <w:szCs w:val="20"/>
              </w:rPr>
              <w:t>Vedação de c</w:t>
            </w:r>
            <w:r w:rsidR="00DA6092" w:rsidRPr="00DA6092">
              <w:rPr>
                <w:rFonts w:cstheme="minorHAnsi"/>
                <w:sz w:val="20"/>
                <w:szCs w:val="20"/>
              </w:rPr>
              <w:t>ondicion</w:t>
            </w:r>
            <w:r w:rsidR="00DA6092">
              <w:rPr>
                <w:rFonts w:cstheme="minorHAnsi"/>
                <w:sz w:val="20"/>
                <w:szCs w:val="20"/>
              </w:rPr>
              <w:t>amento do</w:t>
            </w:r>
            <w:r w:rsidR="00DA6092" w:rsidRPr="00DA6092">
              <w:rPr>
                <w:rFonts w:cstheme="minorHAnsi"/>
                <w:sz w:val="20"/>
                <w:szCs w:val="20"/>
              </w:rPr>
              <w:t xml:space="preserve"> fornecimento de produto ou de serviço ao fornecimento de outro produto ou serviço</w:t>
            </w:r>
            <w:r w:rsidR="00DA6092">
              <w:rPr>
                <w:rFonts w:cstheme="minorHAnsi"/>
                <w:sz w:val="20"/>
                <w:szCs w:val="20"/>
              </w:rPr>
              <w:t xml:space="preserve"> (art. 39, I)</w:t>
            </w:r>
          </w:p>
        </w:tc>
      </w:tr>
      <w:tr w:rsidR="002A1C72" w:rsidRPr="00F226A0" w14:paraId="0158896F" w14:textId="77777777" w:rsidTr="0082290E">
        <w:trPr>
          <w:cantSplit/>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vAlign w:val="center"/>
          </w:tcPr>
          <w:p w14:paraId="4676AC6B" w14:textId="2D108AD2" w:rsidR="002A1C72" w:rsidRPr="006760E8" w:rsidRDefault="002A1C72" w:rsidP="002A1C72">
            <w:pPr>
              <w:tabs>
                <w:tab w:val="left" w:pos="851"/>
              </w:tabs>
              <w:spacing w:after="0"/>
              <w:jc w:val="left"/>
              <w:rPr>
                <w:b w:val="0"/>
                <w:bCs w:val="0"/>
                <w:sz w:val="20"/>
                <w:szCs w:val="20"/>
              </w:rPr>
            </w:pPr>
            <w:r w:rsidRPr="006760E8">
              <w:rPr>
                <w:b w:val="0"/>
                <w:bCs w:val="0"/>
                <w:sz w:val="20"/>
                <w:szCs w:val="20"/>
              </w:rPr>
              <w:t>Lei 8.213/1991</w:t>
            </w:r>
          </w:p>
        </w:tc>
        <w:tc>
          <w:tcPr>
            <w:tcW w:w="7230" w:type="dxa"/>
            <w:shd w:val="clear" w:color="auto" w:fill="auto"/>
            <w:vAlign w:val="center"/>
          </w:tcPr>
          <w:p w14:paraId="6EAA5AE0" w14:textId="77777777" w:rsidR="002A1C72" w:rsidRPr="006760E8" w:rsidRDefault="002A1C72" w:rsidP="002A1C72">
            <w:pPr>
              <w:tabs>
                <w:tab w:val="left" w:pos="851"/>
              </w:tabs>
              <w:spacing w:before="40" w:after="40"/>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6760E8">
              <w:rPr>
                <w:rFonts w:cstheme="minorHAnsi"/>
                <w:sz w:val="20"/>
                <w:szCs w:val="20"/>
              </w:rPr>
              <w:t>Dispõe sobre os Planos de Benefícios da Previdência Social e dá outras providências</w:t>
            </w:r>
          </w:p>
          <w:p w14:paraId="51C157F7" w14:textId="186D333F" w:rsidR="002A1C72" w:rsidRPr="006760E8" w:rsidRDefault="002A1C72" w:rsidP="002A1C72">
            <w:pPr>
              <w:tabs>
                <w:tab w:val="left" w:pos="851"/>
              </w:tabs>
              <w:spacing w:before="40" w:after="40"/>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6760E8">
              <w:rPr>
                <w:sz w:val="20"/>
                <w:szCs w:val="20"/>
              </w:rPr>
              <w:t>- Permissão para desconto em folha (art. 115)</w:t>
            </w:r>
          </w:p>
        </w:tc>
      </w:tr>
      <w:tr w:rsidR="002A1C72" w:rsidRPr="00F226A0" w14:paraId="3D2AAB68" w14:textId="77777777" w:rsidTr="0082290E">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vAlign w:val="center"/>
          </w:tcPr>
          <w:p w14:paraId="75C610EA" w14:textId="59B64C6E" w:rsidR="002A1C72" w:rsidRPr="006760E8" w:rsidRDefault="002A1C72" w:rsidP="002A1C72">
            <w:pPr>
              <w:tabs>
                <w:tab w:val="left" w:pos="851"/>
              </w:tabs>
              <w:spacing w:after="0"/>
              <w:jc w:val="left"/>
              <w:rPr>
                <w:b w:val="0"/>
                <w:bCs w:val="0"/>
                <w:sz w:val="20"/>
                <w:szCs w:val="20"/>
              </w:rPr>
            </w:pPr>
            <w:r w:rsidRPr="006760E8">
              <w:rPr>
                <w:b w:val="0"/>
                <w:bCs w:val="0"/>
                <w:sz w:val="20"/>
                <w:szCs w:val="20"/>
              </w:rPr>
              <w:t>Lei 10.820/2003</w:t>
            </w:r>
          </w:p>
        </w:tc>
        <w:tc>
          <w:tcPr>
            <w:tcW w:w="7230" w:type="dxa"/>
            <w:shd w:val="clear" w:color="auto" w:fill="auto"/>
            <w:vAlign w:val="center"/>
          </w:tcPr>
          <w:p w14:paraId="4A9100AB" w14:textId="47AB39CF" w:rsidR="002A1C72" w:rsidRPr="006760E8" w:rsidRDefault="002A1C72" w:rsidP="00147BBC">
            <w:pPr>
              <w:tabs>
                <w:tab w:val="left" w:pos="851"/>
              </w:tabs>
              <w:spacing w:before="40" w:after="40"/>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6760E8">
              <w:rPr>
                <w:rFonts w:cstheme="minorHAnsi"/>
                <w:sz w:val="20"/>
                <w:szCs w:val="20"/>
              </w:rPr>
              <w:t>Dispõe sobre a autorização para desconto de prestações em folha de pagamento, e dá outras providências.</w:t>
            </w:r>
          </w:p>
          <w:p w14:paraId="7CFCD6E9" w14:textId="757EB401" w:rsidR="002A1C72" w:rsidRPr="006760E8" w:rsidRDefault="002A1C72" w:rsidP="002A1C72">
            <w:pPr>
              <w:tabs>
                <w:tab w:val="left" w:pos="851"/>
              </w:tabs>
              <w:spacing w:before="40" w:after="40"/>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6760E8">
              <w:rPr>
                <w:rFonts w:cstheme="minorHAnsi"/>
                <w:sz w:val="20"/>
                <w:szCs w:val="20"/>
              </w:rPr>
              <w:t>- Autorização pelo beneficiário ao INSS para desconto em folha (art. 6º);</w:t>
            </w:r>
          </w:p>
          <w:p w14:paraId="4D625EA7" w14:textId="79573525" w:rsidR="002A1C72" w:rsidRPr="006760E8" w:rsidRDefault="002A1C72" w:rsidP="002A1C72">
            <w:pPr>
              <w:tabs>
                <w:tab w:val="left" w:pos="851"/>
              </w:tabs>
              <w:spacing w:before="40" w:after="40"/>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6760E8">
              <w:rPr>
                <w:rFonts w:cstheme="minorHAnsi"/>
                <w:sz w:val="20"/>
                <w:szCs w:val="20"/>
              </w:rPr>
              <w:t>- Autorização para o INSS dispor sobre aspectos operacionais (art. 6º § 1º)</w:t>
            </w:r>
          </w:p>
          <w:p w14:paraId="4A83CBB5" w14:textId="20773194" w:rsidR="002A1C72" w:rsidRPr="006760E8" w:rsidRDefault="002A1C72" w:rsidP="00D36BED">
            <w:pPr>
              <w:tabs>
                <w:tab w:val="left" w:pos="851"/>
              </w:tabs>
              <w:spacing w:before="40" w:after="40"/>
              <w:cnfStyle w:val="000000100000" w:firstRow="0" w:lastRow="0" w:firstColumn="0" w:lastColumn="0" w:oddVBand="0" w:evenVBand="0" w:oddHBand="1" w:evenHBand="0" w:firstRowFirstColumn="0" w:firstRowLastColumn="0" w:lastRowFirstColumn="0" w:lastRowLastColumn="0"/>
              <w:rPr>
                <w:sz w:val="20"/>
                <w:szCs w:val="20"/>
              </w:rPr>
            </w:pPr>
            <w:r w:rsidRPr="006760E8">
              <w:rPr>
                <w:sz w:val="20"/>
                <w:szCs w:val="20"/>
              </w:rPr>
              <w:t xml:space="preserve">- Responsabilidade do INSS </w:t>
            </w:r>
            <w:r w:rsidRPr="006760E8">
              <w:rPr>
                <w:rFonts w:cstheme="minorHAnsi"/>
                <w:sz w:val="20"/>
                <w:szCs w:val="20"/>
              </w:rPr>
              <w:t>(art. 6º § 2º)</w:t>
            </w:r>
          </w:p>
        </w:tc>
      </w:tr>
      <w:tr w:rsidR="002A1C72" w:rsidRPr="00F226A0" w14:paraId="18000AC3" w14:textId="77777777" w:rsidTr="0082290E">
        <w:trPr>
          <w:cantSplit/>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vAlign w:val="center"/>
          </w:tcPr>
          <w:p w14:paraId="139CA705" w14:textId="1DA1F64A" w:rsidR="002A1C72" w:rsidRPr="006760E8" w:rsidRDefault="002A1C72" w:rsidP="002A1C72">
            <w:pPr>
              <w:spacing w:before="40" w:after="40"/>
              <w:rPr>
                <w:b w:val="0"/>
                <w:bCs w:val="0"/>
                <w:sz w:val="20"/>
                <w:szCs w:val="20"/>
              </w:rPr>
            </w:pPr>
            <w:r w:rsidRPr="00170632">
              <w:rPr>
                <w:b w:val="0"/>
                <w:bCs w:val="0"/>
                <w:sz w:val="20"/>
                <w:szCs w:val="20"/>
              </w:rPr>
              <w:t>Decreto 3.048/1999</w:t>
            </w:r>
          </w:p>
        </w:tc>
        <w:tc>
          <w:tcPr>
            <w:tcW w:w="7230" w:type="dxa"/>
            <w:shd w:val="clear" w:color="auto" w:fill="auto"/>
            <w:vAlign w:val="center"/>
          </w:tcPr>
          <w:p w14:paraId="697224AF" w14:textId="77777777" w:rsidR="002A1C72" w:rsidRPr="00170632" w:rsidRDefault="002A1C72" w:rsidP="002A1C72">
            <w:pPr>
              <w:tabs>
                <w:tab w:val="left" w:pos="851"/>
              </w:tabs>
              <w:spacing w:before="40" w:after="40"/>
              <w:cnfStyle w:val="000000000000" w:firstRow="0" w:lastRow="0" w:firstColumn="0" w:lastColumn="0" w:oddVBand="0" w:evenVBand="0" w:oddHBand="0" w:evenHBand="0" w:firstRowFirstColumn="0" w:firstRowLastColumn="0" w:lastRowFirstColumn="0" w:lastRowLastColumn="0"/>
              <w:rPr>
                <w:sz w:val="20"/>
                <w:szCs w:val="20"/>
              </w:rPr>
            </w:pPr>
            <w:r w:rsidRPr="00170632">
              <w:rPr>
                <w:sz w:val="20"/>
                <w:szCs w:val="20"/>
              </w:rPr>
              <w:t>Regulamenta a Previdência Social.</w:t>
            </w:r>
          </w:p>
          <w:p w14:paraId="7BC036B7" w14:textId="19442B1A" w:rsidR="002A1C72" w:rsidRPr="006760E8" w:rsidRDefault="002A1C72" w:rsidP="002A1C72">
            <w:pPr>
              <w:tabs>
                <w:tab w:val="left" w:pos="851"/>
              </w:tabs>
              <w:spacing w:before="40" w:after="40"/>
              <w:cnfStyle w:val="000000000000" w:firstRow="0" w:lastRow="0" w:firstColumn="0" w:lastColumn="0" w:oddVBand="0" w:evenVBand="0" w:oddHBand="0" w:evenHBand="0" w:firstRowFirstColumn="0" w:firstRowLastColumn="0" w:lastRowFirstColumn="0" w:lastRowLastColumn="0"/>
              <w:rPr>
                <w:sz w:val="20"/>
                <w:szCs w:val="20"/>
              </w:rPr>
            </w:pPr>
            <w:r w:rsidRPr="00170632">
              <w:rPr>
                <w:sz w:val="20"/>
                <w:szCs w:val="20"/>
              </w:rPr>
              <w:t>-</w:t>
            </w:r>
            <w:r>
              <w:rPr>
                <w:sz w:val="20"/>
                <w:szCs w:val="20"/>
              </w:rPr>
              <w:t xml:space="preserve"> </w:t>
            </w:r>
            <w:r w:rsidRPr="00170632">
              <w:rPr>
                <w:sz w:val="20"/>
                <w:szCs w:val="20"/>
              </w:rPr>
              <w:t>Desconto de entidades associativas e consignados (art. 154)</w:t>
            </w:r>
          </w:p>
        </w:tc>
      </w:tr>
      <w:tr w:rsidR="002A1C72" w:rsidRPr="00F226A0" w14:paraId="25502162" w14:textId="77777777" w:rsidTr="0082290E">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vAlign w:val="center"/>
          </w:tcPr>
          <w:p w14:paraId="2CA1E2A2" w14:textId="092CF8CE" w:rsidR="002A1C72" w:rsidRPr="006760E8" w:rsidRDefault="002A1C72" w:rsidP="002A1C72">
            <w:pPr>
              <w:spacing w:before="40" w:after="40"/>
              <w:jc w:val="left"/>
              <w:rPr>
                <w:b w:val="0"/>
                <w:bCs w:val="0"/>
                <w:sz w:val="20"/>
                <w:szCs w:val="20"/>
              </w:rPr>
            </w:pPr>
            <w:r>
              <w:rPr>
                <w:b w:val="0"/>
                <w:bCs w:val="0"/>
                <w:sz w:val="20"/>
                <w:szCs w:val="20"/>
              </w:rPr>
              <w:t>I</w:t>
            </w:r>
            <w:r w:rsidRPr="006760E8">
              <w:rPr>
                <w:b w:val="0"/>
                <w:bCs w:val="0"/>
                <w:sz w:val="20"/>
                <w:szCs w:val="20"/>
              </w:rPr>
              <w:t>nstrução Normativa INSS / PRES nº</w:t>
            </w:r>
            <w:r>
              <w:rPr>
                <w:b w:val="0"/>
                <w:bCs w:val="0"/>
                <w:sz w:val="20"/>
                <w:szCs w:val="20"/>
              </w:rPr>
              <w:t xml:space="preserve"> 128/2022</w:t>
            </w:r>
          </w:p>
        </w:tc>
        <w:tc>
          <w:tcPr>
            <w:tcW w:w="7230" w:type="dxa"/>
            <w:shd w:val="clear" w:color="auto" w:fill="auto"/>
            <w:vAlign w:val="center"/>
          </w:tcPr>
          <w:p w14:paraId="2E34BFFF" w14:textId="7402345B" w:rsidR="002A1C72" w:rsidRDefault="002A1C72" w:rsidP="00735CBD">
            <w:pPr>
              <w:tabs>
                <w:tab w:val="left" w:pos="851"/>
              </w:tabs>
              <w:spacing w:before="40" w:after="40"/>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845DB4">
              <w:rPr>
                <w:rFonts w:cstheme="minorHAnsi"/>
                <w:sz w:val="20"/>
                <w:szCs w:val="20"/>
              </w:rPr>
              <w:t>Disciplina as regras, procedimentos e rotinas necessárias à efetiva aplicação das normas de direito previdenciário</w:t>
            </w:r>
          </w:p>
          <w:p w14:paraId="59802D21" w14:textId="2CB78DF4" w:rsidR="002A1C72" w:rsidRPr="006760E8" w:rsidRDefault="002A1C72" w:rsidP="002A1C72">
            <w:pPr>
              <w:tabs>
                <w:tab w:val="left" w:pos="851"/>
              </w:tabs>
              <w:spacing w:before="40" w:after="40"/>
              <w:cnfStyle w:val="000000100000" w:firstRow="0" w:lastRow="0" w:firstColumn="0" w:lastColumn="0" w:oddVBand="0" w:evenVBand="0" w:oddHBand="1" w:evenHBand="0" w:firstRowFirstColumn="0" w:firstRowLastColumn="0" w:lastRowFirstColumn="0" w:lastRowLastColumn="0"/>
              <w:rPr>
                <w:rFonts w:cstheme="minorHAnsi"/>
                <w:sz w:val="20"/>
                <w:szCs w:val="20"/>
              </w:rPr>
            </w:pPr>
            <w:r>
              <w:rPr>
                <w:rFonts w:cstheme="minorHAnsi"/>
                <w:sz w:val="20"/>
                <w:szCs w:val="20"/>
              </w:rPr>
              <w:t>- Autorização de desconto referentes às mensalidades associativas (art. 655)</w:t>
            </w:r>
          </w:p>
        </w:tc>
      </w:tr>
      <w:tr w:rsidR="002A1C72" w:rsidRPr="00F226A0" w14:paraId="7C27FCF6" w14:textId="77777777" w:rsidTr="0082290E">
        <w:trPr>
          <w:cantSplit/>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vAlign w:val="center"/>
          </w:tcPr>
          <w:p w14:paraId="001C409B" w14:textId="7E87D834" w:rsidR="002A1C72" w:rsidRPr="00F15142" w:rsidRDefault="002A1C72" w:rsidP="002A1C72">
            <w:pPr>
              <w:spacing w:before="40" w:after="40"/>
              <w:rPr>
                <w:b w:val="0"/>
                <w:bCs w:val="0"/>
                <w:sz w:val="20"/>
                <w:szCs w:val="20"/>
                <w:highlight w:val="red"/>
              </w:rPr>
            </w:pPr>
            <w:r>
              <w:rPr>
                <w:b w:val="0"/>
                <w:bCs w:val="0"/>
                <w:sz w:val="20"/>
                <w:szCs w:val="20"/>
              </w:rPr>
              <w:t>I</w:t>
            </w:r>
            <w:r w:rsidRPr="006760E8">
              <w:rPr>
                <w:b w:val="0"/>
                <w:bCs w:val="0"/>
                <w:sz w:val="20"/>
                <w:szCs w:val="20"/>
              </w:rPr>
              <w:t>nstrução Normativa INSS / PRES nº</w:t>
            </w:r>
            <w:r>
              <w:rPr>
                <w:b w:val="0"/>
                <w:bCs w:val="0"/>
                <w:sz w:val="20"/>
                <w:szCs w:val="20"/>
              </w:rPr>
              <w:t xml:space="preserve"> 138/2022</w:t>
            </w:r>
          </w:p>
        </w:tc>
        <w:tc>
          <w:tcPr>
            <w:tcW w:w="7230" w:type="dxa"/>
            <w:shd w:val="clear" w:color="auto" w:fill="auto"/>
            <w:vAlign w:val="center"/>
          </w:tcPr>
          <w:p w14:paraId="2E500E26" w14:textId="6BBA2813" w:rsidR="002A1C72" w:rsidRDefault="002A1C72" w:rsidP="00DF2AFE">
            <w:pPr>
              <w:tabs>
                <w:tab w:val="left" w:pos="851"/>
              </w:tabs>
              <w:spacing w:before="40" w:after="40"/>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003520">
              <w:rPr>
                <w:rFonts w:cstheme="minorHAnsi"/>
                <w:sz w:val="20"/>
                <w:szCs w:val="20"/>
              </w:rPr>
              <w:t>Estabelece critérios e procedimentos operacionais relativos à consignação de descontos para pagamento de crédito consignado contraído nos benefícios pagos pelo INSS.</w:t>
            </w:r>
          </w:p>
          <w:p w14:paraId="404576FE" w14:textId="77777777" w:rsidR="002A1C72" w:rsidRPr="006F5C02" w:rsidRDefault="002A1C72" w:rsidP="002A1C72">
            <w:pPr>
              <w:tabs>
                <w:tab w:val="left" w:pos="851"/>
              </w:tabs>
              <w:spacing w:before="40" w:after="40"/>
              <w:cnfStyle w:val="000000000000" w:firstRow="0" w:lastRow="0" w:firstColumn="0" w:lastColumn="0" w:oddVBand="0" w:evenVBand="0" w:oddHBand="0" w:evenHBand="0" w:firstRowFirstColumn="0" w:firstRowLastColumn="0" w:lastRowFirstColumn="0" w:lastRowLastColumn="0"/>
              <w:rPr>
                <w:rFonts w:cstheme="minorHAnsi"/>
                <w:sz w:val="20"/>
                <w:szCs w:val="20"/>
              </w:rPr>
            </w:pPr>
            <w:r>
              <w:rPr>
                <w:rFonts w:cstheme="minorHAnsi"/>
                <w:sz w:val="20"/>
                <w:szCs w:val="20"/>
              </w:rPr>
              <w:t xml:space="preserve">- </w:t>
            </w:r>
            <w:r w:rsidRPr="006F5C02">
              <w:rPr>
                <w:rFonts w:cstheme="minorHAnsi"/>
                <w:sz w:val="20"/>
                <w:szCs w:val="20"/>
              </w:rPr>
              <w:t>Celebração de Acordo de Cooperação Técnica (art. 1º)</w:t>
            </w:r>
          </w:p>
          <w:p w14:paraId="6101DABB" w14:textId="77777777" w:rsidR="002A1C72" w:rsidRPr="006F5C02" w:rsidRDefault="002A1C72" w:rsidP="002A1C72">
            <w:pPr>
              <w:tabs>
                <w:tab w:val="left" w:pos="851"/>
              </w:tabs>
              <w:spacing w:before="40" w:after="40"/>
              <w:cnfStyle w:val="000000000000" w:firstRow="0" w:lastRow="0" w:firstColumn="0" w:lastColumn="0" w:oddVBand="0" w:evenVBand="0" w:oddHBand="0" w:evenHBand="0" w:firstRowFirstColumn="0" w:firstRowLastColumn="0" w:lastRowFirstColumn="0" w:lastRowLastColumn="0"/>
              <w:rPr>
                <w:sz w:val="20"/>
                <w:szCs w:val="20"/>
              </w:rPr>
            </w:pPr>
            <w:r w:rsidRPr="006F5C02">
              <w:rPr>
                <w:sz w:val="20"/>
                <w:szCs w:val="20"/>
              </w:rPr>
              <w:t>- Averbação da contratação de crédito consignados (art. 5º. II e III)</w:t>
            </w:r>
          </w:p>
          <w:p w14:paraId="423013BB" w14:textId="77777777" w:rsidR="002A1C72" w:rsidRPr="006F5C02" w:rsidRDefault="002A1C72" w:rsidP="002A1C72">
            <w:pPr>
              <w:tabs>
                <w:tab w:val="left" w:pos="851"/>
              </w:tabs>
              <w:spacing w:before="40" w:after="40"/>
              <w:cnfStyle w:val="000000000000" w:firstRow="0" w:lastRow="0" w:firstColumn="0" w:lastColumn="0" w:oddVBand="0" w:evenVBand="0" w:oddHBand="0" w:evenHBand="0" w:firstRowFirstColumn="0" w:firstRowLastColumn="0" w:lastRowFirstColumn="0" w:lastRowLastColumn="0"/>
              <w:rPr>
                <w:sz w:val="20"/>
                <w:szCs w:val="20"/>
              </w:rPr>
            </w:pPr>
            <w:r w:rsidRPr="006F5C02">
              <w:rPr>
                <w:sz w:val="20"/>
                <w:szCs w:val="20"/>
              </w:rPr>
              <w:t>- Autorização de bloqueio e desbloqueio pelo titular (art. 8º, § 7º)</w:t>
            </w:r>
          </w:p>
          <w:p w14:paraId="45CA0521" w14:textId="0F4B4F5D" w:rsidR="002A1C72" w:rsidRPr="006F5C02" w:rsidRDefault="002A1C72" w:rsidP="002A1C72">
            <w:pPr>
              <w:tabs>
                <w:tab w:val="left" w:pos="851"/>
              </w:tabs>
              <w:spacing w:before="40" w:after="40"/>
              <w:cnfStyle w:val="000000000000" w:firstRow="0" w:lastRow="0" w:firstColumn="0" w:lastColumn="0" w:oddVBand="0" w:evenVBand="0" w:oddHBand="0" w:evenHBand="0" w:firstRowFirstColumn="0" w:firstRowLastColumn="0" w:lastRowFirstColumn="0" w:lastRowLastColumn="0"/>
              <w:rPr>
                <w:sz w:val="20"/>
                <w:szCs w:val="20"/>
              </w:rPr>
            </w:pPr>
            <w:r w:rsidRPr="006F5C02">
              <w:rPr>
                <w:sz w:val="20"/>
                <w:szCs w:val="20"/>
              </w:rPr>
              <w:t>- Averbação do desconto (art</w:t>
            </w:r>
            <w:r w:rsidR="00A9523B">
              <w:rPr>
                <w:sz w:val="20"/>
                <w:szCs w:val="20"/>
              </w:rPr>
              <w:t xml:space="preserve">. </w:t>
            </w:r>
            <w:r w:rsidRPr="006F5C02">
              <w:rPr>
                <w:sz w:val="20"/>
                <w:szCs w:val="20"/>
              </w:rPr>
              <w:t>17);</w:t>
            </w:r>
          </w:p>
          <w:p w14:paraId="28440F73" w14:textId="77777777" w:rsidR="002A1C72" w:rsidRPr="003F1F0A" w:rsidRDefault="002A1C72" w:rsidP="002A1C72">
            <w:pPr>
              <w:tabs>
                <w:tab w:val="left" w:pos="851"/>
              </w:tabs>
              <w:spacing w:before="40" w:after="40"/>
              <w:cnfStyle w:val="000000000000" w:firstRow="0" w:lastRow="0" w:firstColumn="0" w:lastColumn="0" w:oddVBand="0" w:evenVBand="0" w:oddHBand="0" w:evenHBand="0" w:firstRowFirstColumn="0" w:firstRowLastColumn="0" w:lastRowFirstColumn="0" w:lastRowLastColumn="0"/>
              <w:rPr>
                <w:sz w:val="20"/>
                <w:szCs w:val="20"/>
              </w:rPr>
            </w:pPr>
            <w:r w:rsidRPr="006F5C02">
              <w:rPr>
                <w:sz w:val="20"/>
                <w:szCs w:val="20"/>
              </w:rPr>
              <w:t xml:space="preserve">- </w:t>
            </w:r>
            <w:r w:rsidRPr="003F1F0A">
              <w:rPr>
                <w:sz w:val="20"/>
                <w:szCs w:val="20"/>
              </w:rPr>
              <w:t>Tratamento de informações do crédito consignado pela Dataprev (art. 18);</w:t>
            </w:r>
          </w:p>
          <w:p w14:paraId="63DE245F" w14:textId="77777777" w:rsidR="002A1C72" w:rsidRPr="003F1F0A" w:rsidRDefault="002A1C72" w:rsidP="002A1C72">
            <w:pPr>
              <w:tabs>
                <w:tab w:val="left" w:pos="851"/>
              </w:tabs>
              <w:spacing w:before="40" w:after="40"/>
              <w:cnfStyle w:val="000000000000" w:firstRow="0" w:lastRow="0" w:firstColumn="0" w:lastColumn="0" w:oddVBand="0" w:evenVBand="0" w:oddHBand="0" w:evenHBand="0" w:firstRowFirstColumn="0" w:firstRowLastColumn="0" w:lastRowFirstColumn="0" w:lastRowLastColumn="0"/>
              <w:rPr>
                <w:sz w:val="20"/>
                <w:szCs w:val="20"/>
              </w:rPr>
            </w:pPr>
            <w:r w:rsidRPr="003F1F0A">
              <w:rPr>
                <w:sz w:val="20"/>
                <w:szCs w:val="20"/>
              </w:rPr>
              <w:t>- Reclamações (art. 25, §§1º e 2º, e art. 26)</w:t>
            </w:r>
          </w:p>
          <w:p w14:paraId="73987E74" w14:textId="77777777" w:rsidR="002A1C72" w:rsidRPr="003F1F0A" w:rsidRDefault="002A1C72" w:rsidP="002A1C72">
            <w:pPr>
              <w:tabs>
                <w:tab w:val="left" w:pos="851"/>
              </w:tabs>
              <w:spacing w:before="40" w:after="40"/>
              <w:cnfStyle w:val="000000000000" w:firstRow="0" w:lastRow="0" w:firstColumn="0" w:lastColumn="0" w:oddVBand="0" w:evenVBand="0" w:oddHBand="0" w:evenHBand="0" w:firstRowFirstColumn="0" w:firstRowLastColumn="0" w:lastRowFirstColumn="0" w:lastRowLastColumn="0"/>
              <w:rPr>
                <w:sz w:val="20"/>
                <w:szCs w:val="20"/>
              </w:rPr>
            </w:pPr>
            <w:r w:rsidRPr="003F1F0A">
              <w:rPr>
                <w:sz w:val="20"/>
                <w:szCs w:val="20"/>
              </w:rPr>
              <w:t>- Competências do INSS em relação aos consignados (art. 27)</w:t>
            </w:r>
          </w:p>
          <w:p w14:paraId="7454E603" w14:textId="77777777" w:rsidR="002A1C72" w:rsidRPr="003F1F0A" w:rsidRDefault="002A1C72" w:rsidP="002A1C72">
            <w:pPr>
              <w:tabs>
                <w:tab w:val="left" w:pos="851"/>
              </w:tabs>
              <w:spacing w:before="40" w:after="40"/>
              <w:cnfStyle w:val="000000000000" w:firstRow="0" w:lastRow="0" w:firstColumn="0" w:lastColumn="0" w:oddVBand="0" w:evenVBand="0" w:oddHBand="0" w:evenHBand="0" w:firstRowFirstColumn="0" w:firstRowLastColumn="0" w:lastRowFirstColumn="0" w:lastRowLastColumn="0"/>
              <w:rPr>
                <w:sz w:val="20"/>
                <w:szCs w:val="20"/>
              </w:rPr>
            </w:pPr>
            <w:r w:rsidRPr="003F1F0A">
              <w:rPr>
                <w:sz w:val="20"/>
                <w:szCs w:val="20"/>
              </w:rPr>
              <w:t>- Competências da Dataprev (art. 31);</w:t>
            </w:r>
          </w:p>
          <w:p w14:paraId="32DF8149" w14:textId="77777777" w:rsidR="002A1C72" w:rsidRPr="003F1F0A" w:rsidRDefault="002A1C72" w:rsidP="002A1C72">
            <w:pPr>
              <w:tabs>
                <w:tab w:val="left" w:pos="851"/>
              </w:tabs>
              <w:spacing w:before="40" w:after="40"/>
              <w:cnfStyle w:val="000000000000" w:firstRow="0" w:lastRow="0" w:firstColumn="0" w:lastColumn="0" w:oddVBand="0" w:evenVBand="0" w:oddHBand="0" w:evenHBand="0" w:firstRowFirstColumn="0" w:firstRowLastColumn="0" w:lastRowFirstColumn="0" w:lastRowLastColumn="0"/>
              <w:rPr>
                <w:sz w:val="20"/>
                <w:szCs w:val="20"/>
              </w:rPr>
            </w:pPr>
            <w:r w:rsidRPr="003F1F0A">
              <w:rPr>
                <w:sz w:val="20"/>
                <w:szCs w:val="20"/>
              </w:rPr>
              <w:t>- Competências das instituições financeiras consignatárias (</w:t>
            </w:r>
            <w:proofErr w:type="spellStart"/>
            <w:r w:rsidRPr="003F1F0A">
              <w:rPr>
                <w:sz w:val="20"/>
                <w:szCs w:val="20"/>
              </w:rPr>
              <w:t>arts</w:t>
            </w:r>
            <w:proofErr w:type="spellEnd"/>
            <w:r w:rsidRPr="003F1F0A">
              <w:rPr>
                <w:sz w:val="20"/>
                <w:szCs w:val="20"/>
              </w:rPr>
              <w:t>. 34 e 35);</w:t>
            </w:r>
          </w:p>
          <w:p w14:paraId="56E7229E" w14:textId="394079CE" w:rsidR="002A1C72" w:rsidRPr="00F15142" w:rsidRDefault="002A1C72" w:rsidP="002A1C72">
            <w:pPr>
              <w:tabs>
                <w:tab w:val="left" w:pos="851"/>
              </w:tabs>
              <w:spacing w:before="40" w:after="40"/>
              <w:cnfStyle w:val="000000000000" w:firstRow="0" w:lastRow="0" w:firstColumn="0" w:lastColumn="0" w:oddVBand="0" w:evenVBand="0" w:oddHBand="0" w:evenHBand="0" w:firstRowFirstColumn="0" w:firstRowLastColumn="0" w:lastRowFirstColumn="0" w:lastRowLastColumn="0"/>
              <w:rPr>
                <w:sz w:val="20"/>
                <w:szCs w:val="20"/>
                <w:highlight w:val="red"/>
              </w:rPr>
            </w:pPr>
            <w:r w:rsidRPr="003F1F0A">
              <w:rPr>
                <w:sz w:val="20"/>
                <w:szCs w:val="20"/>
              </w:rPr>
              <w:t>- Penalidades (art. 36)</w:t>
            </w:r>
          </w:p>
        </w:tc>
      </w:tr>
      <w:tr w:rsidR="00001BCD" w:rsidRPr="00F226A0" w14:paraId="44A59ECC" w14:textId="77777777" w:rsidTr="0082290E">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vAlign w:val="center"/>
          </w:tcPr>
          <w:p w14:paraId="76CFD486" w14:textId="41129925" w:rsidR="00001BCD" w:rsidRPr="00A636F8" w:rsidRDefault="00B6077A" w:rsidP="002A1C72">
            <w:pPr>
              <w:spacing w:before="40" w:after="40"/>
              <w:rPr>
                <w:b w:val="0"/>
                <w:sz w:val="20"/>
                <w:szCs w:val="20"/>
              </w:rPr>
            </w:pPr>
            <w:r w:rsidRPr="00A636F8">
              <w:rPr>
                <w:b w:val="0"/>
                <w:sz w:val="20"/>
                <w:szCs w:val="20"/>
              </w:rPr>
              <w:t xml:space="preserve">Instrução Normativa </w:t>
            </w:r>
            <w:r w:rsidR="007D04D4">
              <w:rPr>
                <w:b w:val="0"/>
                <w:sz w:val="20"/>
                <w:szCs w:val="20"/>
              </w:rPr>
              <w:t>INSS / PRES</w:t>
            </w:r>
            <w:r w:rsidRPr="00A636F8">
              <w:rPr>
                <w:b w:val="0"/>
                <w:sz w:val="20"/>
                <w:szCs w:val="20"/>
              </w:rPr>
              <w:t xml:space="preserve"> nº 162</w:t>
            </w:r>
            <w:r w:rsidR="003C19D0" w:rsidRPr="00A636F8">
              <w:rPr>
                <w:b w:val="0"/>
                <w:sz w:val="20"/>
                <w:szCs w:val="20"/>
              </w:rPr>
              <w:t>/2024</w:t>
            </w:r>
          </w:p>
        </w:tc>
        <w:tc>
          <w:tcPr>
            <w:tcW w:w="7230" w:type="dxa"/>
            <w:shd w:val="clear" w:color="auto" w:fill="auto"/>
            <w:vAlign w:val="center"/>
          </w:tcPr>
          <w:p w14:paraId="1CFD8F6A" w14:textId="77777777" w:rsidR="00001BCD" w:rsidRDefault="003C19D0" w:rsidP="00DF2AFE">
            <w:pPr>
              <w:tabs>
                <w:tab w:val="left" w:pos="851"/>
              </w:tabs>
              <w:spacing w:before="40" w:after="40"/>
              <w:cnfStyle w:val="000000100000" w:firstRow="0" w:lastRow="0" w:firstColumn="0" w:lastColumn="0" w:oddVBand="0" w:evenVBand="0" w:oddHBand="1" w:evenHBand="0" w:firstRowFirstColumn="0" w:firstRowLastColumn="0" w:lastRowFirstColumn="0" w:lastRowLastColumn="0"/>
              <w:rPr>
                <w:rFonts w:cstheme="minorHAnsi"/>
                <w:sz w:val="20"/>
                <w:szCs w:val="20"/>
              </w:rPr>
            </w:pPr>
            <w:r>
              <w:rPr>
                <w:rFonts w:cstheme="minorHAnsi"/>
                <w:sz w:val="20"/>
                <w:szCs w:val="20"/>
              </w:rPr>
              <w:t>Estabelece critérios e procedimentos para celebração</w:t>
            </w:r>
            <w:r w:rsidR="00FC127D">
              <w:rPr>
                <w:rFonts w:cstheme="minorHAnsi"/>
                <w:sz w:val="20"/>
                <w:szCs w:val="20"/>
              </w:rPr>
              <w:t>, operacionalização e acompanhamento dos acordos de cooperação técnica relativos</w:t>
            </w:r>
            <w:r w:rsidR="006D2C0C">
              <w:rPr>
                <w:rFonts w:cstheme="minorHAnsi"/>
                <w:sz w:val="20"/>
                <w:szCs w:val="20"/>
              </w:rPr>
              <w:t xml:space="preserve"> aos descontos de mensalidades associativas</w:t>
            </w:r>
          </w:p>
          <w:p w14:paraId="1E191E21" w14:textId="23326963" w:rsidR="00001BCD" w:rsidRPr="00003520" w:rsidRDefault="00001BCD" w:rsidP="00DF2AFE">
            <w:pPr>
              <w:tabs>
                <w:tab w:val="left" w:pos="851"/>
              </w:tabs>
              <w:spacing w:before="40" w:after="40"/>
              <w:cnfStyle w:val="000000100000" w:firstRow="0" w:lastRow="0" w:firstColumn="0" w:lastColumn="0" w:oddVBand="0" w:evenVBand="0" w:oddHBand="1" w:evenHBand="0" w:firstRowFirstColumn="0" w:firstRowLastColumn="0" w:lastRowFirstColumn="0" w:lastRowLastColumn="0"/>
              <w:rPr>
                <w:rFonts w:cstheme="minorHAnsi"/>
                <w:sz w:val="20"/>
                <w:szCs w:val="20"/>
              </w:rPr>
            </w:pPr>
          </w:p>
        </w:tc>
      </w:tr>
    </w:tbl>
    <w:p w14:paraId="484841AA" w14:textId="4252F5E5" w:rsidR="000B1B83" w:rsidRPr="00F226A0" w:rsidRDefault="000B1B83" w:rsidP="000B1B83">
      <w:pPr>
        <w:pStyle w:val="Corpodetexto21"/>
        <w:spacing w:before="0" w:after="0" w:line="250" w:lineRule="auto"/>
        <w:jc w:val="left"/>
        <w:rPr>
          <w:bCs/>
          <w:sz w:val="20"/>
          <w:szCs w:val="20"/>
        </w:rPr>
      </w:pPr>
      <w:r w:rsidRPr="00F226A0">
        <w:rPr>
          <w:bCs/>
          <w:sz w:val="20"/>
          <w:szCs w:val="20"/>
        </w:rPr>
        <w:lastRenderedPageBreak/>
        <w:t xml:space="preserve">Fonte: </w:t>
      </w:r>
      <w:r w:rsidRPr="003426C1">
        <w:rPr>
          <w:bCs/>
          <w:sz w:val="20"/>
          <w:szCs w:val="20"/>
        </w:rPr>
        <w:t xml:space="preserve">portais eletrônicos http://www4.planalto.gov.br/legislacao/ e </w:t>
      </w:r>
      <w:r w:rsidRPr="003426C1">
        <w:rPr>
          <w:sz w:val="20"/>
          <w:szCs w:val="20"/>
        </w:rPr>
        <w:t>https://www.gov.br/imprensanacional/pt-br</w:t>
      </w:r>
      <w:r w:rsidR="00310B38" w:rsidRPr="003426C1">
        <w:rPr>
          <w:sz w:val="20"/>
          <w:szCs w:val="20"/>
        </w:rPr>
        <w:t>.</w:t>
      </w:r>
    </w:p>
    <w:p w14:paraId="1BFE3003" w14:textId="77777777" w:rsidR="00001C01" w:rsidRPr="00F226A0" w:rsidRDefault="00001C01" w:rsidP="000F1CEB">
      <w:pPr>
        <w:pStyle w:val="Ttulo2"/>
        <w:rPr>
          <w:rFonts w:eastAsiaTheme="minorHAnsi"/>
        </w:rPr>
      </w:pPr>
      <w:bookmarkStart w:id="28" w:name="_Toc164692200"/>
      <w:r w:rsidRPr="00F226A0">
        <w:rPr>
          <w:rFonts w:eastAsiaTheme="minorHAnsi"/>
        </w:rPr>
        <w:t xml:space="preserve">Partes </w:t>
      </w:r>
      <w:r w:rsidRPr="00F226A0">
        <w:t>interessadas</w:t>
      </w:r>
      <w:bookmarkEnd w:id="28"/>
    </w:p>
    <w:p w14:paraId="4CA36651" w14:textId="1D4EE5D6" w:rsidR="00630EA4" w:rsidRPr="00F226A0" w:rsidRDefault="00630EA4" w:rsidP="003A47DD">
      <w:pPr>
        <w:pStyle w:val="Pargrafo"/>
        <w:ind w:left="0" w:firstLine="0"/>
        <w:rPr>
          <w:color w:val="000000" w:themeColor="text1"/>
        </w:rPr>
      </w:pPr>
      <w:r w:rsidRPr="00F226A0">
        <w:rPr>
          <w:color w:val="000000" w:themeColor="text1"/>
        </w:rPr>
        <w:t>Os principais atores relacionados aos benefícios por incapacidade e a síntese dos respectivos papéis nessa atividade são apresentados no quadro abaixo:</w:t>
      </w:r>
    </w:p>
    <w:p w14:paraId="07EF74E9" w14:textId="361A1C55" w:rsidR="00630EA4" w:rsidRPr="00F226A0" w:rsidRDefault="00630EA4" w:rsidP="00FE4AD8">
      <w:pPr>
        <w:pStyle w:val="Legenda"/>
        <w:rPr>
          <w:bCs/>
        </w:rPr>
      </w:pPr>
      <w:bookmarkStart w:id="29" w:name="_Toc150862551"/>
      <w:bookmarkStart w:id="30" w:name="_Toc164692169"/>
      <w:r w:rsidRPr="00F226A0">
        <w:rPr>
          <w:bCs/>
        </w:rPr>
        <w:t xml:space="preserve">Quadro </w:t>
      </w:r>
      <w:r w:rsidR="005750DB">
        <w:rPr>
          <w:bCs/>
        </w:rPr>
        <w:fldChar w:fldCharType="begin"/>
      </w:r>
      <w:r w:rsidR="005750DB">
        <w:rPr>
          <w:bCs/>
        </w:rPr>
        <w:instrText xml:space="preserve"> SEQ Quadro \* ARABIC </w:instrText>
      </w:r>
      <w:r w:rsidR="005750DB">
        <w:rPr>
          <w:bCs/>
        </w:rPr>
        <w:fldChar w:fldCharType="separate"/>
      </w:r>
      <w:r w:rsidR="00041020">
        <w:rPr>
          <w:bCs/>
          <w:noProof/>
        </w:rPr>
        <w:t>2</w:t>
      </w:r>
      <w:r w:rsidR="005750DB">
        <w:rPr>
          <w:bCs/>
        </w:rPr>
        <w:fldChar w:fldCharType="end"/>
      </w:r>
      <w:r w:rsidR="006C6FDB" w:rsidRPr="00F226A0">
        <w:rPr>
          <w:bCs/>
        </w:rPr>
        <w:t xml:space="preserve"> – Partes interessadas na gestão dos benefícios por incapacidade</w:t>
      </w:r>
      <w:bookmarkEnd w:id="29"/>
      <w:bookmarkEnd w:id="30"/>
    </w:p>
    <w:tbl>
      <w:tblPr>
        <w:tblStyle w:val="Tabelacomgrade"/>
        <w:tblW w:w="8926" w:type="dxa"/>
        <w:jc w:val="center"/>
        <w:tblLook w:val="04A0" w:firstRow="1" w:lastRow="0" w:firstColumn="1" w:lastColumn="0" w:noHBand="0" w:noVBand="1"/>
      </w:tblPr>
      <w:tblGrid>
        <w:gridCol w:w="4248"/>
        <w:gridCol w:w="4678"/>
      </w:tblGrid>
      <w:tr w:rsidR="0069423D" w:rsidRPr="00F226A0" w14:paraId="6142F138" w14:textId="77777777" w:rsidTr="003942EC">
        <w:trPr>
          <w:tblHeader/>
          <w:jc w:val="center"/>
        </w:trPr>
        <w:tc>
          <w:tcPr>
            <w:tcW w:w="4248" w:type="dxa"/>
            <w:shd w:val="clear" w:color="auto" w:fill="E7E6E6" w:themeFill="background2"/>
            <w:vAlign w:val="center"/>
          </w:tcPr>
          <w:p w14:paraId="7C658A82" w14:textId="77777777" w:rsidR="0069423D" w:rsidRPr="00F226A0" w:rsidRDefault="0069423D">
            <w:pPr>
              <w:spacing w:before="40" w:after="40"/>
              <w:jc w:val="center"/>
              <w:rPr>
                <w:b/>
                <w:bCs/>
                <w:sz w:val="20"/>
                <w:szCs w:val="20"/>
                <w:lang w:val="pt-BR"/>
              </w:rPr>
            </w:pPr>
            <w:r w:rsidRPr="00F226A0">
              <w:rPr>
                <w:b/>
                <w:bCs/>
                <w:sz w:val="20"/>
                <w:szCs w:val="20"/>
                <w:lang w:val="pt-BR"/>
              </w:rPr>
              <w:t>Parte interessada</w:t>
            </w:r>
          </w:p>
        </w:tc>
        <w:tc>
          <w:tcPr>
            <w:tcW w:w="4678" w:type="dxa"/>
            <w:shd w:val="clear" w:color="auto" w:fill="E7E6E6" w:themeFill="background2"/>
            <w:vAlign w:val="center"/>
          </w:tcPr>
          <w:p w14:paraId="5E7FA0A6" w14:textId="77777777" w:rsidR="0069423D" w:rsidRPr="00F226A0" w:rsidRDefault="0069423D">
            <w:pPr>
              <w:spacing w:before="40" w:after="40"/>
              <w:jc w:val="center"/>
              <w:rPr>
                <w:b/>
                <w:bCs/>
                <w:sz w:val="20"/>
                <w:szCs w:val="20"/>
                <w:lang w:val="pt-BR"/>
              </w:rPr>
            </w:pPr>
            <w:r w:rsidRPr="00F226A0">
              <w:rPr>
                <w:b/>
                <w:bCs/>
                <w:sz w:val="20"/>
                <w:szCs w:val="20"/>
                <w:lang w:val="pt-BR"/>
              </w:rPr>
              <w:t>Papel e/ou interesse na atividade</w:t>
            </w:r>
          </w:p>
        </w:tc>
      </w:tr>
      <w:tr w:rsidR="00E46979" w:rsidRPr="008A0533" w14:paraId="61A72113" w14:textId="77777777">
        <w:trPr>
          <w:jc w:val="center"/>
        </w:trPr>
        <w:tc>
          <w:tcPr>
            <w:tcW w:w="4248" w:type="dxa"/>
            <w:shd w:val="clear" w:color="auto" w:fill="auto"/>
            <w:vAlign w:val="center"/>
          </w:tcPr>
          <w:p w14:paraId="5954351F" w14:textId="50E3BC6C" w:rsidR="00E46979" w:rsidRPr="008A0533" w:rsidRDefault="00A0524B">
            <w:pPr>
              <w:spacing w:before="40" w:after="40"/>
              <w:rPr>
                <w:sz w:val="20"/>
                <w:szCs w:val="20"/>
                <w:lang w:val="pt-BR"/>
              </w:rPr>
            </w:pPr>
            <w:r w:rsidRPr="008A0533">
              <w:rPr>
                <w:sz w:val="20"/>
                <w:szCs w:val="20"/>
                <w:lang w:val="pt-BR"/>
              </w:rPr>
              <w:t>INSS</w:t>
            </w:r>
          </w:p>
        </w:tc>
        <w:tc>
          <w:tcPr>
            <w:tcW w:w="4678" w:type="dxa"/>
            <w:shd w:val="clear" w:color="auto" w:fill="auto"/>
            <w:vAlign w:val="center"/>
          </w:tcPr>
          <w:p w14:paraId="0E86BA56" w14:textId="4201E379" w:rsidR="00E46979" w:rsidRPr="008A0533" w:rsidRDefault="00C4710C">
            <w:pPr>
              <w:spacing w:before="40" w:after="40"/>
              <w:rPr>
                <w:sz w:val="20"/>
                <w:szCs w:val="20"/>
                <w:lang w:val="pt-BR"/>
              </w:rPr>
            </w:pPr>
            <w:r w:rsidRPr="008A0533">
              <w:rPr>
                <w:sz w:val="20"/>
                <w:szCs w:val="20"/>
                <w:lang w:val="pt-BR"/>
              </w:rPr>
              <w:t>R</w:t>
            </w:r>
            <w:r w:rsidR="0009099D" w:rsidRPr="008A0533">
              <w:rPr>
                <w:sz w:val="20"/>
                <w:szCs w:val="20"/>
                <w:lang w:val="pt-BR"/>
              </w:rPr>
              <w:t xml:space="preserve">esponsável pela manutenção da folha de pagamentos de beneficiários </w:t>
            </w:r>
            <w:r w:rsidR="006308DF" w:rsidRPr="008A0533">
              <w:rPr>
                <w:sz w:val="20"/>
                <w:szCs w:val="20"/>
                <w:lang w:val="pt-BR"/>
              </w:rPr>
              <w:t xml:space="preserve">do regime geral de previdência social </w:t>
            </w:r>
            <w:r w:rsidR="00940997" w:rsidRPr="008A0533">
              <w:rPr>
                <w:sz w:val="20"/>
                <w:szCs w:val="20"/>
                <w:lang w:val="pt-BR"/>
              </w:rPr>
              <w:t xml:space="preserve">e do </w:t>
            </w:r>
            <w:r w:rsidR="00BA048A" w:rsidRPr="008A0533">
              <w:rPr>
                <w:sz w:val="20"/>
                <w:szCs w:val="20"/>
                <w:lang w:val="pt-BR"/>
              </w:rPr>
              <w:t>benefício de prestação continuada</w:t>
            </w:r>
            <w:r w:rsidR="0029769F" w:rsidRPr="008A0533">
              <w:rPr>
                <w:sz w:val="20"/>
                <w:szCs w:val="20"/>
                <w:lang w:val="pt-BR"/>
              </w:rPr>
              <w:t>.</w:t>
            </w:r>
          </w:p>
        </w:tc>
      </w:tr>
      <w:tr w:rsidR="00E46979" w:rsidRPr="008A0533" w14:paraId="135ADEA3" w14:textId="77777777">
        <w:trPr>
          <w:jc w:val="center"/>
        </w:trPr>
        <w:tc>
          <w:tcPr>
            <w:tcW w:w="4248" w:type="dxa"/>
            <w:shd w:val="clear" w:color="auto" w:fill="auto"/>
            <w:vAlign w:val="center"/>
          </w:tcPr>
          <w:p w14:paraId="3580D283" w14:textId="1C59B738" w:rsidR="00E46979" w:rsidRPr="008A0533" w:rsidRDefault="00A0524B">
            <w:pPr>
              <w:spacing w:before="40" w:after="40"/>
              <w:rPr>
                <w:sz w:val="20"/>
                <w:szCs w:val="20"/>
                <w:lang w:val="pt-BR"/>
              </w:rPr>
            </w:pPr>
            <w:r w:rsidRPr="008A0533">
              <w:rPr>
                <w:sz w:val="20"/>
                <w:szCs w:val="20"/>
                <w:lang w:val="pt-BR"/>
              </w:rPr>
              <w:t>Dataprev</w:t>
            </w:r>
          </w:p>
        </w:tc>
        <w:tc>
          <w:tcPr>
            <w:tcW w:w="4678" w:type="dxa"/>
            <w:shd w:val="clear" w:color="auto" w:fill="auto"/>
            <w:vAlign w:val="center"/>
          </w:tcPr>
          <w:p w14:paraId="2A18C56E" w14:textId="77587456" w:rsidR="002F4D26" w:rsidRPr="008A0533" w:rsidRDefault="002F4D26" w:rsidP="00C14C0D">
            <w:pPr>
              <w:spacing w:before="40" w:after="40"/>
              <w:rPr>
                <w:sz w:val="20"/>
                <w:szCs w:val="20"/>
                <w:lang w:val="pt-BR"/>
              </w:rPr>
            </w:pPr>
            <w:r w:rsidRPr="008A0533">
              <w:rPr>
                <w:sz w:val="20"/>
                <w:szCs w:val="20"/>
                <w:lang w:val="pt-BR"/>
              </w:rPr>
              <w:t xml:space="preserve">Responsável </w:t>
            </w:r>
            <w:r w:rsidR="00692C7A" w:rsidRPr="008A0533">
              <w:rPr>
                <w:sz w:val="20"/>
                <w:szCs w:val="20"/>
                <w:lang w:val="pt-BR"/>
              </w:rPr>
              <w:t xml:space="preserve">pela guarda e gestão da base de dados da previdência social e dos </w:t>
            </w:r>
            <w:r w:rsidR="006137EB">
              <w:rPr>
                <w:sz w:val="20"/>
                <w:szCs w:val="20"/>
                <w:lang w:val="pt-BR"/>
              </w:rPr>
              <w:t>b</w:t>
            </w:r>
            <w:r w:rsidR="00692C7A" w:rsidRPr="008A0533">
              <w:rPr>
                <w:sz w:val="20"/>
                <w:szCs w:val="20"/>
                <w:lang w:val="pt-BR"/>
              </w:rPr>
              <w:t>enefícios de</w:t>
            </w:r>
            <w:r w:rsidR="0013348A" w:rsidRPr="008A0533">
              <w:rPr>
                <w:sz w:val="20"/>
                <w:szCs w:val="20"/>
                <w:lang w:val="pt-BR"/>
              </w:rPr>
              <w:t xml:space="preserve"> prestação continuada, como a folha de pagamentos de </w:t>
            </w:r>
            <w:r w:rsidR="00F970CB" w:rsidRPr="008A0533">
              <w:rPr>
                <w:sz w:val="20"/>
                <w:szCs w:val="20"/>
                <w:lang w:val="pt-BR"/>
              </w:rPr>
              <w:t>b</w:t>
            </w:r>
            <w:r w:rsidR="0013348A" w:rsidRPr="008A0533">
              <w:rPr>
                <w:sz w:val="20"/>
                <w:szCs w:val="20"/>
                <w:lang w:val="pt-BR"/>
              </w:rPr>
              <w:t>enefícios do INSS</w:t>
            </w:r>
          </w:p>
        </w:tc>
      </w:tr>
      <w:tr w:rsidR="00E46979" w:rsidRPr="008A0533" w14:paraId="22CDAFFD" w14:textId="77777777">
        <w:trPr>
          <w:jc w:val="center"/>
        </w:trPr>
        <w:tc>
          <w:tcPr>
            <w:tcW w:w="4248" w:type="dxa"/>
            <w:shd w:val="clear" w:color="auto" w:fill="auto"/>
            <w:vAlign w:val="center"/>
          </w:tcPr>
          <w:p w14:paraId="2ABCBF81" w14:textId="0334DFE7" w:rsidR="00E46979" w:rsidRPr="008A0533" w:rsidRDefault="00AC0D87">
            <w:pPr>
              <w:spacing w:before="40" w:after="40"/>
              <w:rPr>
                <w:sz w:val="20"/>
                <w:szCs w:val="20"/>
                <w:lang w:val="pt-BR"/>
              </w:rPr>
            </w:pPr>
            <w:r>
              <w:rPr>
                <w:sz w:val="20"/>
                <w:szCs w:val="20"/>
                <w:lang w:val="pt-BR"/>
              </w:rPr>
              <w:t>Secretaria Nacional do Consumidor (Senacon)</w:t>
            </w:r>
          </w:p>
        </w:tc>
        <w:tc>
          <w:tcPr>
            <w:tcW w:w="4678" w:type="dxa"/>
            <w:shd w:val="clear" w:color="auto" w:fill="auto"/>
            <w:vAlign w:val="center"/>
          </w:tcPr>
          <w:p w14:paraId="260B83D8" w14:textId="22DA3736" w:rsidR="00E46979" w:rsidRPr="008A0533" w:rsidRDefault="0029769F">
            <w:pPr>
              <w:spacing w:before="40" w:after="40"/>
              <w:rPr>
                <w:sz w:val="20"/>
                <w:szCs w:val="20"/>
                <w:lang w:val="pt-BR"/>
              </w:rPr>
            </w:pPr>
            <w:r w:rsidRPr="008A0533">
              <w:rPr>
                <w:sz w:val="20"/>
                <w:szCs w:val="20"/>
                <w:lang w:val="pt-BR"/>
              </w:rPr>
              <w:t>Encaminhar relatórios relativos às operações de crédito consignado em benefícios com registro nos órgãos de proteção e defesa do consumidor.</w:t>
            </w:r>
          </w:p>
        </w:tc>
      </w:tr>
      <w:tr w:rsidR="00E46979" w:rsidRPr="008A0533" w14:paraId="79DBA652" w14:textId="77777777">
        <w:trPr>
          <w:jc w:val="center"/>
        </w:trPr>
        <w:tc>
          <w:tcPr>
            <w:tcW w:w="4248" w:type="dxa"/>
            <w:shd w:val="clear" w:color="auto" w:fill="auto"/>
            <w:vAlign w:val="center"/>
          </w:tcPr>
          <w:p w14:paraId="7DAA0B62" w14:textId="33844CB6" w:rsidR="00E46979" w:rsidRPr="008A0533" w:rsidRDefault="00A0524B">
            <w:pPr>
              <w:spacing w:before="40" w:after="40"/>
              <w:rPr>
                <w:sz w:val="20"/>
                <w:szCs w:val="20"/>
                <w:lang w:val="pt-BR"/>
              </w:rPr>
            </w:pPr>
            <w:r w:rsidRPr="008A0533">
              <w:rPr>
                <w:sz w:val="20"/>
                <w:szCs w:val="20"/>
                <w:lang w:val="pt-BR"/>
              </w:rPr>
              <w:t>Banco Central do Brasil</w:t>
            </w:r>
          </w:p>
        </w:tc>
        <w:tc>
          <w:tcPr>
            <w:tcW w:w="4678" w:type="dxa"/>
            <w:shd w:val="clear" w:color="auto" w:fill="auto"/>
            <w:vAlign w:val="center"/>
          </w:tcPr>
          <w:p w14:paraId="7F83AEF3" w14:textId="5C093813" w:rsidR="00E46979" w:rsidRPr="008A0533" w:rsidRDefault="00D87C83">
            <w:pPr>
              <w:spacing w:before="40" w:after="40"/>
              <w:rPr>
                <w:sz w:val="20"/>
                <w:szCs w:val="20"/>
                <w:lang w:val="pt-BR"/>
              </w:rPr>
            </w:pPr>
            <w:r w:rsidRPr="008A0533">
              <w:rPr>
                <w:sz w:val="20"/>
                <w:szCs w:val="20"/>
                <w:lang w:val="pt-BR"/>
              </w:rPr>
              <w:t>Exercer o controle</w:t>
            </w:r>
            <w:r w:rsidR="0029769F" w:rsidRPr="008A0533">
              <w:rPr>
                <w:sz w:val="20"/>
                <w:szCs w:val="20"/>
                <w:lang w:val="pt-BR"/>
              </w:rPr>
              <w:t xml:space="preserve"> sobre operações de crédito em geral.</w:t>
            </w:r>
          </w:p>
        </w:tc>
      </w:tr>
      <w:tr w:rsidR="00E46979" w:rsidRPr="008A0533" w14:paraId="45C22FA8" w14:textId="77777777">
        <w:trPr>
          <w:jc w:val="center"/>
        </w:trPr>
        <w:tc>
          <w:tcPr>
            <w:tcW w:w="4248" w:type="dxa"/>
            <w:shd w:val="clear" w:color="auto" w:fill="auto"/>
            <w:vAlign w:val="center"/>
          </w:tcPr>
          <w:p w14:paraId="7A889657" w14:textId="20FC4B1A" w:rsidR="00E46979" w:rsidRPr="008A0533" w:rsidRDefault="00A0524B">
            <w:pPr>
              <w:spacing w:before="40" w:after="40"/>
              <w:rPr>
                <w:sz w:val="20"/>
                <w:szCs w:val="20"/>
                <w:lang w:val="pt-BR"/>
              </w:rPr>
            </w:pPr>
            <w:r w:rsidRPr="008A0533">
              <w:rPr>
                <w:sz w:val="20"/>
                <w:szCs w:val="20"/>
                <w:lang w:val="pt-BR"/>
              </w:rPr>
              <w:t>Defensoria Pública da União (DPU)</w:t>
            </w:r>
          </w:p>
        </w:tc>
        <w:tc>
          <w:tcPr>
            <w:tcW w:w="4678" w:type="dxa"/>
            <w:shd w:val="clear" w:color="auto" w:fill="auto"/>
            <w:vAlign w:val="center"/>
          </w:tcPr>
          <w:p w14:paraId="64FC7FDD" w14:textId="16472370" w:rsidR="00E46979" w:rsidRPr="008A0533" w:rsidRDefault="00D87C83">
            <w:pPr>
              <w:spacing w:before="40" w:after="40"/>
              <w:rPr>
                <w:sz w:val="20"/>
                <w:szCs w:val="20"/>
                <w:lang w:val="pt-BR"/>
              </w:rPr>
            </w:pPr>
            <w:r w:rsidRPr="008A0533">
              <w:rPr>
                <w:sz w:val="20"/>
                <w:szCs w:val="20"/>
                <w:lang w:val="pt-BR"/>
              </w:rPr>
              <w:t>Exercer a defesa dos direitos e interesses individuais, difusos, coletivos e individuais homogêneos e dos direitos do consumidor.</w:t>
            </w:r>
          </w:p>
        </w:tc>
      </w:tr>
      <w:tr w:rsidR="00E46979" w:rsidRPr="008A0533" w14:paraId="3B369AC9" w14:textId="77777777">
        <w:trPr>
          <w:jc w:val="center"/>
        </w:trPr>
        <w:tc>
          <w:tcPr>
            <w:tcW w:w="4248" w:type="dxa"/>
            <w:shd w:val="clear" w:color="auto" w:fill="auto"/>
            <w:vAlign w:val="center"/>
          </w:tcPr>
          <w:p w14:paraId="45AB08DD" w14:textId="56A47447" w:rsidR="00E46979" w:rsidRPr="008A0533" w:rsidRDefault="00D6112F">
            <w:pPr>
              <w:spacing w:before="40" w:after="40"/>
              <w:rPr>
                <w:sz w:val="20"/>
                <w:szCs w:val="20"/>
                <w:lang w:val="pt-BR"/>
              </w:rPr>
            </w:pPr>
            <w:r w:rsidRPr="008A0533">
              <w:rPr>
                <w:sz w:val="20"/>
                <w:szCs w:val="20"/>
                <w:lang w:val="pt-BR"/>
              </w:rPr>
              <w:t>Insti</w:t>
            </w:r>
            <w:r>
              <w:rPr>
                <w:sz w:val="20"/>
                <w:szCs w:val="20"/>
                <w:lang w:val="pt-BR"/>
              </w:rPr>
              <w:t>tuições</w:t>
            </w:r>
            <w:r w:rsidR="002F5D18" w:rsidRPr="008A0533">
              <w:rPr>
                <w:sz w:val="20"/>
                <w:szCs w:val="20"/>
                <w:lang w:val="pt-BR"/>
              </w:rPr>
              <w:t xml:space="preserve"> Financeiras</w:t>
            </w:r>
          </w:p>
        </w:tc>
        <w:tc>
          <w:tcPr>
            <w:tcW w:w="4678" w:type="dxa"/>
            <w:shd w:val="clear" w:color="auto" w:fill="auto"/>
            <w:vAlign w:val="center"/>
          </w:tcPr>
          <w:p w14:paraId="4D7FCF0A" w14:textId="5B924640" w:rsidR="00E46979" w:rsidRPr="008A0533" w:rsidRDefault="0029769F">
            <w:pPr>
              <w:spacing w:before="40" w:after="40"/>
              <w:rPr>
                <w:sz w:val="20"/>
                <w:szCs w:val="20"/>
                <w:lang w:val="pt-BR"/>
              </w:rPr>
            </w:pPr>
            <w:r w:rsidRPr="008A0533">
              <w:rPr>
                <w:sz w:val="20"/>
                <w:szCs w:val="20"/>
                <w:lang w:val="pt-BR"/>
              </w:rPr>
              <w:t>Oferecer crédito consignado aos segurados do INSS e solicitar ao INSS o desconto em folha das parcelas do crédito.</w:t>
            </w:r>
          </w:p>
        </w:tc>
      </w:tr>
      <w:tr w:rsidR="00E46979" w:rsidRPr="008A0533" w14:paraId="758EC827" w14:textId="77777777">
        <w:trPr>
          <w:jc w:val="center"/>
        </w:trPr>
        <w:tc>
          <w:tcPr>
            <w:tcW w:w="4248" w:type="dxa"/>
            <w:shd w:val="clear" w:color="auto" w:fill="auto"/>
            <w:vAlign w:val="center"/>
          </w:tcPr>
          <w:p w14:paraId="05A758B2" w14:textId="61F28989" w:rsidR="00E46979" w:rsidRPr="008A0533" w:rsidRDefault="002F5D18">
            <w:pPr>
              <w:spacing w:before="40" w:after="40"/>
              <w:rPr>
                <w:sz w:val="20"/>
                <w:szCs w:val="20"/>
                <w:lang w:val="pt-BR"/>
              </w:rPr>
            </w:pPr>
            <w:r w:rsidRPr="008A0533">
              <w:rPr>
                <w:sz w:val="20"/>
                <w:szCs w:val="20"/>
                <w:lang w:val="pt-BR"/>
              </w:rPr>
              <w:t>Associações de classe e sindicatos</w:t>
            </w:r>
          </w:p>
        </w:tc>
        <w:tc>
          <w:tcPr>
            <w:tcW w:w="4678" w:type="dxa"/>
            <w:shd w:val="clear" w:color="auto" w:fill="auto"/>
            <w:vAlign w:val="center"/>
          </w:tcPr>
          <w:p w14:paraId="00025BF7" w14:textId="33AFFD1D" w:rsidR="00E46979" w:rsidRPr="008A0533" w:rsidRDefault="0029769F">
            <w:pPr>
              <w:spacing w:before="40" w:after="40"/>
              <w:rPr>
                <w:sz w:val="20"/>
                <w:szCs w:val="20"/>
                <w:lang w:val="pt-BR"/>
              </w:rPr>
            </w:pPr>
            <w:r w:rsidRPr="008A0533">
              <w:rPr>
                <w:sz w:val="20"/>
                <w:szCs w:val="20"/>
                <w:lang w:val="pt-BR"/>
              </w:rPr>
              <w:t xml:space="preserve">Buscar novos filiados e </w:t>
            </w:r>
            <w:r w:rsidR="00D6112F">
              <w:rPr>
                <w:sz w:val="20"/>
                <w:szCs w:val="20"/>
                <w:lang w:val="pt-BR"/>
              </w:rPr>
              <w:t>s</w:t>
            </w:r>
            <w:r w:rsidRPr="008A0533">
              <w:rPr>
                <w:sz w:val="20"/>
                <w:szCs w:val="20"/>
                <w:lang w:val="pt-BR"/>
              </w:rPr>
              <w:t>olicitar ao INSS o desconto em folha das mensalidades associativas.</w:t>
            </w:r>
          </w:p>
        </w:tc>
      </w:tr>
      <w:tr w:rsidR="00E46979" w:rsidRPr="008A0533" w14:paraId="5E564FDA" w14:textId="77777777">
        <w:trPr>
          <w:jc w:val="center"/>
        </w:trPr>
        <w:tc>
          <w:tcPr>
            <w:tcW w:w="4248" w:type="dxa"/>
            <w:shd w:val="clear" w:color="auto" w:fill="auto"/>
            <w:vAlign w:val="center"/>
          </w:tcPr>
          <w:p w14:paraId="01A16D92" w14:textId="066AEAC1" w:rsidR="00E46979" w:rsidRPr="008A0533" w:rsidRDefault="006D43B1">
            <w:pPr>
              <w:spacing w:before="40" w:after="40"/>
              <w:rPr>
                <w:sz w:val="20"/>
                <w:szCs w:val="20"/>
                <w:lang w:val="pt-BR"/>
              </w:rPr>
            </w:pPr>
            <w:r w:rsidRPr="008A0533">
              <w:rPr>
                <w:sz w:val="20"/>
                <w:szCs w:val="20"/>
                <w:lang w:val="pt-BR"/>
              </w:rPr>
              <w:t>Beneficiários do INSS</w:t>
            </w:r>
          </w:p>
        </w:tc>
        <w:tc>
          <w:tcPr>
            <w:tcW w:w="4678" w:type="dxa"/>
            <w:shd w:val="clear" w:color="auto" w:fill="auto"/>
            <w:vAlign w:val="center"/>
          </w:tcPr>
          <w:p w14:paraId="28F51C95" w14:textId="5ECD7F28" w:rsidR="00E46979" w:rsidRPr="008A0533" w:rsidRDefault="0029769F">
            <w:pPr>
              <w:spacing w:before="40" w:after="40"/>
              <w:rPr>
                <w:sz w:val="20"/>
                <w:szCs w:val="20"/>
                <w:lang w:val="pt-BR"/>
              </w:rPr>
            </w:pPr>
            <w:r w:rsidRPr="008A0533">
              <w:rPr>
                <w:sz w:val="20"/>
                <w:szCs w:val="20"/>
                <w:lang w:val="pt-BR"/>
              </w:rPr>
              <w:t>Contratar crédito consignado e usufruir dos serviços oferecidos pelas entidades associativas, mediante desconto de parcelas do crédito e de mensalidades associativas diretamente de seus benefícios junto ao INSS.</w:t>
            </w:r>
          </w:p>
        </w:tc>
      </w:tr>
      <w:tr w:rsidR="00574D47" w:rsidRPr="00F226A0" w14:paraId="17BC630C" w14:textId="77777777" w:rsidTr="00574D47">
        <w:trPr>
          <w:jc w:val="center"/>
        </w:trPr>
        <w:tc>
          <w:tcPr>
            <w:tcW w:w="8926" w:type="dxa"/>
            <w:gridSpan w:val="2"/>
            <w:tcBorders>
              <w:left w:val="nil"/>
              <w:bottom w:val="nil"/>
              <w:right w:val="nil"/>
            </w:tcBorders>
            <w:shd w:val="clear" w:color="auto" w:fill="auto"/>
            <w:vAlign w:val="center"/>
          </w:tcPr>
          <w:p w14:paraId="7336C8A5" w14:textId="6B7A8F47" w:rsidR="00574D47" w:rsidRPr="00CB662B" w:rsidRDefault="00574D47" w:rsidP="00574D47">
            <w:pPr>
              <w:spacing w:before="40" w:after="40"/>
              <w:ind w:left="-118" w:firstLine="0"/>
              <w:rPr>
                <w:sz w:val="20"/>
                <w:szCs w:val="20"/>
                <w:highlight w:val="red"/>
                <w:lang w:val="pt-BR"/>
              </w:rPr>
            </w:pPr>
            <w:r w:rsidRPr="00EF766A">
              <w:rPr>
                <w:bCs/>
                <w:sz w:val="20"/>
                <w:szCs w:val="20"/>
                <w:lang w:val="pt-BR"/>
              </w:rPr>
              <w:t xml:space="preserve">Fonte: </w:t>
            </w:r>
            <w:r w:rsidR="00C0184D">
              <w:rPr>
                <w:bCs/>
                <w:sz w:val="20"/>
                <w:szCs w:val="20"/>
                <w:lang w:val="pt-BR"/>
              </w:rPr>
              <w:t>e</w:t>
            </w:r>
            <w:r w:rsidRPr="00EF766A">
              <w:rPr>
                <w:bCs/>
                <w:sz w:val="20"/>
                <w:szCs w:val="20"/>
                <w:lang w:val="pt-BR"/>
              </w:rPr>
              <w:t>laboração própria</w:t>
            </w:r>
          </w:p>
        </w:tc>
      </w:tr>
    </w:tbl>
    <w:p w14:paraId="00AA726B" w14:textId="6F808D4F" w:rsidR="00001C01" w:rsidRPr="00336423" w:rsidRDefault="00001C01" w:rsidP="00F423F1">
      <w:pPr>
        <w:pStyle w:val="Ttulo2"/>
      </w:pPr>
      <w:bookmarkStart w:id="31" w:name="_Toc164692201"/>
      <w:r w:rsidRPr="00336423">
        <w:t>Histórico do objeto</w:t>
      </w:r>
      <w:bookmarkEnd w:id="31"/>
    </w:p>
    <w:p w14:paraId="6FCCCAD4" w14:textId="7DEC331B" w:rsidR="00F21099" w:rsidRPr="00336423" w:rsidRDefault="00D376C5">
      <w:pPr>
        <w:pStyle w:val="Pargrafo"/>
        <w:ind w:left="0" w:firstLine="0"/>
      </w:pPr>
      <w:r w:rsidRPr="00336423">
        <w:t>A modalidade de empréstimo denominada crédito consignado surgiu em 1950 com a Lei 1.046</w:t>
      </w:r>
      <w:r w:rsidR="00274F9C">
        <w:t>,</w:t>
      </w:r>
      <w:r w:rsidRPr="00336423">
        <w:t xml:space="preserve"> que dispôs sobre as consignações em folha de pagamento. </w:t>
      </w:r>
      <w:r w:rsidR="00052968">
        <w:t>Entretanto,</w:t>
      </w:r>
      <w:r w:rsidR="00052968" w:rsidRPr="00336423">
        <w:t xml:space="preserve"> </w:t>
      </w:r>
      <w:r w:rsidR="00F21099" w:rsidRPr="00336423">
        <w:t xml:space="preserve">foi em 1999, com o </w:t>
      </w:r>
      <w:r w:rsidR="009012B0">
        <w:t>D</w:t>
      </w:r>
      <w:r w:rsidR="00F21099" w:rsidRPr="00336423">
        <w:t>ecreto 3.048, que foi prevista a possibilidade de o INSS descontar da renda mensal do benefício pagamento de empréstimos, financiamentos, cartões de crédito e operações de arrendamento mercantil concedidos por instituições financeiras e sociedades de arrendamento mercantil ou por entidades fechadas ou abertas de previdência complementar, públicas e privadas, quando expressamente autorizado pelo beneficiário.</w:t>
      </w:r>
    </w:p>
    <w:p w14:paraId="4C79B999" w14:textId="7041F1C9" w:rsidR="00F21099" w:rsidRPr="00336423" w:rsidRDefault="00F21099" w:rsidP="00F21099">
      <w:pPr>
        <w:pStyle w:val="Pargrafo"/>
        <w:ind w:left="0" w:firstLine="0"/>
      </w:pPr>
      <w:r w:rsidRPr="00336423">
        <w:t>Esse mesmo decreto permitiu descontar da renda mensal do benefício do INSS mensalidades de associações e de demais entidades de aposentados ou pensionistas legalmente reconhecidas, constituídas e em funcionamento, desde que autorizadas por seus filiados.</w:t>
      </w:r>
    </w:p>
    <w:p w14:paraId="7B22B04B" w14:textId="69717CAE" w:rsidR="00D376C5" w:rsidRPr="00336423" w:rsidRDefault="00F21099" w:rsidP="0093007E">
      <w:pPr>
        <w:pStyle w:val="Pargrafo"/>
        <w:ind w:left="0" w:firstLine="0"/>
      </w:pPr>
      <w:r w:rsidRPr="00336423">
        <w:t>Como lei</w:t>
      </w:r>
      <w:r w:rsidR="00D376C5" w:rsidRPr="00336423">
        <w:t>, foi a Lei 10.820, de 17 de dezembro de 2003</w:t>
      </w:r>
      <w:r w:rsidR="008E24A6">
        <w:t>,</w:t>
      </w:r>
      <w:r w:rsidR="00D376C5" w:rsidRPr="00336423">
        <w:t xml:space="preserve"> que disciplinou</w:t>
      </w:r>
      <w:r w:rsidRPr="00336423">
        <w:t xml:space="preserve"> </w:t>
      </w:r>
      <w:r w:rsidR="00D376C5" w:rsidRPr="00336423">
        <w:t xml:space="preserve">que os titulares de benefícios de aposentadoria e pensão do Regime Geral de Previdência Social e do benefício de prestação continuada poderiam autorizar que o </w:t>
      </w:r>
      <w:r w:rsidRPr="00336423">
        <w:t>INSS</w:t>
      </w:r>
      <w:r w:rsidR="00D376C5" w:rsidRPr="00336423">
        <w:t xml:space="preserve"> procedesse aos descontos de pagamento de empréstimos, financiamentos, cartões de crédito e operações de arrendamento mercantil concedidos por instituições financeiras e sociedades de arrendamento mercantil</w:t>
      </w:r>
      <w:r w:rsidR="00336423" w:rsidRPr="00336423">
        <w:t>.</w:t>
      </w:r>
    </w:p>
    <w:p w14:paraId="6EC7FA5A" w14:textId="4EF47A1B" w:rsidR="00D376C5" w:rsidRPr="00336423" w:rsidRDefault="00D376C5" w:rsidP="0093007E">
      <w:pPr>
        <w:pStyle w:val="Pargrafo"/>
        <w:ind w:left="0" w:firstLine="0"/>
      </w:pPr>
      <w:r w:rsidRPr="00336423">
        <w:lastRenderedPageBreak/>
        <w:t xml:space="preserve">Conforme </w:t>
      </w:r>
      <w:proofErr w:type="spellStart"/>
      <w:r w:rsidRPr="00336423">
        <w:t>Fassarella</w:t>
      </w:r>
      <w:proofErr w:type="spellEnd"/>
      <w:r w:rsidRPr="00336423">
        <w:t xml:space="preserve"> (2010), citado por Figueiredo e Carvalho (2012), a referida lei teve como principal finalidade instituir segurança jurídica para a concessão de crédito e, dessa forma, harmonizar a oferta de recursos em melhores condições para os tomadores de empréstimos, principalmente em termos de menores taxas de juros e de prazos mais esticados.</w:t>
      </w:r>
    </w:p>
    <w:p w14:paraId="6FB4A69F" w14:textId="77777777" w:rsidR="002A660A" w:rsidRDefault="00F21099" w:rsidP="0093007E">
      <w:pPr>
        <w:pStyle w:val="Pargrafo"/>
        <w:ind w:left="0" w:firstLine="0"/>
      </w:pPr>
      <w:r w:rsidRPr="00336423">
        <w:t>Ao INSS, coube a competência para estabelecer requisitos adicionais para a efetivação dos descontos mencionados, observados critérios de conveniência administrativa, segurança das operações, interesse dos beneficiários e interesse público. O Decreto 3.048</w:t>
      </w:r>
      <w:r w:rsidR="00E64A9F">
        <w:t>/</w:t>
      </w:r>
      <w:r w:rsidRPr="00336423">
        <w:t>1999 já previa uma forma de controle:</w:t>
      </w:r>
    </w:p>
    <w:p w14:paraId="13FD32C8" w14:textId="08600BF0" w:rsidR="00F21099" w:rsidRPr="002A660A" w:rsidRDefault="00F21099" w:rsidP="002A660A">
      <w:pPr>
        <w:pStyle w:val="Pargrafo"/>
        <w:numPr>
          <w:ilvl w:val="0"/>
          <w:numId w:val="0"/>
        </w:numPr>
        <w:ind w:left="1134"/>
        <w:rPr>
          <w:sz w:val="22"/>
          <w:szCs w:val="22"/>
        </w:rPr>
      </w:pPr>
      <w:r w:rsidRPr="00336423">
        <w:t xml:space="preserve"> </w:t>
      </w:r>
      <w:r w:rsidRPr="002A660A">
        <w:rPr>
          <w:sz w:val="22"/>
          <w:szCs w:val="22"/>
        </w:rPr>
        <w:t>Os benefícios previdenciários, uma vez concedidos, permanecerão bloqueados para os descontos previstos (...) e somente serão desbloqueados por meio de autorização prévia, pessoal e específica por parte do beneficiário, conforme critérios e requisitos a serem definidos em ato do INSS.</w:t>
      </w:r>
    </w:p>
    <w:p w14:paraId="4ED530C1" w14:textId="07298021" w:rsidR="00F21099" w:rsidRPr="00336423" w:rsidRDefault="00F21099" w:rsidP="0093007E">
      <w:pPr>
        <w:pStyle w:val="Pargrafo"/>
        <w:ind w:left="0" w:firstLine="0"/>
      </w:pPr>
      <w:r w:rsidRPr="00336423">
        <w:t xml:space="preserve">Foi com a atribuição dessa competência que o INSS </w:t>
      </w:r>
      <w:r w:rsidR="00336423" w:rsidRPr="00336423">
        <w:t>editou a Instrução Normativa INSS/PRES 28/2008</w:t>
      </w:r>
      <w:r w:rsidR="00FB2493">
        <w:t>,</w:t>
      </w:r>
      <w:r w:rsidR="00336423" w:rsidRPr="00336423">
        <w:t xml:space="preserve"> que estabeleceu critérios e procedimentos operacionais relativos à consignação de descontos para pagamento de empréstimos e cartão de crédito, contraídos nos benefícios da Previdência Social. Mais recentemente, o INSS também editou a Instrução Normativa PRES/INSS 138/2022, que também estabeleceu critérios e procedimentos operacionais relativos à consignação de descontos para pagamento de crédito consignado contraído nos benefícios pagos pelo INSS.</w:t>
      </w:r>
    </w:p>
    <w:p w14:paraId="5A3BF939" w14:textId="5E252563" w:rsidR="00336423" w:rsidRPr="000D49FB" w:rsidRDefault="00336423" w:rsidP="0093007E">
      <w:pPr>
        <w:pStyle w:val="Pargrafo"/>
        <w:ind w:left="0" w:firstLine="0"/>
      </w:pPr>
      <w:r w:rsidRPr="000D49FB">
        <w:t>Também em 2022, o INSS editou a instrução normativa PRES/INSS 128, disciplinando, dentre outras regras, os requisitos para descontos de mensalidades associativas dos benefícios pagos aos segurados.</w:t>
      </w:r>
    </w:p>
    <w:p w14:paraId="636ADD06" w14:textId="458EB003" w:rsidR="00F54B2E" w:rsidRPr="000D49FB" w:rsidRDefault="00F54B2E" w:rsidP="00F54B2E">
      <w:pPr>
        <w:pStyle w:val="Pargrafo"/>
        <w:ind w:left="0" w:firstLine="0"/>
      </w:pPr>
      <w:r w:rsidRPr="000D49FB">
        <w:t>Apesar da regulação existente, nesse mesmo período, a quantidade de reclamações relacionadas a descontos de valores indevidos ultrapassou 35 mil registros no site consumidor.gov.br.</w:t>
      </w:r>
    </w:p>
    <w:p w14:paraId="15AE14A3" w14:textId="77777777" w:rsidR="00F54B2E" w:rsidRDefault="00F54B2E" w:rsidP="00F54B2E">
      <w:pPr>
        <w:pStyle w:val="Pargrafo"/>
        <w:ind w:left="0" w:firstLine="0"/>
      </w:pPr>
      <w:r w:rsidRPr="000D49FB">
        <w:t>Além disso, recorrentemente a imprensa tem noticiado a ocorrência de descontos indevidos nos</w:t>
      </w:r>
      <w:r>
        <w:t xml:space="preserve"> benefícios do INSS, citando-se aqui alguns exemplos:</w:t>
      </w:r>
    </w:p>
    <w:p w14:paraId="525A6271" w14:textId="77777777" w:rsidR="00F54B2E" w:rsidRPr="006D37E0" w:rsidRDefault="00F54B2E" w:rsidP="00F54B2E">
      <w:pPr>
        <w:pStyle w:val="Pargrafo"/>
        <w:numPr>
          <w:ilvl w:val="0"/>
          <w:numId w:val="0"/>
        </w:numPr>
        <w:ind w:firstLine="1134"/>
      </w:pPr>
      <w:r w:rsidRPr="006D37E0">
        <w:t>a) Aposentados descobrem descontos indevidos em benefício do INSS: Saiba o que fazer e como receber até o dobro do dinheiro de volta, publicação em 2/12/2023 (https://g1.globo.com/es/espirito-santo/noticia/2023/12/02/aposentados-descobrem-descontos-indevidos-em-beneficio-do-inss-saiba-o-que-fazer-e-como-receber-ate-o-dobro-do-dinheiro-de-volta.ghtml, acesso em 1º/3/2024);</w:t>
      </w:r>
    </w:p>
    <w:p w14:paraId="707F6FDA" w14:textId="34FBD84C" w:rsidR="00F54B2E" w:rsidRPr="006D37E0" w:rsidRDefault="00F54B2E" w:rsidP="00F54B2E">
      <w:pPr>
        <w:pStyle w:val="Pargrafo"/>
        <w:numPr>
          <w:ilvl w:val="0"/>
          <w:numId w:val="0"/>
        </w:numPr>
        <w:spacing w:before="60"/>
        <w:ind w:firstLine="1134"/>
      </w:pPr>
      <w:r w:rsidRPr="006D37E0">
        <w:t>b) Associação em nome de laranja dá golpe da contribuição em aposentados, publicação em 23/12/2023 (https://www.metropoles.com/sao-paulo/associacao-golpe-aposentados, acesso em 1º/2/2024);</w:t>
      </w:r>
    </w:p>
    <w:p w14:paraId="63F2E020" w14:textId="44EBDD2B" w:rsidR="00F54B2E" w:rsidRDefault="00F54B2E" w:rsidP="00F54B2E">
      <w:pPr>
        <w:pStyle w:val="Pargrafo"/>
        <w:numPr>
          <w:ilvl w:val="0"/>
          <w:numId w:val="0"/>
        </w:numPr>
        <w:spacing w:before="60"/>
        <w:ind w:firstLine="1134"/>
      </w:pPr>
      <w:r w:rsidRPr="006D37E0">
        <w:t>c) Idosa sofre desconto indevido na aposentadoria; como suspender cobrança, publicação em 16/2/2024 (https://economia.uol.com.br/noticias/redacao/2024/02/16/desconto-em-aposentadoria.htm?cmpid=copiaecola, acesso em 1º/3/2024)</w:t>
      </w:r>
      <w:r w:rsidR="002C696E">
        <w:t>; e</w:t>
      </w:r>
    </w:p>
    <w:p w14:paraId="2C33A768" w14:textId="3E457AFD" w:rsidR="00750F57" w:rsidRDefault="002C696E" w:rsidP="000D49FB">
      <w:pPr>
        <w:pStyle w:val="Pargrafo"/>
        <w:numPr>
          <w:ilvl w:val="0"/>
          <w:numId w:val="0"/>
        </w:numPr>
        <w:spacing w:before="60"/>
        <w:ind w:firstLine="1134"/>
      </w:pPr>
      <w:r>
        <w:t xml:space="preserve">d) </w:t>
      </w:r>
      <w:r w:rsidR="00F3051F">
        <w:t xml:space="preserve">Segurados acusam descontos indevidos em benefícios do INSS, publicação em </w:t>
      </w:r>
      <w:r w:rsidR="003B37DA">
        <w:t>11/1/2024 (</w:t>
      </w:r>
      <w:r w:rsidR="00663AF8" w:rsidRPr="00F33CAD">
        <w:t>https://opopular.com.br/cidades/segurados-acusam-descontos-indevidos-em-beneficios-do-inss-1.3099820</w:t>
      </w:r>
      <w:r w:rsidR="00C56D3D">
        <w:t>, acesso em 14/3/2024)</w:t>
      </w:r>
      <w:r w:rsidR="00FE7538">
        <w:t>;</w:t>
      </w:r>
    </w:p>
    <w:p w14:paraId="17C026B9" w14:textId="4FD1D8ED" w:rsidR="00FE7538" w:rsidRDefault="00FE7538" w:rsidP="000D49FB">
      <w:pPr>
        <w:pStyle w:val="Pargrafo"/>
        <w:numPr>
          <w:ilvl w:val="0"/>
          <w:numId w:val="0"/>
        </w:numPr>
        <w:spacing w:before="60"/>
        <w:ind w:firstLine="1134"/>
      </w:pPr>
      <w:r>
        <w:t xml:space="preserve">e) </w:t>
      </w:r>
      <w:r w:rsidR="00F71772">
        <w:t>Farra do desconto em aposentadoria fatura 2 bi em um ano,</w:t>
      </w:r>
      <w:r>
        <w:t xml:space="preserve"> </w:t>
      </w:r>
      <w:r w:rsidR="006059FE">
        <w:t>publicação em 27/3/2024 (</w:t>
      </w:r>
      <w:r w:rsidR="006059FE" w:rsidRPr="00172016">
        <w:t>https://www.metropoles.com/sao-paulo/farra-desconto-aposentadorias-2-bi</w:t>
      </w:r>
      <w:r w:rsidR="006059FE">
        <w:t>, acesso em 27/3/2024)</w:t>
      </w:r>
      <w:r w:rsidR="003449D1">
        <w:t>;</w:t>
      </w:r>
    </w:p>
    <w:p w14:paraId="7E3AD01A" w14:textId="4BF2C92E" w:rsidR="003449D1" w:rsidRDefault="003449D1" w:rsidP="000D49FB">
      <w:pPr>
        <w:pStyle w:val="Pargrafo"/>
        <w:numPr>
          <w:ilvl w:val="0"/>
          <w:numId w:val="0"/>
        </w:numPr>
        <w:spacing w:before="60"/>
        <w:ind w:firstLine="1134"/>
      </w:pPr>
      <w:r>
        <w:t xml:space="preserve">f) </w:t>
      </w:r>
      <w:r w:rsidR="006371F2">
        <w:t>Denúncias de descontos indevidos, publicação em 29/3/2024</w:t>
      </w:r>
      <w:r w:rsidR="004F4F3F">
        <w:t xml:space="preserve"> </w:t>
      </w:r>
      <w:r w:rsidR="004F4F3F" w:rsidRPr="00172016">
        <w:t>https://g1.globo.com/economia/noticia/2024/03/29/inss-tem-cerca-de-130-mil-denuncias-de-descontos-indevidos-em-beneficios.ghtml</w:t>
      </w:r>
      <w:r w:rsidR="004F4F3F">
        <w:t>, acesso em 1º/4/2024)</w:t>
      </w:r>
      <w:r w:rsidR="00A67835">
        <w:t>.</w:t>
      </w:r>
    </w:p>
    <w:p w14:paraId="001276AB" w14:textId="59C57A6F" w:rsidR="006D70BF" w:rsidRDefault="000F39B7" w:rsidP="00161114">
      <w:pPr>
        <w:pStyle w:val="Pargrafo"/>
        <w:ind w:left="0" w:firstLine="0"/>
      </w:pPr>
      <w:r>
        <w:t>Em relação aos valores e quantitativos movimentados por empréstimos consign</w:t>
      </w:r>
      <w:r w:rsidR="001D4526">
        <w:t>ados e descontos associativos</w:t>
      </w:r>
      <w:r w:rsidR="00C34270">
        <w:t>, os</w:t>
      </w:r>
      <w:r w:rsidR="00F36941">
        <w:t xml:space="preserve"> números</w:t>
      </w:r>
      <w:r w:rsidR="001D4526">
        <w:t xml:space="preserve"> são bastante significativos</w:t>
      </w:r>
      <w:r w:rsidR="00161114">
        <w:t>, conforme tabela abaixo:</w:t>
      </w:r>
    </w:p>
    <w:p w14:paraId="461CBA9F" w14:textId="1894B461" w:rsidR="00496D48" w:rsidRDefault="00496D48" w:rsidP="00496D48">
      <w:pPr>
        <w:pStyle w:val="Legenda"/>
        <w:keepNext/>
      </w:pPr>
      <w:bookmarkStart w:id="32" w:name="_Toc162017200"/>
      <w:bookmarkStart w:id="33" w:name="_Toc164692173"/>
      <w:r>
        <w:lastRenderedPageBreak/>
        <w:t xml:space="preserve">Tabela </w:t>
      </w:r>
      <w:r>
        <w:fldChar w:fldCharType="begin"/>
      </w:r>
      <w:r>
        <w:instrText>SEQ Tabela \* ARABIC</w:instrText>
      </w:r>
      <w:r>
        <w:fldChar w:fldCharType="separate"/>
      </w:r>
      <w:r w:rsidR="0098653F">
        <w:rPr>
          <w:noProof/>
        </w:rPr>
        <w:t>1</w:t>
      </w:r>
      <w:r>
        <w:fldChar w:fldCharType="end"/>
      </w:r>
      <w:r>
        <w:t xml:space="preserve">- </w:t>
      </w:r>
      <w:r>
        <w:rPr>
          <w:noProof/>
        </w:rPr>
        <w:t>Empréstimos consignados e descontos para associações e sindicatos</w:t>
      </w:r>
      <w:bookmarkEnd w:id="32"/>
      <w:bookmarkEnd w:id="33"/>
    </w:p>
    <w:tbl>
      <w:tblPr>
        <w:tblStyle w:val="Tabelacomgrade"/>
        <w:tblW w:w="0" w:type="auto"/>
        <w:tblLook w:val="04A0" w:firstRow="1" w:lastRow="0" w:firstColumn="1" w:lastColumn="0" w:noHBand="0" w:noVBand="1"/>
      </w:tblPr>
      <w:tblGrid>
        <w:gridCol w:w="1483"/>
        <w:gridCol w:w="1356"/>
        <w:gridCol w:w="1357"/>
        <w:gridCol w:w="1357"/>
        <w:gridCol w:w="1358"/>
        <w:gridCol w:w="1358"/>
        <w:gridCol w:w="1358"/>
      </w:tblGrid>
      <w:tr w:rsidR="007D7362" w14:paraId="4285355B" w14:textId="77777777" w:rsidTr="000471D9">
        <w:tc>
          <w:tcPr>
            <w:tcW w:w="1483" w:type="dxa"/>
            <w:vMerge w:val="restart"/>
            <w:shd w:val="clear" w:color="auto" w:fill="E7E6E6" w:themeFill="background2"/>
          </w:tcPr>
          <w:p w14:paraId="2023C085" w14:textId="7C6C956C" w:rsidR="007D7362" w:rsidRPr="000471D9" w:rsidRDefault="007C289D" w:rsidP="009333F2">
            <w:pPr>
              <w:pStyle w:val="Pargrafo"/>
              <w:numPr>
                <w:ilvl w:val="0"/>
                <w:numId w:val="0"/>
              </w:numPr>
              <w:spacing w:before="60"/>
              <w:jc w:val="center"/>
              <w:rPr>
                <w:b/>
                <w:bCs/>
                <w:sz w:val="20"/>
                <w:szCs w:val="20"/>
                <w:lang w:val="pt-BR"/>
              </w:rPr>
            </w:pPr>
            <w:r w:rsidRPr="000471D9">
              <w:rPr>
                <w:b/>
                <w:bCs/>
                <w:sz w:val="20"/>
                <w:szCs w:val="20"/>
                <w:lang w:val="pt-BR"/>
              </w:rPr>
              <w:t>Tipos de descontos</w:t>
            </w:r>
          </w:p>
        </w:tc>
        <w:tc>
          <w:tcPr>
            <w:tcW w:w="4070" w:type="dxa"/>
            <w:gridSpan w:val="3"/>
            <w:shd w:val="clear" w:color="auto" w:fill="E7E6E6" w:themeFill="background2"/>
          </w:tcPr>
          <w:p w14:paraId="2CFD88B5" w14:textId="60FA0C22" w:rsidR="007D7362" w:rsidRPr="000471D9" w:rsidRDefault="007D7362" w:rsidP="009333F2">
            <w:pPr>
              <w:pStyle w:val="Pargrafo"/>
              <w:numPr>
                <w:ilvl w:val="0"/>
                <w:numId w:val="0"/>
              </w:numPr>
              <w:spacing w:before="60"/>
              <w:jc w:val="center"/>
              <w:rPr>
                <w:b/>
                <w:bCs/>
                <w:sz w:val="20"/>
                <w:szCs w:val="20"/>
                <w:lang w:val="pt-BR"/>
              </w:rPr>
            </w:pPr>
            <w:r w:rsidRPr="000471D9">
              <w:rPr>
                <w:b/>
                <w:bCs/>
                <w:sz w:val="20"/>
                <w:szCs w:val="20"/>
                <w:lang w:val="pt-BR"/>
              </w:rPr>
              <w:t>Valores Repassados (R$ milhões)</w:t>
            </w:r>
          </w:p>
        </w:tc>
        <w:tc>
          <w:tcPr>
            <w:tcW w:w="4074" w:type="dxa"/>
            <w:gridSpan w:val="3"/>
            <w:shd w:val="clear" w:color="auto" w:fill="E7E6E6" w:themeFill="background2"/>
          </w:tcPr>
          <w:p w14:paraId="381CC382" w14:textId="55982E1E" w:rsidR="007D7362" w:rsidRPr="000471D9" w:rsidRDefault="007D7362" w:rsidP="009333F2">
            <w:pPr>
              <w:pStyle w:val="Pargrafo"/>
              <w:numPr>
                <w:ilvl w:val="0"/>
                <w:numId w:val="0"/>
              </w:numPr>
              <w:spacing w:before="60"/>
              <w:jc w:val="center"/>
              <w:rPr>
                <w:b/>
                <w:bCs/>
                <w:sz w:val="20"/>
                <w:szCs w:val="20"/>
                <w:lang w:val="pt-BR"/>
              </w:rPr>
            </w:pPr>
            <w:r w:rsidRPr="000471D9">
              <w:rPr>
                <w:b/>
                <w:bCs/>
                <w:sz w:val="20"/>
                <w:szCs w:val="20"/>
                <w:lang w:val="pt-BR"/>
              </w:rPr>
              <w:t>Quantitativos (milhares)</w:t>
            </w:r>
            <w:r w:rsidR="00CA2B1B" w:rsidRPr="000471D9">
              <w:rPr>
                <w:b/>
                <w:bCs/>
                <w:sz w:val="20"/>
                <w:szCs w:val="20"/>
                <w:lang w:val="pt-BR"/>
              </w:rPr>
              <w:t>*</w:t>
            </w:r>
          </w:p>
        </w:tc>
      </w:tr>
      <w:tr w:rsidR="007D7362" w14:paraId="42FEC8B3" w14:textId="77777777" w:rsidTr="000471D9">
        <w:tc>
          <w:tcPr>
            <w:tcW w:w="1483" w:type="dxa"/>
            <w:vMerge/>
            <w:shd w:val="clear" w:color="auto" w:fill="E7E6E6" w:themeFill="background2"/>
          </w:tcPr>
          <w:p w14:paraId="59A14B3D" w14:textId="77777777" w:rsidR="007D7362" w:rsidRPr="000471D9" w:rsidRDefault="007D7362" w:rsidP="009333F2">
            <w:pPr>
              <w:pStyle w:val="Pargrafo"/>
              <w:numPr>
                <w:ilvl w:val="0"/>
                <w:numId w:val="0"/>
              </w:numPr>
              <w:spacing w:before="60"/>
              <w:jc w:val="center"/>
              <w:rPr>
                <w:b/>
                <w:bCs/>
                <w:sz w:val="20"/>
                <w:szCs w:val="20"/>
                <w:lang w:val="pt-BR"/>
              </w:rPr>
            </w:pPr>
          </w:p>
        </w:tc>
        <w:tc>
          <w:tcPr>
            <w:tcW w:w="1356" w:type="dxa"/>
            <w:shd w:val="clear" w:color="auto" w:fill="E7E6E6" w:themeFill="background2"/>
          </w:tcPr>
          <w:p w14:paraId="0B5CC9D1" w14:textId="03E0C0B6" w:rsidR="007D7362" w:rsidRPr="000471D9" w:rsidRDefault="007D7362" w:rsidP="009333F2">
            <w:pPr>
              <w:pStyle w:val="Pargrafo"/>
              <w:numPr>
                <w:ilvl w:val="0"/>
                <w:numId w:val="0"/>
              </w:numPr>
              <w:spacing w:before="60"/>
              <w:jc w:val="center"/>
              <w:rPr>
                <w:b/>
                <w:bCs/>
                <w:sz w:val="20"/>
                <w:szCs w:val="20"/>
                <w:lang w:val="pt-BR"/>
              </w:rPr>
            </w:pPr>
            <w:r w:rsidRPr="000471D9">
              <w:rPr>
                <w:b/>
                <w:bCs/>
                <w:sz w:val="20"/>
                <w:szCs w:val="20"/>
                <w:lang w:val="pt-BR"/>
              </w:rPr>
              <w:t>2021</w:t>
            </w:r>
          </w:p>
        </w:tc>
        <w:tc>
          <w:tcPr>
            <w:tcW w:w="1357" w:type="dxa"/>
            <w:shd w:val="clear" w:color="auto" w:fill="E7E6E6" w:themeFill="background2"/>
          </w:tcPr>
          <w:p w14:paraId="01B6FDAB" w14:textId="784FD1E3" w:rsidR="007D7362" w:rsidRPr="000471D9" w:rsidRDefault="007D7362" w:rsidP="009333F2">
            <w:pPr>
              <w:pStyle w:val="Pargrafo"/>
              <w:numPr>
                <w:ilvl w:val="0"/>
                <w:numId w:val="0"/>
              </w:numPr>
              <w:spacing w:before="60"/>
              <w:jc w:val="center"/>
              <w:rPr>
                <w:b/>
                <w:bCs/>
                <w:sz w:val="20"/>
                <w:szCs w:val="20"/>
                <w:lang w:val="pt-BR"/>
              </w:rPr>
            </w:pPr>
            <w:r w:rsidRPr="000471D9">
              <w:rPr>
                <w:b/>
                <w:bCs/>
                <w:sz w:val="20"/>
                <w:szCs w:val="20"/>
                <w:lang w:val="pt-BR"/>
              </w:rPr>
              <w:t>2022</w:t>
            </w:r>
          </w:p>
        </w:tc>
        <w:tc>
          <w:tcPr>
            <w:tcW w:w="1357" w:type="dxa"/>
            <w:shd w:val="clear" w:color="auto" w:fill="E7E6E6" w:themeFill="background2"/>
          </w:tcPr>
          <w:p w14:paraId="642E3913" w14:textId="4B28F957" w:rsidR="007D7362" w:rsidRPr="000471D9" w:rsidRDefault="007D7362" w:rsidP="009333F2">
            <w:pPr>
              <w:pStyle w:val="Pargrafo"/>
              <w:numPr>
                <w:ilvl w:val="0"/>
                <w:numId w:val="0"/>
              </w:numPr>
              <w:spacing w:before="60"/>
              <w:jc w:val="center"/>
              <w:rPr>
                <w:b/>
                <w:bCs/>
                <w:sz w:val="20"/>
                <w:szCs w:val="20"/>
                <w:lang w:val="pt-BR"/>
              </w:rPr>
            </w:pPr>
            <w:r w:rsidRPr="000471D9">
              <w:rPr>
                <w:b/>
                <w:bCs/>
                <w:sz w:val="20"/>
                <w:szCs w:val="20"/>
                <w:lang w:val="pt-BR"/>
              </w:rPr>
              <w:t>2023</w:t>
            </w:r>
          </w:p>
        </w:tc>
        <w:tc>
          <w:tcPr>
            <w:tcW w:w="1358" w:type="dxa"/>
            <w:shd w:val="clear" w:color="auto" w:fill="E7E6E6" w:themeFill="background2"/>
          </w:tcPr>
          <w:p w14:paraId="5C507155" w14:textId="5C279F5F" w:rsidR="007D7362" w:rsidRPr="000471D9" w:rsidRDefault="007D7362" w:rsidP="009333F2">
            <w:pPr>
              <w:pStyle w:val="Pargrafo"/>
              <w:numPr>
                <w:ilvl w:val="0"/>
                <w:numId w:val="0"/>
              </w:numPr>
              <w:spacing w:before="60"/>
              <w:jc w:val="center"/>
              <w:rPr>
                <w:b/>
                <w:bCs/>
                <w:sz w:val="20"/>
                <w:szCs w:val="20"/>
                <w:lang w:val="pt-BR"/>
              </w:rPr>
            </w:pPr>
            <w:r w:rsidRPr="000471D9">
              <w:rPr>
                <w:b/>
                <w:bCs/>
                <w:sz w:val="20"/>
                <w:szCs w:val="20"/>
                <w:lang w:val="pt-BR"/>
              </w:rPr>
              <w:t>Dez/2021</w:t>
            </w:r>
          </w:p>
        </w:tc>
        <w:tc>
          <w:tcPr>
            <w:tcW w:w="1358" w:type="dxa"/>
            <w:shd w:val="clear" w:color="auto" w:fill="E7E6E6" w:themeFill="background2"/>
          </w:tcPr>
          <w:p w14:paraId="1518BC26" w14:textId="5C05A0AF" w:rsidR="007D7362" w:rsidRPr="000471D9" w:rsidRDefault="007D7362" w:rsidP="009333F2">
            <w:pPr>
              <w:pStyle w:val="Pargrafo"/>
              <w:numPr>
                <w:ilvl w:val="0"/>
                <w:numId w:val="0"/>
              </w:numPr>
              <w:spacing w:before="60"/>
              <w:jc w:val="center"/>
              <w:rPr>
                <w:b/>
                <w:bCs/>
                <w:sz w:val="20"/>
                <w:szCs w:val="20"/>
                <w:lang w:val="pt-BR"/>
              </w:rPr>
            </w:pPr>
            <w:r w:rsidRPr="000471D9">
              <w:rPr>
                <w:b/>
                <w:bCs/>
                <w:sz w:val="20"/>
                <w:szCs w:val="20"/>
                <w:lang w:val="pt-BR"/>
              </w:rPr>
              <w:t>Dez/2022</w:t>
            </w:r>
          </w:p>
        </w:tc>
        <w:tc>
          <w:tcPr>
            <w:tcW w:w="1358" w:type="dxa"/>
            <w:shd w:val="clear" w:color="auto" w:fill="E7E6E6" w:themeFill="background2"/>
          </w:tcPr>
          <w:p w14:paraId="70F6B15A" w14:textId="6347692A" w:rsidR="007D7362" w:rsidRPr="000471D9" w:rsidRDefault="007D7362" w:rsidP="009333F2">
            <w:pPr>
              <w:pStyle w:val="Pargrafo"/>
              <w:numPr>
                <w:ilvl w:val="0"/>
                <w:numId w:val="0"/>
              </w:numPr>
              <w:spacing w:before="60"/>
              <w:jc w:val="center"/>
              <w:rPr>
                <w:b/>
                <w:bCs/>
                <w:sz w:val="20"/>
                <w:szCs w:val="20"/>
                <w:lang w:val="pt-BR"/>
              </w:rPr>
            </w:pPr>
            <w:r w:rsidRPr="000471D9">
              <w:rPr>
                <w:b/>
                <w:bCs/>
                <w:sz w:val="20"/>
                <w:szCs w:val="20"/>
                <w:lang w:val="pt-BR"/>
              </w:rPr>
              <w:t>Dez/2023</w:t>
            </w:r>
          </w:p>
        </w:tc>
      </w:tr>
      <w:tr w:rsidR="006D0EB5" w14:paraId="0C3EA8A9" w14:textId="77777777" w:rsidTr="00BF3326">
        <w:tc>
          <w:tcPr>
            <w:tcW w:w="1483" w:type="dxa"/>
          </w:tcPr>
          <w:p w14:paraId="7248EE38" w14:textId="5CF59F79" w:rsidR="006D0EB5" w:rsidRPr="00AF61F1" w:rsidRDefault="00BF3326" w:rsidP="009333F2">
            <w:pPr>
              <w:pStyle w:val="Pargrafo"/>
              <w:numPr>
                <w:ilvl w:val="0"/>
                <w:numId w:val="0"/>
              </w:numPr>
              <w:spacing w:before="60"/>
              <w:jc w:val="center"/>
              <w:rPr>
                <w:sz w:val="20"/>
                <w:szCs w:val="20"/>
                <w:lang w:val="pt-BR"/>
              </w:rPr>
            </w:pPr>
            <w:r w:rsidRPr="00AF61F1">
              <w:rPr>
                <w:sz w:val="20"/>
                <w:szCs w:val="20"/>
                <w:lang w:val="pt-BR"/>
              </w:rPr>
              <w:t>Empréstimos Consignados</w:t>
            </w:r>
          </w:p>
        </w:tc>
        <w:tc>
          <w:tcPr>
            <w:tcW w:w="1356" w:type="dxa"/>
          </w:tcPr>
          <w:p w14:paraId="4366505F" w14:textId="7089571C" w:rsidR="006D0EB5" w:rsidRPr="00AF61F1" w:rsidRDefault="00F648EE" w:rsidP="00AC7F26">
            <w:pPr>
              <w:pStyle w:val="Pargrafo"/>
              <w:numPr>
                <w:ilvl w:val="0"/>
                <w:numId w:val="0"/>
              </w:numPr>
              <w:spacing w:before="60"/>
              <w:jc w:val="right"/>
              <w:rPr>
                <w:sz w:val="20"/>
                <w:szCs w:val="20"/>
                <w:lang w:val="pt-BR"/>
              </w:rPr>
            </w:pPr>
            <w:r>
              <w:rPr>
                <w:sz w:val="20"/>
                <w:szCs w:val="20"/>
                <w:lang w:val="pt-BR"/>
              </w:rPr>
              <w:t>57.547</w:t>
            </w:r>
          </w:p>
        </w:tc>
        <w:tc>
          <w:tcPr>
            <w:tcW w:w="1357" w:type="dxa"/>
          </w:tcPr>
          <w:p w14:paraId="47262214" w14:textId="0069159A" w:rsidR="006D0EB5" w:rsidRPr="00AF61F1" w:rsidRDefault="004A4F7F" w:rsidP="00AC7F26">
            <w:pPr>
              <w:pStyle w:val="Pargrafo"/>
              <w:numPr>
                <w:ilvl w:val="0"/>
                <w:numId w:val="0"/>
              </w:numPr>
              <w:spacing w:before="60"/>
              <w:jc w:val="right"/>
              <w:rPr>
                <w:sz w:val="20"/>
                <w:szCs w:val="20"/>
                <w:lang w:val="pt-BR"/>
              </w:rPr>
            </w:pPr>
            <w:r>
              <w:rPr>
                <w:sz w:val="20"/>
                <w:szCs w:val="20"/>
                <w:lang w:val="pt-BR"/>
              </w:rPr>
              <w:t>72.599</w:t>
            </w:r>
          </w:p>
        </w:tc>
        <w:tc>
          <w:tcPr>
            <w:tcW w:w="1357" w:type="dxa"/>
          </w:tcPr>
          <w:p w14:paraId="1CF643BE" w14:textId="09E00F34" w:rsidR="006D0EB5" w:rsidRPr="00AF61F1" w:rsidRDefault="00967FB3" w:rsidP="00AC7F26">
            <w:pPr>
              <w:pStyle w:val="Pargrafo"/>
              <w:numPr>
                <w:ilvl w:val="0"/>
                <w:numId w:val="0"/>
              </w:numPr>
              <w:spacing w:before="60"/>
              <w:jc w:val="right"/>
              <w:rPr>
                <w:sz w:val="20"/>
                <w:szCs w:val="20"/>
                <w:lang w:val="pt-BR"/>
              </w:rPr>
            </w:pPr>
            <w:r>
              <w:rPr>
                <w:sz w:val="20"/>
                <w:szCs w:val="20"/>
                <w:lang w:val="pt-BR"/>
              </w:rPr>
              <w:t>89.49</w:t>
            </w:r>
            <w:r w:rsidR="0073168E">
              <w:rPr>
                <w:sz w:val="20"/>
                <w:szCs w:val="20"/>
                <w:lang w:val="pt-BR"/>
              </w:rPr>
              <w:t>8</w:t>
            </w:r>
          </w:p>
        </w:tc>
        <w:tc>
          <w:tcPr>
            <w:tcW w:w="1358" w:type="dxa"/>
          </w:tcPr>
          <w:p w14:paraId="2E9187C5" w14:textId="7AC5271B" w:rsidR="006D0EB5" w:rsidRPr="00AF61F1" w:rsidRDefault="000369FC" w:rsidP="00AC7F26">
            <w:pPr>
              <w:pStyle w:val="Pargrafo"/>
              <w:numPr>
                <w:ilvl w:val="0"/>
                <w:numId w:val="0"/>
              </w:numPr>
              <w:spacing w:before="60"/>
              <w:jc w:val="right"/>
              <w:rPr>
                <w:sz w:val="20"/>
                <w:szCs w:val="20"/>
                <w:lang w:val="pt-BR"/>
              </w:rPr>
            </w:pPr>
            <w:r>
              <w:rPr>
                <w:sz w:val="20"/>
                <w:szCs w:val="20"/>
                <w:lang w:val="pt-BR"/>
              </w:rPr>
              <w:t>26.762</w:t>
            </w:r>
          </w:p>
        </w:tc>
        <w:tc>
          <w:tcPr>
            <w:tcW w:w="1358" w:type="dxa"/>
          </w:tcPr>
          <w:p w14:paraId="20126FCD" w14:textId="0FF65903" w:rsidR="006D0EB5" w:rsidRPr="00AF61F1" w:rsidRDefault="00991F1F" w:rsidP="00AC7F26">
            <w:pPr>
              <w:pStyle w:val="Pargrafo"/>
              <w:numPr>
                <w:ilvl w:val="0"/>
                <w:numId w:val="0"/>
              </w:numPr>
              <w:spacing w:before="60"/>
              <w:jc w:val="right"/>
              <w:rPr>
                <w:sz w:val="20"/>
                <w:szCs w:val="20"/>
                <w:lang w:val="pt-BR"/>
              </w:rPr>
            </w:pPr>
            <w:r>
              <w:rPr>
                <w:sz w:val="20"/>
                <w:szCs w:val="20"/>
                <w:lang w:val="pt-BR"/>
              </w:rPr>
              <w:t>30.568</w:t>
            </w:r>
          </w:p>
        </w:tc>
        <w:tc>
          <w:tcPr>
            <w:tcW w:w="1358" w:type="dxa"/>
          </w:tcPr>
          <w:p w14:paraId="7E57E023" w14:textId="54EE6ACA" w:rsidR="006D0EB5" w:rsidRPr="00AF61F1" w:rsidRDefault="00991F1F" w:rsidP="00AC7F26">
            <w:pPr>
              <w:pStyle w:val="Pargrafo"/>
              <w:numPr>
                <w:ilvl w:val="0"/>
                <w:numId w:val="0"/>
              </w:numPr>
              <w:spacing w:before="60"/>
              <w:jc w:val="right"/>
              <w:rPr>
                <w:sz w:val="20"/>
                <w:szCs w:val="20"/>
                <w:lang w:val="pt-BR"/>
              </w:rPr>
            </w:pPr>
            <w:r>
              <w:rPr>
                <w:sz w:val="20"/>
                <w:szCs w:val="20"/>
                <w:lang w:val="pt-BR"/>
              </w:rPr>
              <w:t>32.922</w:t>
            </w:r>
          </w:p>
        </w:tc>
      </w:tr>
      <w:tr w:rsidR="006D0EB5" w14:paraId="5FA84BD7" w14:textId="77777777" w:rsidTr="00BF3326">
        <w:tc>
          <w:tcPr>
            <w:tcW w:w="1483" w:type="dxa"/>
          </w:tcPr>
          <w:p w14:paraId="2B9EDF8E" w14:textId="170C2950" w:rsidR="006D0EB5" w:rsidRPr="00AF61F1" w:rsidRDefault="00BF3326" w:rsidP="009333F2">
            <w:pPr>
              <w:pStyle w:val="Pargrafo"/>
              <w:numPr>
                <w:ilvl w:val="0"/>
                <w:numId w:val="0"/>
              </w:numPr>
              <w:spacing w:before="60"/>
              <w:jc w:val="center"/>
              <w:rPr>
                <w:sz w:val="20"/>
                <w:szCs w:val="20"/>
                <w:lang w:val="pt-BR"/>
              </w:rPr>
            </w:pPr>
            <w:r w:rsidRPr="00AF61F1">
              <w:rPr>
                <w:sz w:val="20"/>
                <w:szCs w:val="20"/>
                <w:lang w:val="pt-BR"/>
              </w:rPr>
              <w:t xml:space="preserve">Descontos </w:t>
            </w:r>
            <w:r w:rsidR="00F445DC">
              <w:rPr>
                <w:sz w:val="20"/>
                <w:szCs w:val="20"/>
                <w:lang w:val="pt-BR"/>
              </w:rPr>
              <w:t>a</w:t>
            </w:r>
            <w:r w:rsidRPr="00AF61F1">
              <w:rPr>
                <w:sz w:val="20"/>
                <w:szCs w:val="20"/>
                <w:lang w:val="pt-BR"/>
              </w:rPr>
              <w:t>ssociativos</w:t>
            </w:r>
            <w:r w:rsidR="00F445DC">
              <w:rPr>
                <w:sz w:val="20"/>
                <w:szCs w:val="20"/>
                <w:lang w:val="pt-BR"/>
              </w:rPr>
              <w:t xml:space="preserve"> e sindicais</w:t>
            </w:r>
          </w:p>
        </w:tc>
        <w:tc>
          <w:tcPr>
            <w:tcW w:w="1356" w:type="dxa"/>
          </w:tcPr>
          <w:p w14:paraId="5AD91E4E" w14:textId="2F752C74" w:rsidR="006D0EB5" w:rsidRPr="00AF61F1" w:rsidRDefault="00E531FA" w:rsidP="00AC7F26">
            <w:pPr>
              <w:pStyle w:val="Pargrafo"/>
              <w:numPr>
                <w:ilvl w:val="0"/>
                <w:numId w:val="0"/>
              </w:numPr>
              <w:spacing w:before="60"/>
              <w:jc w:val="right"/>
              <w:rPr>
                <w:sz w:val="20"/>
                <w:szCs w:val="20"/>
                <w:lang w:val="pt-BR"/>
              </w:rPr>
            </w:pPr>
            <w:r>
              <w:rPr>
                <w:sz w:val="20"/>
                <w:szCs w:val="20"/>
                <w:lang w:val="pt-BR"/>
              </w:rPr>
              <w:t>545</w:t>
            </w:r>
          </w:p>
        </w:tc>
        <w:tc>
          <w:tcPr>
            <w:tcW w:w="1357" w:type="dxa"/>
          </w:tcPr>
          <w:p w14:paraId="566C780B" w14:textId="6BC29877" w:rsidR="006D0EB5" w:rsidRPr="00AF61F1" w:rsidRDefault="00392493" w:rsidP="00AC7F26">
            <w:pPr>
              <w:pStyle w:val="Pargrafo"/>
              <w:numPr>
                <w:ilvl w:val="0"/>
                <w:numId w:val="0"/>
              </w:numPr>
              <w:spacing w:before="60"/>
              <w:jc w:val="right"/>
              <w:rPr>
                <w:sz w:val="20"/>
                <w:szCs w:val="20"/>
                <w:lang w:val="pt-BR"/>
              </w:rPr>
            </w:pPr>
            <w:r>
              <w:rPr>
                <w:sz w:val="20"/>
                <w:szCs w:val="20"/>
                <w:lang w:val="pt-BR"/>
              </w:rPr>
              <w:t>785</w:t>
            </w:r>
          </w:p>
        </w:tc>
        <w:tc>
          <w:tcPr>
            <w:tcW w:w="1357" w:type="dxa"/>
          </w:tcPr>
          <w:p w14:paraId="1A461271" w14:textId="31CA810F" w:rsidR="006D0EB5" w:rsidRPr="00AF61F1" w:rsidRDefault="00BC2C1A" w:rsidP="00AC7F26">
            <w:pPr>
              <w:pStyle w:val="Pargrafo"/>
              <w:numPr>
                <w:ilvl w:val="0"/>
                <w:numId w:val="0"/>
              </w:numPr>
              <w:spacing w:before="60"/>
              <w:jc w:val="right"/>
              <w:rPr>
                <w:sz w:val="20"/>
                <w:szCs w:val="20"/>
                <w:lang w:val="pt-BR"/>
              </w:rPr>
            </w:pPr>
            <w:r>
              <w:rPr>
                <w:sz w:val="20"/>
                <w:szCs w:val="20"/>
                <w:lang w:val="pt-BR"/>
              </w:rPr>
              <w:t>1.550</w:t>
            </w:r>
          </w:p>
        </w:tc>
        <w:tc>
          <w:tcPr>
            <w:tcW w:w="1358" w:type="dxa"/>
          </w:tcPr>
          <w:p w14:paraId="0D3E47BB" w14:textId="16B79ADF" w:rsidR="006D0EB5" w:rsidRPr="00AF61F1" w:rsidRDefault="00C9081E" w:rsidP="00AC7F26">
            <w:pPr>
              <w:pStyle w:val="Pargrafo"/>
              <w:numPr>
                <w:ilvl w:val="0"/>
                <w:numId w:val="0"/>
              </w:numPr>
              <w:spacing w:before="60"/>
              <w:jc w:val="right"/>
              <w:rPr>
                <w:sz w:val="20"/>
                <w:szCs w:val="20"/>
                <w:lang w:val="pt-BR"/>
              </w:rPr>
            </w:pPr>
            <w:r>
              <w:rPr>
                <w:sz w:val="20"/>
                <w:szCs w:val="20"/>
                <w:lang w:val="pt-BR"/>
              </w:rPr>
              <w:t>2.223</w:t>
            </w:r>
          </w:p>
        </w:tc>
        <w:tc>
          <w:tcPr>
            <w:tcW w:w="1358" w:type="dxa"/>
          </w:tcPr>
          <w:p w14:paraId="295279C5" w14:textId="6029D98D" w:rsidR="006D0EB5" w:rsidRPr="00AF61F1" w:rsidRDefault="00100A19" w:rsidP="00AC7F26">
            <w:pPr>
              <w:pStyle w:val="Pargrafo"/>
              <w:numPr>
                <w:ilvl w:val="0"/>
                <w:numId w:val="0"/>
              </w:numPr>
              <w:spacing w:before="60"/>
              <w:jc w:val="right"/>
              <w:rPr>
                <w:sz w:val="20"/>
                <w:szCs w:val="20"/>
                <w:lang w:val="pt-BR"/>
              </w:rPr>
            </w:pPr>
            <w:r>
              <w:rPr>
                <w:sz w:val="20"/>
                <w:szCs w:val="20"/>
                <w:lang w:val="pt-BR"/>
              </w:rPr>
              <w:t>3.021</w:t>
            </w:r>
          </w:p>
        </w:tc>
        <w:tc>
          <w:tcPr>
            <w:tcW w:w="1358" w:type="dxa"/>
          </w:tcPr>
          <w:p w14:paraId="5C16542E" w14:textId="435E2033" w:rsidR="006D0EB5" w:rsidRPr="00AF61F1" w:rsidRDefault="00730CF9" w:rsidP="00AC7F26">
            <w:pPr>
              <w:pStyle w:val="Pargrafo"/>
              <w:numPr>
                <w:ilvl w:val="0"/>
                <w:numId w:val="0"/>
              </w:numPr>
              <w:spacing w:before="60"/>
              <w:jc w:val="right"/>
              <w:rPr>
                <w:sz w:val="20"/>
                <w:szCs w:val="20"/>
                <w:lang w:val="pt-BR"/>
              </w:rPr>
            </w:pPr>
            <w:r>
              <w:rPr>
                <w:sz w:val="20"/>
                <w:szCs w:val="20"/>
                <w:lang w:val="pt-BR"/>
              </w:rPr>
              <w:t>5</w:t>
            </w:r>
            <w:r w:rsidR="00AC7F26">
              <w:rPr>
                <w:sz w:val="20"/>
                <w:szCs w:val="20"/>
                <w:lang w:val="pt-BR"/>
              </w:rPr>
              <w:t>.559</w:t>
            </w:r>
          </w:p>
        </w:tc>
      </w:tr>
      <w:tr w:rsidR="006D0EB5" w14:paraId="2BD4E372" w14:textId="77777777" w:rsidTr="00BF3326">
        <w:tc>
          <w:tcPr>
            <w:tcW w:w="1483" w:type="dxa"/>
          </w:tcPr>
          <w:p w14:paraId="09B23207" w14:textId="50977562" w:rsidR="006D0EB5" w:rsidRPr="00AF61F1" w:rsidRDefault="00B07392" w:rsidP="009333F2">
            <w:pPr>
              <w:pStyle w:val="Pargrafo"/>
              <w:numPr>
                <w:ilvl w:val="0"/>
                <w:numId w:val="0"/>
              </w:numPr>
              <w:spacing w:before="60"/>
              <w:jc w:val="center"/>
              <w:rPr>
                <w:sz w:val="20"/>
                <w:szCs w:val="20"/>
                <w:lang w:val="pt-BR"/>
              </w:rPr>
            </w:pPr>
            <w:r>
              <w:rPr>
                <w:sz w:val="20"/>
                <w:szCs w:val="20"/>
                <w:lang w:val="pt-BR"/>
              </w:rPr>
              <w:t>TOTAL</w:t>
            </w:r>
          </w:p>
        </w:tc>
        <w:tc>
          <w:tcPr>
            <w:tcW w:w="1356" w:type="dxa"/>
          </w:tcPr>
          <w:p w14:paraId="5664A82D" w14:textId="6C06EED3" w:rsidR="006D0EB5" w:rsidRPr="00AF61F1" w:rsidRDefault="00AF0505" w:rsidP="00AC7F26">
            <w:pPr>
              <w:pStyle w:val="Pargrafo"/>
              <w:numPr>
                <w:ilvl w:val="0"/>
                <w:numId w:val="0"/>
              </w:numPr>
              <w:spacing w:before="60"/>
              <w:jc w:val="right"/>
              <w:rPr>
                <w:sz w:val="20"/>
                <w:szCs w:val="20"/>
                <w:lang w:val="pt-BR"/>
              </w:rPr>
            </w:pPr>
            <w:r>
              <w:rPr>
                <w:sz w:val="20"/>
                <w:szCs w:val="20"/>
                <w:lang w:val="pt-BR"/>
              </w:rPr>
              <w:t>58.092</w:t>
            </w:r>
          </w:p>
        </w:tc>
        <w:tc>
          <w:tcPr>
            <w:tcW w:w="1357" w:type="dxa"/>
          </w:tcPr>
          <w:p w14:paraId="6E94B9CF" w14:textId="6A55CC4C" w:rsidR="006D0EB5" w:rsidRPr="00AF61F1" w:rsidRDefault="00E17158" w:rsidP="00AC7F26">
            <w:pPr>
              <w:pStyle w:val="Pargrafo"/>
              <w:numPr>
                <w:ilvl w:val="0"/>
                <w:numId w:val="0"/>
              </w:numPr>
              <w:spacing w:before="60"/>
              <w:jc w:val="right"/>
              <w:rPr>
                <w:sz w:val="20"/>
                <w:szCs w:val="20"/>
                <w:lang w:val="pt-BR"/>
              </w:rPr>
            </w:pPr>
            <w:r>
              <w:rPr>
                <w:sz w:val="20"/>
                <w:szCs w:val="20"/>
                <w:lang w:val="pt-BR"/>
              </w:rPr>
              <w:t>73.384</w:t>
            </w:r>
          </w:p>
        </w:tc>
        <w:tc>
          <w:tcPr>
            <w:tcW w:w="1357" w:type="dxa"/>
          </w:tcPr>
          <w:p w14:paraId="5AA936E1" w14:textId="3D43E2AC" w:rsidR="006D0EB5" w:rsidRPr="00AF61F1" w:rsidRDefault="00E17158" w:rsidP="00AC7F26">
            <w:pPr>
              <w:pStyle w:val="Pargrafo"/>
              <w:numPr>
                <w:ilvl w:val="0"/>
                <w:numId w:val="0"/>
              </w:numPr>
              <w:spacing w:before="60"/>
              <w:jc w:val="right"/>
              <w:rPr>
                <w:sz w:val="20"/>
                <w:szCs w:val="20"/>
                <w:lang w:val="pt-BR"/>
              </w:rPr>
            </w:pPr>
            <w:r>
              <w:rPr>
                <w:sz w:val="20"/>
                <w:szCs w:val="20"/>
                <w:lang w:val="pt-BR"/>
              </w:rPr>
              <w:t>91.048</w:t>
            </w:r>
          </w:p>
        </w:tc>
        <w:tc>
          <w:tcPr>
            <w:tcW w:w="1358" w:type="dxa"/>
          </w:tcPr>
          <w:p w14:paraId="28AB392B" w14:textId="52B910A5" w:rsidR="006D0EB5" w:rsidRPr="00AF61F1" w:rsidRDefault="007D7362" w:rsidP="00AC7F26">
            <w:pPr>
              <w:pStyle w:val="Pargrafo"/>
              <w:numPr>
                <w:ilvl w:val="0"/>
                <w:numId w:val="0"/>
              </w:numPr>
              <w:spacing w:before="60"/>
              <w:jc w:val="right"/>
              <w:rPr>
                <w:sz w:val="20"/>
                <w:szCs w:val="20"/>
                <w:lang w:val="pt-BR"/>
              </w:rPr>
            </w:pPr>
            <w:r>
              <w:rPr>
                <w:sz w:val="20"/>
                <w:szCs w:val="20"/>
                <w:lang w:val="pt-BR"/>
              </w:rPr>
              <w:t>-</w:t>
            </w:r>
          </w:p>
        </w:tc>
        <w:tc>
          <w:tcPr>
            <w:tcW w:w="1358" w:type="dxa"/>
          </w:tcPr>
          <w:p w14:paraId="4BBD01E2" w14:textId="20C05EFD" w:rsidR="006D0EB5" w:rsidRPr="00AF61F1" w:rsidRDefault="007D7362" w:rsidP="00AC7F26">
            <w:pPr>
              <w:pStyle w:val="Pargrafo"/>
              <w:numPr>
                <w:ilvl w:val="0"/>
                <w:numId w:val="0"/>
              </w:numPr>
              <w:spacing w:before="60"/>
              <w:jc w:val="right"/>
              <w:rPr>
                <w:sz w:val="20"/>
                <w:szCs w:val="20"/>
                <w:lang w:val="pt-BR"/>
              </w:rPr>
            </w:pPr>
            <w:r>
              <w:rPr>
                <w:sz w:val="20"/>
                <w:szCs w:val="20"/>
                <w:lang w:val="pt-BR"/>
              </w:rPr>
              <w:t>-</w:t>
            </w:r>
          </w:p>
        </w:tc>
        <w:tc>
          <w:tcPr>
            <w:tcW w:w="1358" w:type="dxa"/>
          </w:tcPr>
          <w:p w14:paraId="2CFE1E15" w14:textId="0F08C99C" w:rsidR="006D0EB5" w:rsidRPr="00AF61F1" w:rsidRDefault="007D7362" w:rsidP="000D08C1">
            <w:pPr>
              <w:pStyle w:val="Pargrafo"/>
              <w:keepNext/>
              <w:numPr>
                <w:ilvl w:val="0"/>
                <w:numId w:val="0"/>
              </w:numPr>
              <w:spacing w:before="60"/>
              <w:jc w:val="right"/>
              <w:rPr>
                <w:sz w:val="20"/>
                <w:szCs w:val="20"/>
                <w:lang w:val="pt-BR"/>
              </w:rPr>
            </w:pPr>
            <w:r>
              <w:rPr>
                <w:sz w:val="20"/>
                <w:szCs w:val="20"/>
                <w:lang w:val="pt-BR"/>
              </w:rPr>
              <w:t>-</w:t>
            </w:r>
          </w:p>
        </w:tc>
      </w:tr>
    </w:tbl>
    <w:p w14:paraId="3199209A" w14:textId="4A19D2A5" w:rsidR="00F54B2E" w:rsidRPr="001C4714" w:rsidRDefault="0024599D" w:rsidP="00CA2B1B">
      <w:pPr>
        <w:pStyle w:val="Pargrafo"/>
        <w:numPr>
          <w:ilvl w:val="0"/>
          <w:numId w:val="0"/>
        </w:numPr>
        <w:spacing w:before="60"/>
        <w:rPr>
          <w:sz w:val="18"/>
          <w:szCs w:val="18"/>
        </w:rPr>
      </w:pPr>
      <w:r w:rsidRPr="001C4714">
        <w:rPr>
          <w:sz w:val="18"/>
          <w:szCs w:val="18"/>
        </w:rPr>
        <w:t xml:space="preserve">Fonte: </w:t>
      </w:r>
      <w:r w:rsidR="00782F06">
        <w:rPr>
          <w:sz w:val="18"/>
          <w:szCs w:val="18"/>
        </w:rPr>
        <w:t>e</w:t>
      </w:r>
      <w:r w:rsidRPr="001C4714">
        <w:rPr>
          <w:sz w:val="18"/>
          <w:szCs w:val="18"/>
        </w:rPr>
        <w:t>laborado pela equipe</w:t>
      </w:r>
      <w:r w:rsidR="00782F06">
        <w:rPr>
          <w:sz w:val="18"/>
          <w:szCs w:val="18"/>
        </w:rPr>
        <w:t xml:space="preserve"> de auditoria</w:t>
      </w:r>
      <w:r w:rsidRPr="001C4714">
        <w:rPr>
          <w:sz w:val="18"/>
          <w:szCs w:val="18"/>
        </w:rPr>
        <w:t xml:space="preserve"> com dados repassados pelo INSS</w:t>
      </w:r>
    </w:p>
    <w:p w14:paraId="7670C4D0" w14:textId="2C21BE5D" w:rsidR="0024599D" w:rsidRPr="001C4714" w:rsidRDefault="0024599D" w:rsidP="00CA2B1B">
      <w:pPr>
        <w:pStyle w:val="Pargrafo"/>
        <w:numPr>
          <w:ilvl w:val="0"/>
          <w:numId w:val="0"/>
        </w:numPr>
        <w:spacing w:before="60"/>
        <w:rPr>
          <w:sz w:val="18"/>
          <w:szCs w:val="18"/>
        </w:rPr>
      </w:pPr>
      <w:r w:rsidRPr="001C4714">
        <w:rPr>
          <w:sz w:val="18"/>
          <w:szCs w:val="18"/>
        </w:rPr>
        <w:t>*</w:t>
      </w:r>
      <w:r w:rsidR="00A83559" w:rsidRPr="001C4714">
        <w:rPr>
          <w:sz w:val="18"/>
          <w:szCs w:val="18"/>
        </w:rPr>
        <w:t xml:space="preserve">Posição em </w:t>
      </w:r>
      <w:r w:rsidR="004262B0">
        <w:rPr>
          <w:sz w:val="18"/>
          <w:szCs w:val="18"/>
        </w:rPr>
        <w:t>d</w:t>
      </w:r>
      <w:r w:rsidR="004262B0" w:rsidRPr="001C4714">
        <w:rPr>
          <w:sz w:val="18"/>
          <w:szCs w:val="18"/>
        </w:rPr>
        <w:t xml:space="preserve">ezembro </w:t>
      </w:r>
      <w:r w:rsidR="00A83559" w:rsidRPr="001C4714">
        <w:rPr>
          <w:sz w:val="18"/>
          <w:szCs w:val="18"/>
        </w:rPr>
        <w:t>dos anos de 2021 a 2023. Para os empréstimos consignados</w:t>
      </w:r>
      <w:r w:rsidR="000D73E1" w:rsidRPr="001C4714">
        <w:rPr>
          <w:sz w:val="18"/>
          <w:szCs w:val="18"/>
        </w:rPr>
        <w:t>, o quantitativo representa</w:t>
      </w:r>
      <w:r w:rsidR="00BA04FA" w:rsidRPr="001C4714">
        <w:rPr>
          <w:sz w:val="18"/>
          <w:szCs w:val="18"/>
        </w:rPr>
        <w:t xml:space="preserve"> o número de benefícios com consignações de empréstimo</w:t>
      </w:r>
      <w:r w:rsidR="000762F8" w:rsidRPr="001C4714">
        <w:rPr>
          <w:sz w:val="18"/>
          <w:szCs w:val="18"/>
        </w:rPr>
        <w:t>s por banco (p.e</w:t>
      </w:r>
      <w:r w:rsidR="00FC2884">
        <w:rPr>
          <w:sz w:val="18"/>
          <w:szCs w:val="18"/>
        </w:rPr>
        <w:t>x.</w:t>
      </w:r>
      <w:r w:rsidR="000762F8" w:rsidRPr="001C4714">
        <w:rPr>
          <w:sz w:val="18"/>
          <w:szCs w:val="18"/>
        </w:rPr>
        <w:t xml:space="preserve">: se um benefício tem </w:t>
      </w:r>
      <w:r w:rsidR="00E730DA" w:rsidRPr="001C4714">
        <w:rPr>
          <w:sz w:val="18"/>
          <w:szCs w:val="18"/>
        </w:rPr>
        <w:t xml:space="preserve">empréstimos </w:t>
      </w:r>
      <w:r w:rsidR="000762F8" w:rsidRPr="001C4714">
        <w:rPr>
          <w:sz w:val="18"/>
          <w:szCs w:val="18"/>
        </w:rPr>
        <w:t>consignado</w:t>
      </w:r>
      <w:r w:rsidR="00E730DA" w:rsidRPr="001C4714">
        <w:rPr>
          <w:sz w:val="18"/>
          <w:szCs w:val="18"/>
        </w:rPr>
        <w:t>s</w:t>
      </w:r>
      <w:r w:rsidR="000762F8" w:rsidRPr="001C4714">
        <w:rPr>
          <w:sz w:val="18"/>
          <w:szCs w:val="18"/>
        </w:rPr>
        <w:t xml:space="preserve"> em duas instituições financeiras diferentes</w:t>
      </w:r>
      <w:r w:rsidR="00E730DA" w:rsidRPr="001C4714">
        <w:rPr>
          <w:sz w:val="18"/>
          <w:szCs w:val="18"/>
        </w:rPr>
        <w:t>, então esse benefício aparece duas vezes nesta contagem).</w:t>
      </w:r>
    </w:p>
    <w:p w14:paraId="014DD6F2" w14:textId="77777777" w:rsidR="003762FF" w:rsidRDefault="003762FF" w:rsidP="00CA2B1B">
      <w:pPr>
        <w:pStyle w:val="Pargrafo"/>
        <w:numPr>
          <w:ilvl w:val="0"/>
          <w:numId w:val="0"/>
        </w:numPr>
        <w:spacing w:before="60"/>
        <w:rPr>
          <w:sz w:val="18"/>
          <w:szCs w:val="18"/>
        </w:rPr>
      </w:pPr>
    </w:p>
    <w:p w14:paraId="0690D3AF" w14:textId="14842151" w:rsidR="003762FF" w:rsidRDefault="003762FF" w:rsidP="003762FF">
      <w:pPr>
        <w:pStyle w:val="Pargrafo"/>
        <w:ind w:left="0" w:firstLine="0"/>
      </w:pPr>
      <w:r>
        <w:t>Por fim, cabe mencionar que em relação aos empréstimos consignados, a Controladoria-Geral da União (CGU)</w:t>
      </w:r>
      <w:r w:rsidR="00524581">
        <w:t xml:space="preserve"> realizou recente auditoria</w:t>
      </w:r>
      <w:r w:rsidR="00F36F4A">
        <w:t xml:space="preserve">, finalizada em dezembro de 2023, a qual </w:t>
      </w:r>
      <w:r w:rsidR="00442389">
        <w:t xml:space="preserve">já apontou </w:t>
      </w:r>
      <w:r w:rsidR="00E57EAE">
        <w:t xml:space="preserve">falhas de controle nesse processo trabalho. Mas, por outro lado, as reclamações </w:t>
      </w:r>
      <w:r w:rsidR="006C6146">
        <w:t xml:space="preserve">catalogadas pela Secretaria Nacional do Consumidor (Senacon) </w:t>
      </w:r>
      <w:r w:rsidR="00EE26C2">
        <w:t xml:space="preserve">sobre empréstimos consignados </w:t>
      </w:r>
      <w:r w:rsidR="006C6146">
        <w:t xml:space="preserve">estão </w:t>
      </w:r>
      <w:r w:rsidR="00480D96">
        <w:t>em tendência de queda (</w:t>
      </w:r>
      <w:r w:rsidR="004F0B98">
        <w:t>110</w:t>
      </w:r>
      <w:r w:rsidR="0099098E">
        <w:t xml:space="preserve"> mil em </w:t>
      </w:r>
      <w:r w:rsidR="004D0F09">
        <w:t>2021</w:t>
      </w:r>
      <w:r w:rsidR="0099098E">
        <w:t>, 57,8 mil em 2022 e 28,8 mil de janeiro a setembro de 2023).</w:t>
      </w:r>
    </w:p>
    <w:p w14:paraId="5C4CEF03" w14:textId="77777777" w:rsidR="003762FF" w:rsidRPr="001C4714" w:rsidRDefault="003762FF" w:rsidP="00CA2B1B">
      <w:pPr>
        <w:pStyle w:val="Pargrafo"/>
        <w:numPr>
          <w:ilvl w:val="0"/>
          <w:numId w:val="0"/>
        </w:numPr>
        <w:spacing w:before="60"/>
        <w:rPr>
          <w:sz w:val="18"/>
          <w:szCs w:val="18"/>
        </w:rPr>
      </w:pPr>
    </w:p>
    <w:p w14:paraId="02D248A7" w14:textId="4694388F" w:rsidR="00A67D86" w:rsidRPr="00F226A0" w:rsidRDefault="0418BE6C" w:rsidP="007150C0">
      <w:pPr>
        <w:pStyle w:val="Ttulo1"/>
        <w:numPr>
          <w:ilvl w:val="0"/>
          <w:numId w:val="11"/>
        </w:numPr>
        <w:tabs>
          <w:tab w:val="left" w:pos="567"/>
        </w:tabs>
      </w:pPr>
      <w:bookmarkStart w:id="34" w:name="_Toc164692202"/>
      <w:r>
        <w:t>RESPOSTAS À</w:t>
      </w:r>
      <w:r w:rsidR="636F630C">
        <w:t>S</w:t>
      </w:r>
      <w:r w:rsidR="64DF8BDF">
        <w:t xml:space="preserve"> QUESTÕES D</w:t>
      </w:r>
      <w:r w:rsidR="02D59A16">
        <w:t>A INSPEÇÃO</w:t>
      </w:r>
      <w:bookmarkEnd w:id="34"/>
    </w:p>
    <w:p w14:paraId="1534DA13" w14:textId="48A287E5" w:rsidR="00791C77" w:rsidRPr="00CE137D" w:rsidRDefault="2767A51D" w:rsidP="00F3189A">
      <w:pPr>
        <w:pStyle w:val="Pargrafo"/>
        <w:ind w:left="0" w:firstLine="0"/>
        <w:rPr>
          <w:rFonts w:eastAsiaTheme="minorEastAsia"/>
        </w:rPr>
      </w:pPr>
      <w:r>
        <w:t xml:space="preserve">Esta seção </w:t>
      </w:r>
      <w:r w:rsidR="6826C340">
        <w:t xml:space="preserve">detalha </w:t>
      </w:r>
      <w:r w:rsidR="55EA2937">
        <w:t xml:space="preserve">as respostas </w:t>
      </w:r>
      <w:r w:rsidR="32FDD284">
        <w:t xml:space="preserve">às </w:t>
      </w:r>
      <w:r w:rsidR="55EA2937">
        <w:t>questões da inspeção</w:t>
      </w:r>
      <w:r w:rsidR="4F9018F9">
        <w:t xml:space="preserve"> e seus respectivos achados, quando houver.</w:t>
      </w:r>
    </w:p>
    <w:p w14:paraId="6A878445" w14:textId="3B383FFE" w:rsidR="00A234DC" w:rsidRDefault="66AF0A12" w:rsidP="007150C0">
      <w:pPr>
        <w:pStyle w:val="Ttulo1"/>
        <w:numPr>
          <w:ilvl w:val="1"/>
          <w:numId w:val="11"/>
        </w:numPr>
        <w:tabs>
          <w:tab w:val="left" w:pos="567"/>
        </w:tabs>
        <w:ind w:left="0" w:firstLine="0"/>
        <w:jc w:val="both"/>
      </w:pPr>
      <w:bookmarkStart w:id="35" w:name="_Hlk137458810"/>
      <w:bookmarkStart w:id="36" w:name="_Toc164692203"/>
      <w:r>
        <w:t>Resposta à questão 1</w:t>
      </w:r>
      <w:bookmarkEnd w:id="36"/>
    </w:p>
    <w:p w14:paraId="0A44084A" w14:textId="1E4E4FCA" w:rsidR="00865777" w:rsidRDefault="473F044E" w:rsidP="02379906">
      <w:pPr>
        <w:pStyle w:val="Pargrafo"/>
        <w:ind w:left="0" w:firstLine="0"/>
      </w:pPr>
      <w:r>
        <w:t xml:space="preserve">Os descontos consignados na folha de pagamento relativos a empréstimo e </w:t>
      </w:r>
      <w:r w:rsidR="08F4950F">
        <w:t>mensalidade associativa</w:t>
      </w:r>
      <w:r>
        <w:t xml:space="preserve"> foram devidamente autorizados pelos titulares dos benefícios?</w:t>
      </w:r>
    </w:p>
    <w:p w14:paraId="2EA75849" w14:textId="6EFC9522" w:rsidR="001A3BD0" w:rsidRDefault="1E785035" w:rsidP="02379906">
      <w:pPr>
        <w:pStyle w:val="Pargrafo"/>
        <w:ind w:left="0" w:firstLine="0"/>
      </w:pPr>
      <w:r>
        <w:t xml:space="preserve">Identificou-se que </w:t>
      </w:r>
      <w:r w:rsidR="68C717E9">
        <w:t xml:space="preserve">os processos atuais para consignação de empréstimos </w:t>
      </w:r>
      <w:r w:rsidR="0D67BC81">
        <w:t>e contribuições para associações e sindicatos nas folhas de pagamento de beneficiários do INSS apresentam falhas de controles</w:t>
      </w:r>
      <w:r w:rsidR="7AF4AEE8">
        <w:t xml:space="preserve"> que </w:t>
      </w:r>
      <w:r w:rsidR="21254577">
        <w:t xml:space="preserve">ensejaram a averbação </w:t>
      </w:r>
      <w:r w:rsidR="7AF4AEE8">
        <w:t>de consignações e descontos indevidos</w:t>
      </w:r>
      <w:r w:rsidR="342199C0">
        <w:t>.</w:t>
      </w:r>
    </w:p>
    <w:p w14:paraId="42158956" w14:textId="2A6787A9" w:rsidR="00D36E0E" w:rsidRDefault="18D883B7" w:rsidP="02379906">
      <w:pPr>
        <w:pStyle w:val="Pargrafo"/>
        <w:ind w:left="0" w:firstLine="0"/>
      </w:pPr>
      <w:r>
        <w:t xml:space="preserve">Principalmente </w:t>
      </w:r>
      <w:r w:rsidR="144B48CC">
        <w:t>no caso d</w:t>
      </w:r>
      <w:r>
        <w:t>o desconto de mensalidade de associações e sindicatos, o pro</w:t>
      </w:r>
      <w:r w:rsidR="68CFF589">
        <w:t xml:space="preserve">cesso é mais vulnerável, conforme é demonstrado no achado </w:t>
      </w:r>
      <w:r w:rsidR="4446C258">
        <w:t>adiante</w:t>
      </w:r>
      <w:r w:rsidR="722D54F0">
        <w:t xml:space="preserve">, haja vista </w:t>
      </w:r>
      <w:r w:rsidR="3D7B3AB1">
        <w:t>que o INSS ainda não recepciona os termos de filiação e os termos de autorização de desconto de mensalidade associativa</w:t>
      </w:r>
      <w:r w:rsidR="27CF7B25">
        <w:t>.</w:t>
      </w:r>
    </w:p>
    <w:p w14:paraId="2A4B1C6F" w14:textId="793070C9" w:rsidR="00986071" w:rsidRDefault="407B45E9" w:rsidP="02379906">
      <w:pPr>
        <w:pStyle w:val="Pargrafo"/>
        <w:ind w:left="0" w:firstLine="0"/>
      </w:pPr>
      <w:r>
        <w:t>Além disso, existe vul</w:t>
      </w:r>
      <w:r w:rsidR="0820B6DB">
        <w:t xml:space="preserve">nerabilidade na sistemática de bloqueio </w:t>
      </w:r>
      <w:r w:rsidR="7CE7FBD5">
        <w:t xml:space="preserve">e desbloqueio de descontos, tendo em vista que </w:t>
      </w:r>
      <w:r w:rsidR="7796F8F6">
        <w:t>os benefícios concedidos até 21/9/2021 permanecem desbloqueados para a averbação de descontos</w:t>
      </w:r>
      <w:r w:rsidR="44BC8E69">
        <w:t xml:space="preserve"> (cabendo ao segurado a iniciativa para o bloqueio) e</w:t>
      </w:r>
      <w:r w:rsidR="7796F8F6">
        <w:t xml:space="preserve">, </w:t>
      </w:r>
      <w:r w:rsidR="08BDA6A9">
        <w:t xml:space="preserve">após o primeiro desbloqueio, novos descontos podem ser averbados sem </w:t>
      </w:r>
      <w:r w:rsidR="7CE7FBD5">
        <w:t xml:space="preserve">a </w:t>
      </w:r>
      <w:r w:rsidR="2C5274CA">
        <w:t>existência de autorização</w:t>
      </w:r>
      <w:r w:rsidR="2C7651B0">
        <w:t>.</w:t>
      </w:r>
    </w:p>
    <w:p w14:paraId="700F6808" w14:textId="5D5A21C7" w:rsidR="00AA2E8E" w:rsidRDefault="2C7651B0" w:rsidP="02379906">
      <w:pPr>
        <w:pStyle w:val="Pargrafo"/>
        <w:ind w:left="0" w:firstLine="0"/>
      </w:pPr>
      <w:r>
        <w:t>Dessa forma, não se pode afirmar peremptoriamente</w:t>
      </w:r>
      <w:r w:rsidR="28FB7B48">
        <w:t xml:space="preserve"> que os descontos consignados na folha de pagamento relativos a empréstimo e </w:t>
      </w:r>
      <w:r w:rsidR="00B42E83">
        <w:t>mensalidades associativas</w:t>
      </w:r>
      <w:r w:rsidR="28FB7B48">
        <w:t xml:space="preserve"> são devidamente autorizados pelos titulares dos benefícios, principalmente no que tange aos descontos de </w:t>
      </w:r>
      <w:r w:rsidR="0867F98D">
        <w:t>associa</w:t>
      </w:r>
      <w:r w:rsidR="005F52C6">
        <w:t>ções</w:t>
      </w:r>
      <w:r w:rsidR="0867F98D">
        <w:t xml:space="preserve"> e de sindicatos.</w:t>
      </w:r>
    </w:p>
    <w:p w14:paraId="39AE1FD6" w14:textId="716CD194" w:rsidR="00962680" w:rsidRPr="00C92E66" w:rsidRDefault="00BF659B" w:rsidP="00BF659B">
      <w:pPr>
        <w:pStyle w:val="Ttulo1"/>
        <w:numPr>
          <w:ilvl w:val="2"/>
          <w:numId w:val="20"/>
        </w:numPr>
        <w:tabs>
          <w:tab w:val="left" w:pos="567"/>
        </w:tabs>
        <w:ind w:left="567" w:hanging="567"/>
        <w:jc w:val="both"/>
      </w:pPr>
      <w:r>
        <w:t xml:space="preserve"> </w:t>
      </w:r>
      <w:bookmarkStart w:id="37" w:name="_Toc164692204"/>
      <w:r w:rsidR="28707DD0">
        <w:t>Achado</w:t>
      </w:r>
      <w:r w:rsidR="70CAF5BA">
        <w:t xml:space="preserve"> – Descontos de mensalidade associativa não autorizados</w:t>
      </w:r>
      <w:bookmarkEnd w:id="37"/>
    </w:p>
    <w:p w14:paraId="5E5A540F" w14:textId="35E50D0D" w:rsidR="27025420" w:rsidRDefault="27025420" w:rsidP="5B1672EB">
      <w:pPr>
        <w:pStyle w:val="Pargrafo"/>
        <w:ind w:left="0" w:firstLine="0"/>
      </w:pPr>
      <w:r>
        <w:t>Devido</w:t>
      </w:r>
      <w:r w:rsidR="00EE1E08">
        <w:t>: (i)</w:t>
      </w:r>
      <w:r>
        <w:t xml:space="preserve"> à </w:t>
      </w:r>
      <w:r w:rsidR="0BB9A5C2">
        <w:t xml:space="preserve">ausência de </w:t>
      </w:r>
      <w:r w:rsidR="00F37038">
        <w:t>verificação</w:t>
      </w:r>
      <w:r w:rsidR="0BB9A5C2">
        <w:t xml:space="preserve"> da filiação </w:t>
      </w:r>
      <w:r w:rsidR="1BD557F3">
        <w:t xml:space="preserve">do beneficiário </w:t>
      </w:r>
      <w:r w:rsidR="0BB9A5C2">
        <w:t>e d</w:t>
      </w:r>
      <w:r w:rsidR="1191726E">
        <w:t>e</w:t>
      </w:r>
      <w:r w:rsidR="767EE641">
        <w:t xml:space="preserve"> sua</w:t>
      </w:r>
      <w:r w:rsidR="0BB9A5C2">
        <w:t xml:space="preserve"> autorização </w:t>
      </w:r>
      <w:r w:rsidR="5DA92D19">
        <w:t>previamente à averbação do</w:t>
      </w:r>
      <w:r w:rsidR="00145A25">
        <w:t>s</w:t>
      </w:r>
      <w:r w:rsidR="5DA92D19">
        <w:t xml:space="preserve"> desconto</w:t>
      </w:r>
      <w:r w:rsidR="00145A25">
        <w:t>s</w:t>
      </w:r>
      <w:r w:rsidR="00EE1E08">
        <w:t>; (</w:t>
      </w:r>
      <w:proofErr w:type="spellStart"/>
      <w:r w:rsidR="00EE1E08">
        <w:t>ii</w:t>
      </w:r>
      <w:proofErr w:type="spellEnd"/>
      <w:r w:rsidR="00EE1E08">
        <w:t>)</w:t>
      </w:r>
      <w:r w:rsidR="0D4EE208">
        <w:t xml:space="preserve"> </w:t>
      </w:r>
      <w:r w:rsidR="004235D9">
        <w:t xml:space="preserve">à </w:t>
      </w:r>
      <w:r w:rsidR="007028F5">
        <w:t>fragilidade n</w:t>
      </w:r>
      <w:r w:rsidR="0D4EE208">
        <w:t xml:space="preserve">a ferramenta de bloqueio e desbloqueio para </w:t>
      </w:r>
      <w:r w:rsidR="1D4F0016">
        <w:t>a averbação de descontos</w:t>
      </w:r>
      <w:r w:rsidR="00EE1E08">
        <w:t>;</w:t>
      </w:r>
      <w:r w:rsidR="2BC7EB29">
        <w:t xml:space="preserve"> e </w:t>
      </w:r>
      <w:r w:rsidR="00EE1E08">
        <w:t>(</w:t>
      </w:r>
      <w:proofErr w:type="spellStart"/>
      <w:r w:rsidR="00EE1E08">
        <w:t>iii</w:t>
      </w:r>
      <w:proofErr w:type="spellEnd"/>
      <w:r w:rsidR="00EE1E08">
        <w:t>)</w:t>
      </w:r>
      <w:r w:rsidR="3EFB6CF7">
        <w:t xml:space="preserve"> </w:t>
      </w:r>
      <w:r w:rsidR="004235D9">
        <w:t xml:space="preserve">à </w:t>
      </w:r>
      <w:r w:rsidR="3EFB6CF7">
        <w:t xml:space="preserve">falta </w:t>
      </w:r>
      <w:r w:rsidR="5801AD79">
        <w:t>de</w:t>
      </w:r>
      <w:r>
        <w:t xml:space="preserve"> avaliação periódica das reclamações</w:t>
      </w:r>
      <w:r w:rsidR="5B36D99F">
        <w:t xml:space="preserve"> </w:t>
      </w:r>
      <w:r>
        <w:t xml:space="preserve">referentes a descontos indevidos, constatou-se a </w:t>
      </w:r>
      <w:r w:rsidR="098CFA08">
        <w:t>ocorrência</w:t>
      </w:r>
      <w:r>
        <w:t xml:space="preserve"> </w:t>
      </w:r>
      <w:r w:rsidR="00FE6503">
        <w:t xml:space="preserve">de </w:t>
      </w:r>
      <w:r>
        <w:t xml:space="preserve">descontos de mensalidade associativa não </w:t>
      </w:r>
      <w:r>
        <w:lastRenderedPageBreak/>
        <w:t xml:space="preserve">autorizados pelos beneficiários, </w:t>
      </w:r>
      <w:r w:rsidR="7F656E8D">
        <w:t xml:space="preserve">o que ocasiona </w:t>
      </w:r>
      <w:r>
        <w:t xml:space="preserve">dissabores para os segurados </w:t>
      </w:r>
      <w:r w:rsidR="006B44B0">
        <w:t xml:space="preserve">na tentativa de obter o </w:t>
      </w:r>
      <w:r>
        <w:t xml:space="preserve">ressarcimento dos valores descontados indevidamente, </w:t>
      </w:r>
      <w:r w:rsidR="2ABEB991">
        <w:t xml:space="preserve">prejuízo e redução do poder de compra dos </w:t>
      </w:r>
      <w:r w:rsidR="003E44A6">
        <w:t>beneficiários</w:t>
      </w:r>
      <w:r w:rsidR="2ABEB991">
        <w:t xml:space="preserve"> que </w:t>
      </w:r>
      <w:r w:rsidR="00AE52F6">
        <w:t>não</w:t>
      </w:r>
      <w:r w:rsidR="2ABEB991">
        <w:t xml:space="preserve"> percebem os descontos indevidos, e o </w:t>
      </w:r>
      <w:r>
        <w:t>favorec</w:t>
      </w:r>
      <w:r w:rsidR="165A26D0">
        <w:t>imento</w:t>
      </w:r>
      <w:r>
        <w:t xml:space="preserve"> </w:t>
      </w:r>
      <w:r w:rsidR="555D2886">
        <w:t>a</w:t>
      </w:r>
      <w:r>
        <w:t>o enriquecimento ilícito de entidades associativas inidôneas.</w:t>
      </w:r>
    </w:p>
    <w:p w14:paraId="3FDFEC36" w14:textId="77777777" w:rsidR="00543E6A" w:rsidRPr="00F61159" w:rsidRDefault="0F76A625" w:rsidP="00543E6A">
      <w:pPr>
        <w:pStyle w:val="Pargrafo"/>
        <w:numPr>
          <w:ilvl w:val="0"/>
          <w:numId w:val="0"/>
        </w:numPr>
        <w:rPr>
          <w:i/>
          <w:iCs/>
        </w:rPr>
      </w:pPr>
      <w:r w:rsidRPr="4CF00FBA">
        <w:rPr>
          <w:i/>
          <w:iCs/>
        </w:rPr>
        <w:t>Situação encontrada</w:t>
      </w:r>
    </w:p>
    <w:p w14:paraId="1ADF63EB" w14:textId="0AB0FB34" w:rsidR="00543E6A" w:rsidRPr="00543E6A" w:rsidRDefault="0F76A625" w:rsidP="0090107B">
      <w:pPr>
        <w:pStyle w:val="Pargrafo"/>
        <w:ind w:left="0" w:firstLine="0"/>
      </w:pPr>
      <w:r>
        <w:t>Os beneficiários do INSS podem aderir a associações civis e sindicatos e autorizar descontos mensais em seus contracheques, conforme previsto no art. 115</w:t>
      </w:r>
      <w:r w:rsidR="00740A02">
        <w:t>, V,</w:t>
      </w:r>
      <w:r>
        <w:t xml:space="preserve"> da Lei 8.213/1991. Para tanto, essas entidades devem celebrar acordo de cooperação técnica com o INSS, possibilitando a consignação de tais descontos, conforme autorização do interessado. </w:t>
      </w:r>
      <w:r w:rsidRPr="004521E3">
        <w:t xml:space="preserve">A </w:t>
      </w:r>
      <w:r w:rsidR="008F60EB" w:rsidRPr="004521E3">
        <w:t>sistemática</w:t>
      </w:r>
      <w:r>
        <w:t xml:space="preserve"> de tais descontos ocorre por meio de operacionalização entre a Dataprev e essas entidades.</w:t>
      </w:r>
    </w:p>
    <w:p w14:paraId="2C35D450" w14:textId="2F326BCA" w:rsidR="002F6311" w:rsidRDefault="0F76A625" w:rsidP="0090107B">
      <w:pPr>
        <w:pStyle w:val="Pargrafo"/>
        <w:ind w:left="0" w:firstLine="0"/>
      </w:pPr>
      <w:r>
        <w:t xml:space="preserve">O beneficiário </w:t>
      </w:r>
      <w:r w:rsidR="00374ECF">
        <w:t>interessado</w:t>
      </w:r>
      <w:r>
        <w:t xml:space="preserve"> deve-se filiar e autorizar o desconto consignado mensal em s</w:t>
      </w:r>
      <w:r w:rsidR="7B2B3C6F">
        <w:t>eu benefício</w:t>
      </w:r>
      <w:r>
        <w:t xml:space="preserve">. </w:t>
      </w:r>
      <w:r w:rsidR="002F6311" w:rsidRPr="001F3C65">
        <w:t>Segundo o art. 655</w:t>
      </w:r>
      <w:r w:rsidR="00055FCC">
        <w:t>,</w:t>
      </w:r>
      <w:r w:rsidR="00C91853" w:rsidRPr="00055FCC">
        <w:t xml:space="preserve"> III, § 1º,</w:t>
      </w:r>
      <w:r w:rsidR="002F6311" w:rsidRPr="001F3C65">
        <w:t xml:space="preserve"> da Instrução Normativa PRES-INSS 128/2022 (vigente à época da execução desta inspeção, e revogado pela Instrução Normativa PRES-INSS 162, de 14/3/2024), para a autorização dos descontos, as associações, confederações e entidades de aposentados e/ou pensionistas devem apresentar os termos de filiação e de desconto de mensalidade associativa</w:t>
      </w:r>
      <w:r w:rsidR="002F6311">
        <w:t>.</w:t>
      </w:r>
    </w:p>
    <w:p w14:paraId="0708EDD7" w14:textId="7F0BFFBD" w:rsidR="00543E6A" w:rsidRPr="00543E6A" w:rsidRDefault="00055FCC" w:rsidP="0090107B">
      <w:pPr>
        <w:pStyle w:val="Pargrafo"/>
        <w:ind w:left="0" w:firstLine="0"/>
      </w:pPr>
      <w:r>
        <w:t>A despeito da citada previsão normativa, o</w:t>
      </w:r>
      <w:r w:rsidR="00C738E2">
        <w:t xml:space="preserve"> entendimento do INSS</w:t>
      </w:r>
      <w:r w:rsidR="00012DF9">
        <w:t xml:space="preserve"> é de que</w:t>
      </w:r>
      <w:r w:rsidR="0F76A625">
        <w:t xml:space="preserve"> a documentação autorizando a filiação e o desconto mensal, bem como cópia da documentação pessoal do beneficiário, deve ficar acautelada nas associações e sindicatos, e disponibilizada ao INSS, para efeito de controle, quando devidamente solicitada</w:t>
      </w:r>
      <w:r w:rsidR="00A95B61">
        <w:t xml:space="preserve"> </w:t>
      </w:r>
      <w:r w:rsidR="00A95B61">
        <w:rPr>
          <w:rStyle w:val="ui-provider"/>
        </w:rPr>
        <w:t xml:space="preserve">(peça 46, p. 1, item 6, e </w:t>
      </w:r>
      <w:r w:rsidR="00A95B61" w:rsidRPr="001A7CE0">
        <w:rPr>
          <w:rStyle w:val="ui-provider"/>
        </w:rPr>
        <w:t>reunião realizada</w:t>
      </w:r>
      <w:r w:rsidR="00A95B61" w:rsidRPr="001A7CE0">
        <w:t xml:space="preserve"> em 27/11/2023</w:t>
      </w:r>
      <w:r w:rsidR="00A95B61">
        <w:rPr>
          <w:rStyle w:val="ui-provider"/>
        </w:rPr>
        <w:t>)</w:t>
      </w:r>
      <w:r w:rsidR="0F76A625">
        <w:t>.</w:t>
      </w:r>
    </w:p>
    <w:p w14:paraId="7C98FECF" w14:textId="325DC003" w:rsidR="00543E6A" w:rsidRPr="00543E6A" w:rsidRDefault="0F76A625" w:rsidP="0090107B">
      <w:pPr>
        <w:pStyle w:val="Pargrafo"/>
        <w:ind w:left="0" w:firstLine="0"/>
      </w:pPr>
      <w:r>
        <w:t>Por sua vez, as entidades</w:t>
      </w:r>
      <w:r w:rsidR="004F6624">
        <w:t xml:space="preserve"> associativas</w:t>
      </w:r>
      <w:r>
        <w:t xml:space="preserve"> devem enviar para a Dataprev, até o segundo dia útil do mês, o arquivo de remessas contendo comandos de inclusão e exclusão de consignação dos benefícios do INSS.</w:t>
      </w:r>
    </w:p>
    <w:p w14:paraId="147443C3" w14:textId="77777777" w:rsidR="00543E6A" w:rsidRPr="00543E6A" w:rsidRDefault="0F76A625" w:rsidP="0090107B">
      <w:pPr>
        <w:pStyle w:val="Pargrafo"/>
        <w:ind w:left="0" w:firstLine="0"/>
      </w:pPr>
      <w:r>
        <w:t>A seguir, a Dataprev processa os arquivos de remessas, aplicando as regras definidas em sistema. Os comandos processados com sucesso (sem ocorrência de críticas) resultarão na criação de novas consignações ou na exclusão de consignações até então existentes. Em sequência, a folha de pagamento de benefícios, ao identificar a existência de alguma consignação, efetuará o desconto da contribuição associativa no pagamento do benefício.</w:t>
      </w:r>
    </w:p>
    <w:p w14:paraId="4B584D5B" w14:textId="77777777" w:rsidR="00543E6A" w:rsidRPr="00543E6A" w:rsidRDefault="0F76A625" w:rsidP="0090107B">
      <w:pPr>
        <w:pStyle w:val="Pargrafo"/>
        <w:ind w:left="0" w:firstLine="0"/>
      </w:pPr>
      <w:r>
        <w:t>Após o término do processamento da folha e fechamento da competência de pagamento, a Dataprev encaminha à entidade um arquivo de “retorno”, informando o resultado do processamento de cada comando enviado via remessa, e um arquivo de “repasse”, sendo que este último contém a lista de benefícios que foram objeto de desconto e os respectivos valores descontados.</w:t>
      </w:r>
    </w:p>
    <w:p w14:paraId="159C7AC5" w14:textId="77777777" w:rsidR="00543E6A" w:rsidRPr="00543E6A" w:rsidRDefault="0F76A625" w:rsidP="0090107B">
      <w:pPr>
        <w:pStyle w:val="Pargrafo"/>
        <w:ind w:left="0" w:firstLine="0"/>
      </w:pPr>
      <w:r>
        <w:t>Na última etapa do processo, a Dataprev encaminha ao INSS dois relatórios de valores descontados por entidade, sendo um totalizado por UF/Espécie e outro por espécie.</w:t>
      </w:r>
    </w:p>
    <w:p w14:paraId="2F1EA1D2" w14:textId="3E40704E" w:rsidR="00543E6A" w:rsidRPr="00543E6A" w:rsidRDefault="00551B22" w:rsidP="0090107B">
      <w:pPr>
        <w:pStyle w:val="Pargrafo"/>
        <w:ind w:left="0" w:firstLine="0"/>
      </w:pPr>
      <w:r>
        <w:t>E</w:t>
      </w:r>
      <w:r w:rsidR="0F76A625">
        <w:t>sse processo</w:t>
      </w:r>
      <w:r>
        <w:t>, contudo,</w:t>
      </w:r>
      <w:r w:rsidR="0F76A625">
        <w:t xml:space="preserve"> apresenta deficiências de controle, principalmente no que tange à possibilidade de descontos indevidos de segurados que não tenham autorizado tais desconto</w:t>
      </w:r>
      <w:r w:rsidR="7E2BD1CB">
        <w:t>s</w:t>
      </w:r>
      <w:r w:rsidR="0F76A625">
        <w:t>.</w:t>
      </w:r>
    </w:p>
    <w:p w14:paraId="49499646" w14:textId="1996DF70" w:rsidR="00543E6A" w:rsidRPr="004521E3" w:rsidRDefault="008436AC" w:rsidP="0090107B">
      <w:pPr>
        <w:pStyle w:val="Pargrafo"/>
        <w:ind w:left="0" w:firstLine="0"/>
      </w:pPr>
      <w:r>
        <w:t>Isso porque, c</w:t>
      </w:r>
      <w:r w:rsidR="0F76A625">
        <w:t>omo são as entidades que enviam mensalmente as listagens de inclusão e exclusão dos descontos associativos, e as autorizações para esses descontos ficam acautelad</w:t>
      </w:r>
      <w:r w:rsidR="7E2BD1CB">
        <w:t>a</w:t>
      </w:r>
      <w:r w:rsidR="0F76A625">
        <w:t xml:space="preserve">s na própria entidade, o INSS só saberá da existência de um desconto indevido caso o próprio segurado reclame, ou exija a comprovação das autorizações dos segurados. Considerando que essa exigência </w:t>
      </w:r>
      <w:r w:rsidR="0F76A625" w:rsidRPr="004521E3">
        <w:t>não ocorre rotineiramente, então existe a fragilidade no controle desse processo.</w:t>
      </w:r>
    </w:p>
    <w:p w14:paraId="7C436F5C" w14:textId="254768DD" w:rsidR="4C5FC0F0" w:rsidRPr="004521E3" w:rsidRDefault="00DD5E58" w:rsidP="5B1672EB">
      <w:pPr>
        <w:pStyle w:val="Pargrafo"/>
        <w:ind w:left="0" w:firstLine="0"/>
      </w:pPr>
      <w:r w:rsidRPr="004521E3">
        <w:t>Diante disso</w:t>
      </w:r>
      <w:r w:rsidR="41B4DD18" w:rsidRPr="004521E3">
        <w:t xml:space="preserve">, a equipe solicitou ao INSS os termos de filiação e de autorização de desconto de mensalidade associativa referentes a 28 benefícios em que há desconto de mensalidade associativa (peça 37). Em resposta (examinada na planilha “Análise de Termos e Contratos de Consignados solicitados INSS”), a autarquia apresentou documentação referente a </w:t>
      </w:r>
      <w:r w:rsidR="0009702C" w:rsidRPr="004521E3">
        <w:t>2</w:t>
      </w:r>
      <w:r w:rsidR="004E7FD0" w:rsidRPr="004521E3">
        <w:t>5</w:t>
      </w:r>
      <w:r w:rsidR="41B4DD18" w:rsidRPr="004521E3">
        <w:t xml:space="preserve"> casos, sendo</w:t>
      </w:r>
      <w:r w:rsidR="006921F6" w:rsidRPr="004521E3">
        <w:t xml:space="preserve"> </w:t>
      </w:r>
      <w:r w:rsidR="006921F6" w:rsidRPr="004521E3">
        <w:lastRenderedPageBreak/>
        <w:t xml:space="preserve">que em </w:t>
      </w:r>
      <w:r w:rsidR="41B4DD18" w:rsidRPr="004521E3">
        <w:t xml:space="preserve">relação aos </w:t>
      </w:r>
      <w:r w:rsidR="00B920BA" w:rsidRPr="004521E3">
        <w:t>três</w:t>
      </w:r>
      <w:r w:rsidR="41B4DD18" w:rsidRPr="004521E3">
        <w:t xml:space="preserve"> casos restantes, </w:t>
      </w:r>
      <w:r w:rsidR="00B920BA" w:rsidRPr="004521E3">
        <w:t>a entidade U</w:t>
      </w:r>
      <w:r w:rsidR="005F7640" w:rsidRPr="004521E3">
        <w:t xml:space="preserve">NASPUB solicitou </w:t>
      </w:r>
      <w:r w:rsidR="008A1167" w:rsidRPr="004521E3">
        <w:t xml:space="preserve">ao INSS </w:t>
      </w:r>
      <w:r w:rsidR="005F7640" w:rsidRPr="004521E3">
        <w:t>mais prazo para</w:t>
      </w:r>
      <w:r w:rsidR="008A1167" w:rsidRPr="004521E3">
        <w:t xml:space="preserve"> envio da </w:t>
      </w:r>
      <w:r w:rsidR="008A1167" w:rsidRPr="00E77AA2">
        <w:t>documentação</w:t>
      </w:r>
      <w:r w:rsidR="00045B59" w:rsidRPr="00E77AA2">
        <w:t>,</w:t>
      </w:r>
      <w:r w:rsidR="008A1167" w:rsidRPr="00E77AA2">
        <w:t xml:space="preserve"> mas até o fechamento deste relatório</w:t>
      </w:r>
      <w:r w:rsidR="00045B59" w:rsidRPr="00E77AA2">
        <w:t>,</w:t>
      </w:r>
      <w:r w:rsidR="008A1167" w:rsidRPr="00E77AA2">
        <w:t xml:space="preserve"> não enviara</w:t>
      </w:r>
      <w:r w:rsidR="00D54D2F" w:rsidRPr="00E77AA2">
        <w:t xml:space="preserve"> e </w:t>
      </w:r>
      <w:r w:rsidR="00BB044C" w:rsidRPr="00E77AA2">
        <w:t xml:space="preserve">em </w:t>
      </w:r>
      <w:r w:rsidR="00D54D2F" w:rsidRPr="00E77AA2">
        <w:t>o</w:t>
      </w:r>
      <w:r w:rsidR="00D54D2F" w:rsidRPr="004521E3">
        <w:t>utros dois casos não houve resposta</w:t>
      </w:r>
      <w:r w:rsidR="41B4DD18" w:rsidRPr="004521E3">
        <w:t xml:space="preserve">. Diante </w:t>
      </w:r>
      <w:r w:rsidR="000F1894" w:rsidRPr="004521E3">
        <w:t>da análise realizada</w:t>
      </w:r>
      <w:r w:rsidR="004C48B4" w:rsidRPr="004521E3">
        <w:t>, observou</w:t>
      </w:r>
      <w:r w:rsidR="00200A03" w:rsidRPr="004521E3">
        <w:t>-se</w:t>
      </w:r>
      <w:r w:rsidR="004C48B4" w:rsidRPr="004521E3">
        <w:t xml:space="preserve"> que faltou o termo de filiação em </w:t>
      </w:r>
      <w:r w:rsidR="00D767D5" w:rsidRPr="004521E3">
        <w:t>nove</w:t>
      </w:r>
      <w:r w:rsidR="004C48B4" w:rsidRPr="004521E3">
        <w:t xml:space="preserve"> casos</w:t>
      </w:r>
      <w:r w:rsidR="00956509" w:rsidRPr="004521E3">
        <w:t xml:space="preserve">, </w:t>
      </w:r>
      <w:r w:rsidR="00D767D5" w:rsidRPr="004521E3">
        <w:t>cinco</w:t>
      </w:r>
      <w:r w:rsidR="00956509" w:rsidRPr="004521E3">
        <w:t xml:space="preserve"> não possuem termo de autorização de desconto</w:t>
      </w:r>
      <w:r w:rsidR="00751294" w:rsidRPr="004521E3">
        <w:t xml:space="preserve">, nove não tem cópia de documento pessoal (em dois desses, não havia </w:t>
      </w:r>
      <w:r w:rsidR="009B738B" w:rsidRPr="004521E3">
        <w:t xml:space="preserve">essa </w:t>
      </w:r>
      <w:r w:rsidR="00751294" w:rsidRPr="004521E3">
        <w:t>exigência à época da filiação)</w:t>
      </w:r>
      <w:r w:rsidR="00D75AD6" w:rsidRPr="004521E3">
        <w:t>. Com</w:t>
      </w:r>
      <w:r w:rsidR="00EE6606" w:rsidRPr="004521E3">
        <w:t>o</w:t>
      </w:r>
      <w:r w:rsidR="00D75AD6" w:rsidRPr="004521E3">
        <w:t xml:space="preserve"> res</w:t>
      </w:r>
      <w:r w:rsidR="00135940" w:rsidRPr="004521E3">
        <w:t>ultado da análise, conclui-se</w:t>
      </w:r>
      <w:r w:rsidR="41B4DD18" w:rsidRPr="004521E3">
        <w:t xml:space="preserve"> </w:t>
      </w:r>
      <w:r w:rsidR="000E2266" w:rsidRPr="004521E3">
        <w:t xml:space="preserve">que </w:t>
      </w:r>
      <w:r w:rsidR="41B4DD18" w:rsidRPr="004521E3">
        <w:t>dez dos 28 casos solicitados</w:t>
      </w:r>
      <w:r w:rsidR="000E2266" w:rsidRPr="004521E3">
        <w:t xml:space="preserve"> não atendem às exig</w:t>
      </w:r>
      <w:r w:rsidR="00737C51" w:rsidRPr="004521E3">
        <w:t>ências de documentação prevista no art. 655 da IN PRES/INSS 128/2002</w:t>
      </w:r>
      <w:r w:rsidR="41B4DD18" w:rsidRPr="004521E3">
        <w:t>, o que corresponde a 35,7% dos casos, conforme tabela abaixo:</w:t>
      </w:r>
    </w:p>
    <w:p w14:paraId="01D92ABD" w14:textId="51F7A8C0" w:rsidR="276DE615" w:rsidRDefault="276DE615" w:rsidP="4CF00FBA">
      <w:pPr>
        <w:pStyle w:val="Legenda"/>
        <w:keepNext/>
      </w:pPr>
      <w:bookmarkStart w:id="38" w:name="_Toc164692170"/>
      <w:r w:rsidRPr="00855F71">
        <w:t xml:space="preserve">Quadro </w:t>
      </w:r>
      <w:r w:rsidR="00CD1A22">
        <w:fldChar w:fldCharType="begin"/>
      </w:r>
      <w:r w:rsidR="00CD1A22">
        <w:instrText xml:space="preserve"> SEQ Quadro \* ARABIC </w:instrText>
      </w:r>
      <w:r w:rsidR="00CD1A22">
        <w:fldChar w:fldCharType="separate"/>
      </w:r>
      <w:r w:rsidR="00041020">
        <w:rPr>
          <w:noProof/>
        </w:rPr>
        <w:t>3</w:t>
      </w:r>
      <w:r w:rsidR="00CD1A22">
        <w:rPr>
          <w:noProof/>
        </w:rPr>
        <w:fldChar w:fldCharType="end"/>
      </w:r>
      <w:r w:rsidRPr="00855F71">
        <w:t xml:space="preserve"> -</w:t>
      </w:r>
      <w:r>
        <w:t xml:space="preserve"> </w:t>
      </w:r>
      <w:r w:rsidRPr="4CF00FBA">
        <w:rPr>
          <w:noProof/>
        </w:rPr>
        <w:t>Análise de termos de autorização e filiação a entidades</w:t>
      </w:r>
      <w:bookmarkEnd w:id="38"/>
    </w:p>
    <w:tbl>
      <w:tblPr>
        <w:tblW w:w="0" w:type="auto"/>
        <w:jc w:val="center"/>
        <w:tblLook w:val="04A0" w:firstRow="1" w:lastRow="0" w:firstColumn="1" w:lastColumn="0" w:noHBand="0" w:noVBand="1"/>
      </w:tblPr>
      <w:tblGrid>
        <w:gridCol w:w="1246"/>
        <w:gridCol w:w="1483"/>
        <w:gridCol w:w="894"/>
        <w:gridCol w:w="1261"/>
        <w:gridCol w:w="1494"/>
        <w:gridCol w:w="1717"/>
        <w:gridCol w:w="1437"/>
      </w:tblGrid>
      <w:tr w:rsidR="4CF00FBA" w14:paraId="0B280128" w14:textId="77777777" w:rsidTr="00F83948">
        <w:trPr>
          <w:trHeight w:val="960"/>
          <w:jc w:val="center"/>
        </w:trPr>
        <w:tc>
          <w:tcPr>
            <w:tcW w:w="124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376FAF6" w14:textId="77777777" w:rsidR="4CF00FBA" w:rsidRDefault="4CF00FBA" w:rsidP="4CF00FBA">
            <w:pPr>
              <w:spacing w:after="0" w:line="240" w:lineRule="auto"/>
              <w:ind w:left="0" w:firstLine="0"/>
              <w:jc w:val="center"/>
              <w:rPr>
                <w:b/>
                <w:bCs/>
                <w:sz w:val="20"/>
                <w:szCs w:val="20"/>
              </w:rPr>
            </w:pPr>
            <w:r w:rsidRPr="4CF00FBA">
              <w:rPr>
                <w:b/>
                <w:bCs/>
                <w:sz w:val="20"/>
                <w:szCs w:val="20"/>
              </w:rPr>
              <w:t>Número Benefício com máscara</w:t>
            </w:r>
          </w:p>
        </w:tc>
        <w:tc>
          <w:tcPr>
            <w:tcW w:w="1483" w:type="dxa"/>
            <w:tcBorders>
              <w:top w:val="single" w:sz="4" w:space="0" w:color="auto"/>
              <w:left w:val="nil"/>
              <w:bottom w:val="single" w:sz="4" w:space="0" w:color="auto"/>
              <w:right w:val="single" w:sz="4" w:space="0" w:color="auto"/>
            </w:tcBorders>
            <w:shd w:val="clear" w:color="auto" w:fill="D9D9D9" w:themeFill="background1" w:themeFillShade="D9"/>
            <w:vAlign w:val="center"/>
          </w:tcPr>
          <w:p w14:paraId="0FDC51D1" w14:textId="77777777" w:rsidR="4CF00FBA" w:rsidRDefault="4CF00FBA" w:rsidP="4CF00FBA">
            <w:pPr>
              <w:spacing w:after="0" w:line="240" w:lineRule="auto"/>
              <w:ind w:left="0" w:firstLine="0"/>
              <w:jc w:val="center"/>
              <w:rPr>
                <w:b/>
                <w:bCs/>
                <w:sz w:val="20"/>
                <w:szCs w:val="20"/>
              </w:rPr>
            </w:pPr>
            <w:r w:rsidRPr="4CF00FBA">
              <w:rPr>
                <w:b/>
                <w:bCs/>
                <w:sz w:val="20"/>
                <w:szCs w:val="20"/>
              </w:rPr>
              <w:t>Enviou Documentação</w:t>
            </w:r>
          </w:p>
        </w:tc>
        <w:tc>
          <w:tcPr>
            <w:tcW w:w="894" w:type="dxa"/>
            <w:tcBorders>
              <w:top w:val="single" w:sz="4" w:space="0" w:color="auto"/>
              <w:left w:val="nil"/>
              <w:bottom w:val="single" w:sz="4" w:space="0" w:color="auto"/>
              <w:right w:val="single" w:sz="4" w:space="0" w:color="auto"/>
            </w:tcBorders>
            <w:shd w:val="clear" w:color="auto" w:fill="D9D9D9" w:themeFill="background1" w:themeFillShade="D9"/>
            <w:vAlign w:val="center"/>
          </w:tcPr>
          <w:p w14:paraId="62DD0D0F" w14:textId="77777777" w:rsidR="4CF00FBA" w:rsidRDefault="4CF00FBA" w:rsidP="4CF00FBA">
            <w:pPr>
              <w:spacing w:after="0" w:line="240" w:lineRule="auto"/>
              <w:ind w:left="0" w:firstLine="0"/>
              <w:jc w:val="center"/>
              <w:rPr>
                <w:b/>
                <w:bCs/>
                <w:sz w:val="20"/>
                <w:szCs w:val="20"/>
              </w:rPr>
            </w:pPr>
            <w:r w:rsidRPr="4CF00FBA">
              <w:rPr>
                <w:b/>
                <w:bCs/>
                <w:sz w:val="20"/>
                <w:szCs w:val="20"/>
              </w:rPr>
              <w:t>Termo de Filiação</w:t>
            </w:r>
          </w:p>
        </w:tc>
        <w:tc>
          <w:tcPr>
            <w:tcW w:w="1261" w:type="dxa"/>
            <w:tcBorders>
              <w:top w:val="single" w:sz="4" w:space="0" w:color="auto"/>
              <w:left w:val="nil"/>
              <w:bottom w:val="single" w:sz="4" w:space="0" w:color="auto"/>
              <w:right w:val="single" w:sz="4" w:space="0" w:color="auto"/>
            </w:tcBorders>
            <w:shd w:val="clear" w:color="auto" w:fill="D9D9D9" w:themeFill="background1" w:themeFillShade="D9"/>
            <w:vAlign w:val="center"/>
          </w:tcPr>
          <w:p w14:paraId="1B4215E6" w14:textId="77777777" w:rsidR="4CF00FBA" w:rsidRDefault="4CF00FBA" w:rsidP="4CF00FBA">
            <w:pPr>
              <w:spacing w:after="0" w:line="240" w:lineRule="auto"/>
              <w:ind w:left="0" w:firstLine="0"/>
              <w:jc w:val="center"/>
              <w:rPr>
                <w:b/>
                <w:bCs/>
                <w:sz w:val="20"/>
                <w:szCs w:val="20"/>
              </w:rPr>
            </w:pPr>
            <w:r w:rsidRPr="4CF00FBA">
              <w:rPr>
                <w:b/>
                <w:bCs/>
                <w:sz w:val="20"/>
                <w:szCs w:val="20"/>
              </w:rPr>
              <w:t>Termo de Autorização de Desconto</w:t>
            </w:r>
          </w:p>
        </w:tc>
        <w:tc>
          <w:tcPr>
            <w:tcW w:w="1494" w:type="dxa"/>
            <w:tcBorders>
              <w:top w:val="single" w:sz="4" w:space="0" w:color="auto"/>
              <w:left w:val="nil"/>
              <w:bottom w:val="single" w:sz="4" w:space="0" w:color="auto"/>
              <w:right w:val="single" w:sz="4" w:space="0" w:color="auto"/>
            </w:tcBorders>
            <w:shd w:val="clear" w:color="auto" w:fill="D9D9D9" w:themeFill="background1" w:themeFillShade="D9"/>
            <w:vAlign w:val="center"/>
          </w:tcPr>
          <w:p w14:paraId="786A2F4A" w14:textId="5E04ADA2" w:rsidR="4CF00FBA" w:rsidRDefault="4CF00FBA" w:rsidP="4CF00FBA">
            <w:pPr>
              <w:spacing w:after="0" w:line="240" w:lineRule="auto"/>
              <w:ind w:left="0" w:firstLine="0"/>
              <w:jc w:val="center"/>
              <w:rPr>
                <w:b/>
                <w:bCs/>
                <w:sz w:val="20"/>
                <w:szCs w:val="20"/>
              </w:rPr>
            </w:pPr>
            <w:r w:rsidRPr="4CF00FBA">
              <w:rPr>
                <w:b/>
                <w:bCs/>
                <w:sz w:val="20"/>
                <w:szCs w:val="20"/>
              </w:rPr>
              <w:t>Tem cópia de document</w:t>
            </w:r>
            <w:r w:rsidR="00751294">
              <w:rPr>
                <w:b/>
                <w:bCs/>
                <w:sz w:val="20"/>
                <w:szCs w:val="20"/>
              </w:rPr>
              <w:t>o pessoal</w:t>
            </w:r>
            <w:r w:rsidRPr="4CF00FBA">
              <w:rPr>
                <w:b/>
                <w:bCs/>
                <w:sz w:val="20"/>
                <w:szCs w:val="20"/>
              </w:rPr>
              <w:t xml:space="preserve"> ou outro documento comprobatório</w:t>
            </w:r>
          </w:p>
        </w:tc>
        <w:tc>
          <w:tcPr>
            <w:tcW w:w="1717" w:type="dxa"/>
            <w:tcBorders>
              <w:top w:val="single" w:sz="4" w:space="0" w:color="auto"/>
              <w:left w:val="nil"/>
              <w:bottom w:val="single" w:sz="4" w:space="0" w:color="auto"/>
              <w:right w:val="single" w:sz="4" w:space="0" w:color="auto"/>
            </w:tcBorders>
            <w:shd w:val="clear" w:color="auto" w:fill="D9D9D9" w:themeFill="background1" w:themeFillShade="D9"/>
            <w:vAlign w:val="center"/>
          </w:tcPr>
          <w:p w14:paraId="2CEC003A" w14:textId="77777777" w:rsidR="4CF00FBA" w:rsidRDefault="4CF00FBA" w:rsidP="4CF00FBA">
            <w:pPr>
              <w:spacing w:after="0" w:line="240" w:lineRule="auto"/>
              <w:ind w:left="0" w:firstLine="0"/>
              <w:jc w:val="center"/>
              <w:rPr>
                <w:b/>
                <w:bCs/>
                <w:sz w:val="20"/>
                <w:szCs w:val="20"/>
              </w:rPr>
            </w:pPr>
            <w:r w:rsidRPr="4CF00FBA">
              <w:rPr>
                <w:b/>
                <w:bCs/>
                <w:sz w:val="20"/>
                <w:szCs w:val="20"/>
              </w:rPr>
              <w:t>Entidade</w:t>
            </w:r>
          </w:p>
        </w:tc>
        <w:tc>
          <w:tcPr>
            <w:tcW w:w="1437" w:type="dxa"/>
            <w:tcBorders>
              <w:top w:val="single" w:sz="4" w:space="0" w:color="auto"/>
              <w:left w:val="nil"/>
              <w:bottom w:val="single" w:sz="4" w:space="0" w:color="auto"/>
              <w:right w:val="single" w:sz="4" w:space="0" w:color="auto"/>
            </w:tcBorders>
            <w:shd w:val="clear" w:color="auto" w:fill="D9D9D9" w:themeFill="background1" w:themeFillShade="D9"/>
            <w:vAlign w:val="center"/>
          </w:tcPr>
          <w:p w14:paraId="64237296" w14:textId="75B431E2" w:rsidR="4CF00FBA" w:rsidRDefault="4CF00FBA" w:rsidP="4CF00FBA">
            <w:pPr>
              <w:spacing w:after="0" w:line="240" w:lineRule="auto"/>
              <w:ind w:left="0" w:firstLine="0"/>
              <w:jc w:val="center"/>
              <w:rPr>
                <w:b/>
                <w:bCs/>
                <w:sz w:val="20"/>
                <w:szCs w:val="20"/>
              </w:rPr>
            </w:pPr>
            <w:r w:rsidRPr="4CF00FBA">
              <w:rPr>
                <w:b/>
                <w:bCs/>
                <w:sz w:val="20"/>
                <w:szCs w:val="20"/>
              </w:rPr>
              <w:t>Atende ao art. 655 da IN PRES/INSS 128/2022?</w:t>
            </w:r>
          </w:p>
        </w:tc>
      </w:tr>
      <w:tr w:rsidR="4CF00FBA" w:rsidRPr="004521E3" w14:paraId="32898649" w14:textId="77777777" w:rsidTr="00F83948">
        <w:trPr>
          <w:trHeight w:val="300"/>
          <w:jc w:val="center"/>
        </w:trPr>
        <w:tc>
          <w:tcPr>
            <w:tcW w:w="1246" w:type="dxa"/>
            <w:tcBorders>
              <w:top w:val="nil"/>
              <w:left w:val="single" w:sz="4" w:space="0" w:color="auto"/>
              <w:bottom w:val="single" w:sz="4" w:space="0" w:color="auto"/>
              <w:right w:val="single" w:sz="4" w:space="0" w:color="auto"/>
            </w:tcBorders>
            <w:shd w:val="clear" w:color="auto" w:fill="auto"/>
            <w:vAlign w:val="center"/>
          </w:tcPr>
          <w:p w14:paraId="227F1943" w14:textId="77777777" w:rsidR="4CF00FBA" w:rsidRPr="004521E3" w:rsidRDefault="4CF00FBA" w:rsidP="4CF00FBA">
            <w:pPr>
              <w:spacing w:after="0" w:line="240" w:lineRule="auto"/>
              <w:ind w:left="0" w:firstLine="0"/>
              <w:jc w:val="left"/>
              <w:rPr>
                <w:sz w:val="20"/>
                <w:szCs w:val="20"/>
              </w:rPr>
            </w:pPr>
            <w:r w:rsidRPr="004521E3">
              <w:rPr>
                <w:sz w:val="20"/>
                <w:szCs w:val="20"/>
              </w:rPr>
              <w:t>*****58046</w:t>
            </w:r>
          </w:p>
        </w:tc>
        <w:tc>
          <w:tcPr>
            <w:tcW w:w="1483" w:type="dxa"/>
            <w:tcBorders>
              <w:top w:val="nil"/>
              <w:left w:val="nil"/>
              <w:bottom w:val="single" w:sz="4" w:space="0" w:color="auto"/>
              <w:right w:val="single" w:sz="4" w:space="0" w:color="auto"/>
            </w:tcBorders>
            <w:shd w:val="clear" w:color="auto" w:fill="auto"/>
            <w:vAlign w:val="center"/>
          </w:tcPr>
          <w:p w14:paraId="3FE46319" w14:textId="77777777" w:rsidR="4CF00FBA" w:rsidRPr="004521E3" w:rsidRDefault="4CF00FBA" w:rsidP="4CF00FBA">
            <w:pPr>
              <w:spacing w:after="0" w:line="240" w:lineRule="auto"/>
              <w:ind w:left="0" w:firstLine="0"/>
              <w:jc w:val="left"/>
              <w:rPr>
                <w:color w:val="auto"/>
                <w:sz w:val="20"/>
                <w:szCs w:val="20"/>
              </w:rPr>
            </w:pPr>
            <w:r w:rsidRPr="004521E3">
              <w:rPr>
                <w:color w:val="auto"/>
                <w:sz w:val="20"/>
                <w:szCs w:val="20"/>
              </w:rPr>
              <w:t>Sim</w:t>
            </w:r>
          </w:p>
        </w:tc>
        <w:tc>
          <w:tcPr>
            <w:tcW w:w="894" w:type="dxa"/>
            <w:tcBorders>
              <w:top w:val="nil"/>
              <w:left w:val="nil"/>
              <w:bottom w:val="single" w:sz="4" w:space="0" w:color="auto"/>
              <w:right w:val="single" w:sz="4" w:space="0" w:color="auto"/>
            </w:tcBorders>
            <w:shd w:val="clear" w:color="auto" w:fill="auto"/>
            <w:vAlign w:val="center"/>
          </w:tcPr>
          <w:p w14:paraId="1060C600" w14:textId="77777777" w:rsidR="4CF00FBA" w:rsidRPr="004521E3" w:rsidRDefault="4CF00FBA" w:rsidP="4CF00FBA">
            <w:pPr>
              <w:spacing w:after="0" w:line="240" w:lineRule="auto"/>
              <w:ind w:left="0" w:firstLine="0"/>
              <w:jc w:val="left"/>
              <w:rPr>
                <w:color w:val="auto"/>
                <w:sz w:val="20"/>
                <w:szCs w:val="20"/>
              </w:rPr>
            </w:pPr>
            <w:r w:rsidRPr="004521E3">
              <w:rPr>
                <w:color w:val="auto"/>
                <w:sz w:val="20"/>
                <w:szCs w:val="20"/>
              </w:rPr>
              <w:t>Sim</w:t>
            </w:r>
          </w:p>
        </w:tc>
        <w:tc>
          <w:tcPr>
            <w:tcW w:w="1261" w:type="dxa"/>
            <w:tcBorders>
              <w:top w:val="nil"/>
              <w:left w:val="nil"/>
              <w:bottom w:val="single" w:sz="4" w:space="0" w:color="auto"/>
              <w:right w:val="single" w:sz="4" w:space="0" w:color="auto"/>
            </w:tcBorders>
            <w:shd w:val="clear" w:color="auto" w:fill="auto"/>
            <w:vAlign w:val="center"/>
          </w:tcPr>
          <w:p w14:paraId="1DC3C6A6" w14:textId="77777777" w:rsidR="4CF00FBA" w:rsidRPr="004521E3" w:rsidRDefault="4CF00FBA" w:rsidP="4CF00FBA">
            <w:pPr>
              <w:spacing w:after="0" w:line="240" w:lineRule="auto"/>
              <w:ind w:left="0" w:firstLine="0"/>
              <w:jc w:val="left"/>
              <w:rPr>
                <w:color w:val="auto"/>
                <w:sz w:val="20"/>
                <w:szCs w:val="20"/>
              </w:rPr>
            </w:pPr>
            <w:r w:rsidRPr="004521E3">
              <w:rPr>
                <w:color w:val="auto"/>
                <w:sz w:val="20"/>
                <w:szCs w:val="20"/>
              </w:rPr>
              <w:t>Sim</w:t>
            </w:r>
          </w:p>
        </w:tc>
        <w:tc>
          <w:tcPr>
            <w:tcW w:w="1494" w:type="dxa"/>
            <w:tcBorders>
              <w:top w:val="nil"/>
              <w:left w:val="nil"/>
              <w:bottom w:val="single" w:sz="4" w:space="0" w:color="auto"/>
              <w:right w:val="single" w:sz="4" w:space="0" w:color="auto"/>
            </w:tcBorders>
            <w:shd w:val="clear" w:color="auto" w:fill="auto"/>
            <w:vAlign w:val="center"/>
          </w:tcPr>
          <w:p w14:paraId="528209D3" w14:textId="77777777" w:rsidR="4CF00FBA" w:rsidRPr="004521E3" w:rsidRDefault="4CF00FBA" w:rsidP="4CF00FBA">
            <w:pPr>
              <w:spacing w:after="0" w:line="240" w:lineRule="auto"/>
              <w:ind w:left="0" w:firstLine="0"/>
              <w:jc w:val="left"/>
              <w:rPr>
                <w:color w:val="auto"/>
                <w:sz w:val="20"/>
                <w:szCs w:val="20"/>
              </w:rPr>
            </w:pPr>
            <w:r w:rsidRPr="004521E3">
              <w:rPr>
                <w:color w:val="auto"/>
                <w:sz w:val="20"/>
                <w:szCs w:val="20"/>
              </w:rPr>
              <w:t>Sim</w:t>
            </w:r>
          </w:p>
        </w:tc>
        <w:tc>
          <w:tcPr>
            <w:tcW w:w="1717" w:type="dxa"/>
            <w:tcBorders>
              <w:top w:val="nil"/>
              <w:left w:val="nil"/>
              <w:bottom w:val="single" w:sz="4" w:space="0" w:color="auto"/>
              <w:right w:val="single" w:sz="4" w:space="0" w:color="auto"/>
            </w:tcBorders>
            <w:shd w:val="clear" w:color="auto" w:fill="auto"/>
            <w:vAlign w:val="center"/>
          </w:tcPr>
          <w:p w14:paraId="0BFE9BAA" w14:textId="77777777" w:rsidR="4CF00FBA" w:rsidRPr="004521E3" w:rsidRDefault="4CF00FBA" w:rsidP="4CF00FBA">
            <w:pPr>
              <w:spacing w:after="0" w:line="240" w:lineRule="auto"/>
              <w:ind w:left="0" w:firstLine="0"/>
              <w:jc w:val="left"/>
              <w:rPr>
                <w:color w:val="auto"/>
                <w:sz w:val="20"/>
                <w:szCs w:val="20"/>
              </w:rPr>
            </w:pPr>
            <w:r w:rsidRPr="004521E3">
              <w:rPr>
                <w:color w:val="auto"/>
                <w:sz w:val="20"/>
                <w:szCs w:val="20"/>
              </w:rPr>
              <w:t>ABCB</w:t>
            </w:r>
          </w:p>
        </w:tc>
        <w:tc>
          <w:tcPr>
            <w:tcW w:w="1437" w:type="dxa"/>
            <w:tcBorders>
              <w:top w:val="nil"/>
              <w:left w:val="nil"/>
              <w:bottom w:val="single" w:sz="4" w:space="0" w:color="auto"/>
              <w:right w:val="single" w:sz="4" w:space="0" w:color="auto"/>
            </w:tcBorders>
            <w:shd w:val="clear" w:color="auto" w:fill="auto"/>
            <w:vAlign w:val="center"/>
          </w:tcPr>
          <w:p w14:paraId="09AD1C46" w14:textId="08F695A8" w:rsidR="4CF00FBA" w:rsidRPr="004521E3" w:rsidRDefault="4CF00FBA" w:rsidP="4CF00FBA">
            <w:pPr>
              <w:spacing w:after="0" w:line="240" w:lineRule="auto"/>
              <w:ind w:left="0"/>
              <w:jc w:val="left"/>
            </w:pPr>
            <w:r w:rsidRPr="004521E3">
              <w:rPr>
                <w:color w:val="auto"/>
                <w:sz w:val="20"/>
                <w:szCs w:val="20"/>
              </w:rPr>
              <w:t>Sim</w:t>
            </w:r>
          </w:p>
        </w:tc>
      </w:tr>
      <w:tr w:rsidR="4CF00FBA" w:rsidRPr="004521E3" w14:paraId="32B708BF" w14:textId="77777777" w:rsidTr="00F83948">
        <w:trPr>
          <w:trHeight w:val="900"/>
          <w:jc w:val="center"/>
        </w:trPr>
        <w:tc>
          <w:tcPr>
            <w:tcW w:w="1246" w:type="dxa"/>
            <w:tcBorders>
              <w:top w:val="nil"/>
              <w:left w:val="single" w:sz="4" w:space="0" w:color="auto"/>
              <w:bottom w:val="single" w:sz="4" w:space="0" w:color="auto"/>
              <w:right w:val="single" w:sz="4" w:space="0" w:color="auto"/>
            </w:tcBorders>
            <w:shd w:val="clear" w:color="auto" w:fill="auto"/>
            <w:vAlign w:val="center"/>
          </w:tcPr>
          <w:p w14:paraId="7960AD87" w14:textId="77777777" w:rsidR="4CF00FBA" w:rsidRPr="004521E3" w:rsidRDefault="4CF00FBA" w:rsidP="4CF00FBA">
            <w:pPr>
              <w:spacing w:after="0" w:line="240" w:lineRule="auto"/>
              <w:ind w:left="0" w:firstLine="0"/>
              <w:jc w:val="left"/>
              <w:rPr>
                <w:sz w:val="20"/>
                <w:szCs w:val="20"/>
              </w:rPr>
            </w:pPr>
            <w:r w:rsidRPr="004521E3">
              <w:rPr>
                <w:sz w:val="20"/>
                <w:szCs w:val="20"/>
              </w:rPr>
              <w:t>*****68055</w:t>
            </w:r>
          </w:p>
        </w:tc>
        <w:tc>
          <w:tcPr>
            <w:tcW w:w="1483" w:type="dxa"/>
            <w:tcBorders>
              <w:top w:val="nil"/>
              <w:left w:val="nil"/>
              <w:bottom w:val="single" w:sz="4" w:space="0" w:color="auto"/>
              <w:right w:val="single" w:sz="4" w:space="0" w:color="auto"/>
            </w:tcBorders>
            <w:shd w:val="clear" w:color="auto" w:fill="auto"/>
            <w:vAlign w:val="center"/>
          </w:tcPr>
          <w:p w14:paraId="192A8F67" w14:textId="77777777" w:rsidR="4CF00FBA" w:rsidRPr="004521E3" w:rsidRDefault="4CF00FBA" w:rsidP="4CF00FBA">
            <w:pPr>
              <w:spacing w:after="0" w:line="240" w:lineRule="auto"/>
              <w:ind w:left="0" w:firstLine="0"/>
              <w:jc w:val="left"/>
              <w:rPr>
                <w:color w:val="auto"/>
                <w:sz w:val="20"/>
                <w:szCs w:val="20"/>
              </w:rPr>
            </w:pPr>
            <w:r w:rsidRPr="004521E3">
              <w:rPr>
                <w:color w:val="auto"/>
                <w:sz w:val="20"/>
                <w:szCs w:val="20"/>
              </w:rPr>
              <w:t>Sim</w:t>
            </w:r>
          </w:p>
        </w:tc>
        <w:tc>
          <w:tcPr>
            <w:tcW w:w="894" w:type="dxa"/>
            <w:tcBorders>
              <w:top w:val="nil"/>
              <w:left w:val="nil"/>
              <w:bottom w:val="single" w:sz="4" w:space="0" w:color="auto"/>
              <w:right w:val="single" w:sz="4" w:space="0" w:color="auto"/>
            </w:tcBorders>
            <w:shd w:val="clear" w:color="auto" w:fill="auto"/>
            <w:vAlign w:val="center"/>
          </w:tcPr>
          <w:p w14:paraId="6277A3AF" w14:textId="77777777" w:rsidR="4CF00FBA" w:rsidRPr="004521E3" w:rsidRDefault="4CF00FBA" w:rsidP="4CF00FBA">
            <w:pPr>
              <w:spacing w:after="0" w:line="240" w:lineRule="auto"/>
              <w:ind w:left="0" w:firstLine="0"/>
              <w:jc w:val="left"/>
              <w:rPr>
                <w:color w:val="auto"/>
                <w:sz w:val="20"/>
                <w:szCs w:val="20"/>
              </w:rPr>
            </w:pPr>
            <w:r w:rsidRPr="004521E3">
              <w:rPr>
                <w:color w:val="auto"/>
                <w:sz w:val="20"/>
                <w:szCs w:val="20"/>
              </w:rPr>
              <w:t>Sim</w:t>
            </w:r>
          </w:p>
        </w:tc>
        <w:tc>
          <w:tcPr>
            <w:tcW w:w="1261" w:type="dxa"/>
            <w:tcBorders>
              <w:top w:val="nil"/>
              <w:left w:val="nil"/>
              <w:bottom w:val="single" w:sz="4" w:space="0" w:color="auto"/>
              <w:right w:val="single" w:sz="4" w:space="0" w:color="auto"/>
            </w:tcBorders>
            <w:shd w:val="clear" w:color="auto" w:fill="auto"/>
            <w:vAlign w:val="center"/>
          </w:tcPr>
          <w:p w14:paraId="5367C76E" w14:textId="77777777" w:rsidR="4CF00FBA" w:rsidRPr="004521E3" w:rsidRDefault="4CF00FBA" w:rsidP="4CF00FBA">
            <w:pPr>
              <w:spacing w:after="0" w:line="240" w:lineRule="auto"/>
              <w:ind w:left="0" w:firstLine="0"/>
              <w:jc w:val="left"/>
              <w:rPr>
                <w:color w:val="auto"/>
                <w:sz w:val="20"/>
                <w:szCs w:val="20"/>
              </w:rPr>
            </w:pPr>
            <w:r w:rsidRPr="004521E3">
              <w:rPr>
                <w:color w:val="auto"/>
                <w:sz w:val="20"/>
                <w:szCs w:val="20"/>
              </w:rPr>
              <w:t>Sim</w:t>
            </w:r>
          </w:p>
        </w:tc>
        <w:tc>
          <w:tcPr>
            <w:tcW w:w="1494" w:type="dxa"/>
            <w:tcBorders>
              <w:top w:val="nil"/>
              <w:left w:val="nil"/>
              <w:bottom w:val="single" w:sz="4" w:space="0" w:color="auto"/>
              <w:right w:val="single" w:sz="4" w:space="0" w:color="auto"/>
            </w:tcBorders>
            <w:shd w:val="clear" w:color="auto" w:fill="auto"/>
            <w:vAlign w:val="center"/>
          </w:tcPr>
          <w:p w14:paraId="2BD86D79" w14:textId="6E1021C7" w:rsidR="4CF00FBA" w:rsidRPr="004521E3" w:rsidRDefault="4CF00FBA" w:rsidP="4CF00FBA">
            <w:pPr>
              <w:spacing w:after="0" w:line="240" w:lineRule="auto"/>
              <w:ind w:left="0" w:firstLine="0"/>
              <w:jc w:val="left"/>
              <w:rPr>
                <w:color w:val="auto"/>
                <w:sz w:val="20"/>
                <w:szCs w:val="20"/>
              </w:rPr>
            </w:pPr>
            <w:r w:rsidRPr="004521E3">
              <w:rPr>
                <w:color w:val="auto"/>
                <w:sz w:val="20"/>
                <w:szCs w:val="20"/>
              </w:rPr>
              <w:t xml:space="preserve">Não. Sindicato informou que não era exigido à </w:t>
            </w:r>
            <w:r w:rsidR="001C5A7D" w:rsidRPr="004521E3">
              <w:rPr>
                <w:color w:val="auto"/>
                <w:sz w:val="20"/>
                <w:szCs w:val="20"/>
              </w:rPr>
              <w:t>época</w:t>
            </w:r>
            <w:r w:rsidRPr="004521E3">
              <w:rPr>
                <w:color w:val="auto"/>
                <w:sz w:val="20"/>
                <w:szCs w:val="20"/>
              </w:rPr>
              <w:t xml:space="preserve"> da filiação em 2003.</w:t>
            </w:r>
          </w:p>
        </w:tc>
        <w:tc>
          <w:tcPr>
            <w:tcW w:w="1717" w:type="dxa"/>
            <w:tcBorders>
              <w:top w:val="nil"/>
              <w:left w:val="nil"/>
              <w:bottom w:val="single" w:sz="4" w:space="0" w:color="auto"/>
              <w:right w:val="single" w:sz="4" w:space="0" w:color="auto"/>
            </w:tcBorders>
            <w:shd w:val="clear" w:color="auto" w:fill="auto"/>
            <w:vAlign w:val="center"/>
          </w:tcPr>
          <w:p w14:paraId="4C271357" w14:textId="77777777" w:rsidR="4CF00FBA" w:rsidRPr="004521E3" w:rsidRDefault="4CF00FBA" w:rsidP="4CF00FBA">
            <w:pPr>
              <w:spacing w:after="0" w:line="240" w:lineRule="auto"/>
              <w:ind w:left="0" w:firstLine="0"/>
              <w:jc w:val="left"/>
              <w:rPr>
                <w:color w:val="auto"/>
                <w:sz w:val="20"/>
                <w:szCs w:val="20"/>
              </w:rPr>
            </w:pPr>
            <w:proofErr w:type="spellStart"/>
            <w:r w:rsidRPr="004521E3">
              <w:rPr>
                <w:color w:val="auto"/>
                <w:sz w:val="20"/>
                <w:szCs w:val="20"/>
              </w:rPr>
              <w:t>Sindnapi</w:t>
            </w:r>
            <w:proofErr w:type="spellEnd"/>
          </w:p>
        </w:tc>
        <w:tc>
          <w:tcPr>
            <w:tcW w:w="1437" w:type="dxa"/>
            <w:tcBorders>
              <w:top w:val="nil"/>
              <w:left w:val="nil"/>
              <w:bottom w:val="single" w:sz="4" w:space="0" w:color="auto"/>
              <w:right w:val="single" w:sz="4" w:space="0" w:color="auto"/>
            </w:tcBorders>
            <w:shd w:val="clear" w:color="auto" w:fill="auto"/>
            <w:vAlign w:val="center"/>
          </w:tcPr>
          <w:p w14:paraId="161DEEF2" w14:textId="08CD4FAD" w:rsidR="4CF00FBA" w:rsidRPr="004521E3" w:rsidRDefault="4CF00FBA" w:rsidP="4CF00FBA">
            <w:pPr>
              <w:spacing w:after="0" w:line="240" w:lineRule="auto"/>
              <w:ind w:left="0"/>
              <w:jc w:val="left"/>
            </w:pPr>
            <w:r w:rsidRPr="004521E3">
              <w:rPr>
                <w:color w:val="auto"/>
                <w:sz w:val="20"/>
                <w:szCs w:val="20"/>
              </w:rPr>
              <w:t>Sim</w:t>
            </w:r>
          </w:p>
        </w:tc>
      </w:tr>
      <w:tr w:rsidR="4CF00FBA" w:rsidRPr="004521E3" w14:paraId="3FCC2CAC" w14:textId="77777777" w:rsidTr="00F83948">
        <w:trPr>
          <w:trHeight w:val="300"/>
          <w:jc w:val="center"/>
        </w:trPr>
        <w:tc>
          <w:tcPr>
            <w:tcW w:w="1246" w:type="dxa"/>
            <w:tcBorders>
              <w:top w:val="nil"/>
              <w:left w:val="single" w:sz="4" w:space="0" w:color="auto"/>
              <w:bottom w:val="single" w:sz="4" w:space="0" w:color="auto"/>
              <w:right w:val="single" w:sz="4" w:space="0" w:color="auto"/>
            </w:tcBorders>
            <w:shd w:val="clear" w:color="auto" w:fill="auto"/>
            <w:vAlign w:val="center"/>
          </w:tcPr>
          <w:p w14:paraId="03FFD7C4" w14:textId="77777777" w:rsidR="4CF00FBA" w:rsidRPr="004521E3" w:rsidRDefault="4CF00FBA" w:rsidP="4CF00FBA">
            <w:pPr>
              <w:spacing w:after="0" w:line="240" w:lineRule="auto"/>
              <w:ind w:left="0" w:firstLine="0"/>
              <w:jc w:val="left"/>
              <w:rPr>
                <w:sz w:val="20"/>
                <w:szCs w:val="20"/>
              </w:rPr>
            </w:pPr>
            <w:r w:rsidRPr="004521E3">
              <w:rPr>
                <w:sz w:val="20"/>
                <w:szCs w:val="20"/>
              </w:rPr>
              <w:t>*****45930</w:t>
            </w:r>
          </w:p>
        </w:tc>
        <w:tc>
          <w:tcPr>
            <w:tcW w:w="1483" w:type="dxa"/>
            <w:tcBorders>
              <w:top w:val="nil"/>
              <w:left w:val="nil"/>
              <w:bottom w:val="single" w:sz="4" w:space="0" w:color="auto"/>
              <w:right w:val="single" w:sz="4" w:space="0" w:color="auto"/>
            </w:tcBorders>
            <w:shd w:val="clear" w:color="auto" w:fill="auto"/>
            <w:vAlign w:val="center"/>
          </w:tcPr>
          <w:p w14:paraId="0A572A4D" w14:textId="77777777" w:rsidR="4CF00FBA" w:rsidRPr="004521E3" w:rsidRDefault="4CF00FBA" w:rsidP="4CF00FBA">
            <w:pPr>
              <w:spacing w:after="0" w:line="240" w:lineRule="auto"/>
              <w:ind w:left="0" w:firstLine="0"/>
              <w:jc w:val="left"/>
              <w:rPr>
                <w:color w:val="auto"/>
                <w:sz w:val="20"/>
                <w:szCs w:val="20"/>
              </w:rPr>
            </w:pPr>
            <w:r w:rsidRPr="004521E3">
              <w:rPr>
                <w:color w:val="auto"/>
                <w:sz w:val="20"/>
                <w:szCs w:val="20"/>
              </w:rPr>
              <w:t>Sim</w:t>
            </w:r>
          </w:p>
        </w:tc>
        <w:tc>
          <w:tcPr>
            <w:tcW w:w="894" w:type="dxa"/>
            <w:tcBorders>
              <w:top w:val="nil"/>
              <w:left w:val="nil"/>
              <w:bottom w:val="single" w:sz="4" w:space="0" w:color="auto"/>
              <w:right w:val="single" w:sz="4" w:space="0" w:color="auto"/>
            </w:tcBorders>
            <w:shd w:val="clear" w:color="auto" w:fill="auto"/>
            <w:vAlign w:val="center"/>
          </w:tcPr>
          <w:p w14:paraId="060A0CDE" w14:textId="77777777" w:rsidR="4CF00FBA" w:rsidRPr="004521E3" w:rsidRDefault="4CF00FBA" w:rsidP="4CF00FBA">
            <w:pPr>
              <w:spacing w:after="0" w:line="240" w:lineRule="auto"/>
              <w:ind w:left="0" w:firstLine="0"/>
              <w:jc w:val="left"/>
              <w:rPr>
                <w:color w:val="auto"/>
                <w:sz w:val="20"/>
                <w:szCs w:val="20"/>
              </w:rPr>
            </w:pPr>
            <w:r w:rsidRPr="004521E3">
              <w:rPr>
                <w:color w:val="auto"/>
                <w:sz w:val="20"/>
                <w:szCs w:val="20"/>
              </w:rPr>
              <w:t>Sim</w:t>
            </w:r>
          </w:p>
        </w:tc>
        <w:tc>
          <w:tcPr>
            <w:tcW w:w="1261" w:type="dxa"/>
            <w:tcBorders>
              <w:top w:val="nil"/>
              <w:left w:val="nil"/>
              <w:bottom w:val="single" w:sz="4" w:space="0" w:color="auto"/>
              <w:right w:val="single" w:sz="4" w:space="0" w:color="auto"/>
            </w:tcBorders>
            <w:shd w:val="clear" w:color="auto" w:fill="auto"/>
            <w:vAlign w:val="center"/>
          </w:tcPr>
          <w:p w14:paraId="68C079A0" w14:textId="77777777" w:rsidR="4CF00FBA" w:rsidRPr="004521E3" w:rsidRDefault="4CF00FBA" w:rsidP="4CF00FBA">
            <w:pPr>
              <w:spacing w:after="0" w:line="240" w:lineRule="auto"/>
              <w:ind w:left="0" w:firstLine="0"/>
              <w:jc w:val="left"/>
              <w:rPr>
                <w:color w:val="auto"/>
                <w:sz w:val="20"/>
                <w:szCs w:val="20"/>
              </w:rPr>
            </w:pPr>
            <w:r w:rsidRPr="004521E3">
              <w:rPr>
                <w:color w:val="auto"/>
                <w:sz w:val="20"/>
                <w:szCs w:val="20"/>
              </w:rPr>
              <w:t>Sim</w:t>
            </w:r>
          </w:p>
        </w:tc>
        <w:tc>
          <w:tcPr>
            <w:tcW w:w="1494" w:type="dxa"/>
            <w:tcBorders>
              <w:top w:val="nil"/>
              <w:left w:val="nil"/>
              <w:bottom w:val="single" w:sz="4" w:space="0" w:color="auto"/>
              <w:right w:val="single" w:sz="4" w:space="0" w:color="auto"/>
            </w:tcBorders>
            <w:shd w:val="clear" w:color="auto" w:fill="auto"/>
            <w:vAlign w:val="center"/>
          </w:tcPr>
          <w:p w14:paraId="0AE1DC2F" w14:textId="77777777" w:rsidR="4CF00FBA" w:rsidRPr="004521E3" w:rsidRDefault="4CF00FBA" w:rsidP="4CF00FBA">
            <w:pPr>
              <w:spacing w:after="0" w:line="240" w:lineRule="auto"/>
              <w:ind w:left="0" w:firstLine="0"/>
              <w:jc w:val="left"/>
              <w:rPr>
                <w:color w:val="auto"/>
                <w:sz w:val="20"/>
                <w:szCs w:val="20"/>
              </w:rPr>
            </w:pPr>
            <w:r w:rsidRPr="004521E3">
              <w:rPr>
                <w:color w:val="auto"/>
                <w:sz w:val="20"/>
                <w:szCs w:val="20"/>
              </w:rPr>
              <w:t>Sim</w:t>
            </w:r>
          </w:p>
        </w:tc>
        <w:tc>
          <w:tcPr>
            <w:tcW w:w="1717" w:type="dxa"/>
            <w:tcBorders>
              <w:top w:val="nil"/>
              <w:left w:val="nil"/>
              <w:bottom w:val="single" w:sz="4" w:space="0" w:color="auto"/>
              <w:right w:val="single" w:sz="4" w:space="0" w:color="auto"/>
            </w:tcBorders>
            <w:shd w:val="clear" w:color="auto" w:fill="auto"/>
            <w:vAlign w:val="center"/>
          </w:tcPr>
          <w:p w14:paraId="615EA289" w14:textId="77777777" w:rsidR="4CF00FBA" w:rsidRPr="004521E3" w:rsidRDefault="4CF00FBA" w:rsidP="4CF00FBA">
            <w:pPr>
              <w:spacing w:after="0" w:line="240" w:lineRule="auto"/>
              <w:ind w:left="0" w:firstLine="0"/>
              <w:jc w:val="left"/>
              <w:rPr>
                <w:color w:val="auto"/>
                <w:sz w:val="20"/>
                <w:szCs w:val="20"/>
              </w:rPr>
            </w:pPr>
            <w:r w:rsidRPr="004521E3">
              <w:rPr>
                <w:color w:val="auto"/>
                <w:sz w:val="20"/>
                <w:szCs w:val="20"/>
              </w:rPr>
              <w:t>ABCB</w:t>
            </w:r>
          </w:p>
        </w:tc>
        <w:tc>
          <w:tcPr>
            <w:tcW w:w="1437" w:type="dxa"/>
            <w:tcBorders>
              <w:top w:val="nil"/>
              <w:left w:val="nil"/>
              <w:bottom w:val="single" w:sz="4" w:space="0" w:color="auto"/>
              <w:right w:val="single" w:sz="4" w:space="0" w:color="auto"/>
            </w:tcBorders>
            <w:shd w:val="clear" w:color="auto" w:fill="auto"/>
            <w:vAlign w:val="center"/>
          </w:tcPr>
          <w:p w14:paraId="1A69A2C2" w14:textId="06FB24F6" w:rsidR="4CF00FBA" w:rsidRPr="004521E3" w:rsidRDefault="4CF00FBA" w:rsidP="4CF00FBA">
            <w:pPr>
              <w:spacing w:after="0" w:line="240" w:lineRule="auto"/>
              <w:ind w:left="0"/>
              <w:jc w:val="left"/>
            </w:pPr>
            <w:r w:rsidRPr="004521E3">
              <w:rPr>
                <w:color w:val="auto"/>
                <w:sz w:val="20"/>
                <w:szCs w:val="20"/>
              </w:rPr>
              <w:t>Sim</w:t>
            </w:r>
          </w:p>
        </w:tc>
      </w:tr>
      <w:tr w:rsidR="4CF00FBA" w:rsidRPr="004521E3" w14:paraId="4FA58380" w14:textId="77777777" w:rsidTr="00F83948">
        <w:trPr>
          <w:trHeight w:val="300"/>
          <w:jc w:val="center"/>
        </w:trPr>
        <w:tc>
          <w:tcPr>
            <w:tcW w:w="1246" w:type="dxa"/>
            <w:tcBorders>
              <w:top w:val="nil"/>
              <w:left w:val="single" w:sz="4" w:space="0" w:color="auto"/>
              <w:bottom w:val="single" w:sz="4" w:space="0" w:color="auto"/>
              <w:right w:val="single" w:sz="4" w:space="0" w:color="auto"/>
            </w:tcBorders>
            <w:shd w:val="clear" w:color="auto" w:fill="auto"/>
            <w:vAlign w:val="center"/>
          </w:tcPr>
          <w:p w14:paraId="439B19DA" w14:textId="77777777" w:rsidR="4CF00FBA" w:rsidRPr="004521E3" w:rsidRDefault="4CF00FBA" w:rsidP="4CF00FBA">
            <w:pPr>
              <w:spacing w:after="0" w:line="240" w:lineRule="auto"/>
              <w:ind w:left="0" w:firstLine="0"/>
              <w:jc w:val="left"/>
              <w:rPr>
                <w:sz w:val="20"/>
                <w:szCs w:val="20"/>
              </w:rPr>
            </w:pPr>
            <w:r w:rsidRPr="004521E3">
              <w:rPr>
                <w:sz w:val="20"/>
                <w:szCs w:val="20"/>
              </w:rPr>
              <w:t>*****35605</w:t>
            </w:r>
          </w:p>
        </w:tc>
        <w:tc>
          <w:tcPr>
            <w:tcW w:w="1483" w:type="dxa"/>
            <w:tcBorders>
              <w:top w:val="nil"/>
              <w:left w:val="nil"/>
              <w:bottom w:val="single" w:sz="4" w:space="0" w:color="auto"/>
              <w:right w:val="single" w:sz="4" w:space="0" w:color="auto"/>
            </w:tcBorders>
            <w:shd w:val="clear" w:color="auto" w:fill="auto"/>
            <w:vAlign w:val="center"/>
          </w:tcPr>
          <w:p w14:paraId="2FAF88EA" w14:textId="2DE5D6DC" w:rsidR="001569D2" w:rsidRPr="004521E3" w:rsidRDefault="001569D2" w:rsidP="4CF00FBA">
            <w:pPr>
              <w:spacing w:after="0" w:line="240" w:lineRule="auto"/>
              <w:ind w:left="0" w:firstLine="0"/>
              <w:jc w:val="left"/>
              <w:rPr>
                <w:color w:val="auto"/>
                <w:sz w:val="20"/>
                <w:szCs w:val="20"/>
              </w:rPr>
            </w:pPr>
            <w:r w:rsidRPr="004521E3">
              <w:rPr>
                <w:color w:val="auto"/>
                <w:sz w:val="20"/>
                <w:szCs w:val="20"/>
              </w:rPr>
              <w:t>Sim</w:t>
            </w:r>
          </w:p>
        </w:tc>
        <w:tc>
          <w:tcPr>
            <w:tcW w:w="894" w:type="dxa"/>
            <w:tcBorders>
              <w:top w:val="nil"/>
              <w:left w:val="nil"/>
              <w:bottom w:val="single" w:sz="4" w:space="0" w:color="auto"/>
              <w:right w:val="single" w:sz="4" w:space="0" w:color="auto"/>
            </w:tcBorders>
            <w:shd w:val="clear" w:color="auto" w:fill="auto"/>
            <w:vAlign w:val="center"/>
          </w:tcPr>
          <w:p w14:paraId="26E5F3D4" w14:textId="0EED311E" w:rsidR="4CF00FBA" w:rsidRPr="004521E3" w:rsidRDefault="4CF00FBA" w:rsidP="4CF00FBA">
            <w:pPr>
              <w:spacing w:after="0" w:line="240" w:lineRule="auto"/>
              <w:ind w:left="0" w:firstLine="0"/>
              <w:jc w:val="left"/>
              <w:rPr>
                <w:color w:val="auto"/>
                <w:sz w:val="20"/>
                <w:szCs w:val="20"/>
              </w:rPr>
            </w:pPr>
            <w:r w:rsidRPr="004521E3">
              <w:rPr>
                <w:color w:val="auto"/>
                <w:sz w:val="20"/>
                <w:szCs w:val="20"/>
              </w:rPr>
              <w:t> </w:t>
            </w:r>
            <w:r w:rsidR="002735A8" w:rsidRPr="004521E3">
              <w:rPr>
                <w:color w:val="auto"/>
                <w:sz w:val="20"/>
                <w:szCs w:val="20"/>
              </w:rPr>
              <w:t>Não</w:t>
            </w:r>
          </w:p>
        </w:tc>
        <w:tc>
          <w:tcPr>
            <w:tcW w:w="1261" w:type="dxa"/>
            <w:tcBorders>
              <w:top w:val="nil"/>
              <w:left w:val="nil"/>
              <w:bottom w:val="single" w:sz="4" w:space="0" w:color="auto"/>
              <w:right w:val="single" w:sz="4" w:space="0" w:color="auto"/>
            </w:tcBorders>
            <w:shd w:val="clear" w:color="auto" w:fill="auto"/>
            <w:vAlign w:val="center"/>
          </w:tcPr>
          <w:p w14:paraId="4A794374" w14:textId="0469677C" w:rsidR="4CF00FBA" w:rsidRPr="004521E3" w:rsidRDefault="002735A8" w:rsidP="4CF00FBA">
            <w:pPr>
              <w:spacing w:after="0" w:line="240" w:lineRule="auto"/>
              <w:ind w:left="0" w:firstLine="0"/>
              <w:jc w:val="left"/>
              <w:rPr>
                <w:color w:val="auto"/>
                <w:sz w:val="20"/>
                <w:szCs w:val="20"/>
              </w:rPr>
            </w:pPr>
            <w:r w:rsidRPr="004521E3">
              <w:rPr>
                <w:color w:val="auto"/>
                <w:sz w:val="20"/>
                <w:szCs w:val="20"/>
              </w:rPr>
              <w:t>Sim</w:t>
            </w:r>
          </w:p>
        </w:tc>
        <w:tc>
          <w:tcPr>
            <w:tcW w:w="1494" w:type="dxa"/>
            <w:tcBorders>
              <w:top w:val="nil"/>
              <w:left w:val="nil"/>
              <w:bottom w:val="single" w:sz="4" w:space="0" w:color="auto"/>
              <w:right w:val="single" w:sz="4" w:space="0" w:color="auto"/>
            </w:tcBorders>
            <w:shd w:val="clear" w:color="auto" w:fill="auto"/>
            <w:vAlign w:val="center"/>
          </w:tcPr>
          <w:p w14:paraId="5FB81AAE" w14:textId="30F0BC97" w:rsidR="4CF00FBA" w:rsidRPr="004521E3" w:rsidRDefault="002735A8" w:rsidP="4CF00FBA">
            <w:pPr>
              <w:spacing w:after="0" w:line="240" w:lineRule="auto"/>
              <w:ind w:left="0" w:firstLine="0"/>
              <w:jc w:val="left"/>
              <w:rPr>
                <w:color w:val="auto"/>
                <w:sz w:val="20"/>
                <w:szCs w:val="20"/>
              </w:rPr>
            </w:pPr>
            <w:r w:rsidRPr="004521E3">
              <w:rPr>
                <w:color w:val="auto"/>
                <w:sz w:val="20"/>
                <w:szCs w:val="20"/>
              </w:rPr>
              <w:t>Sim</w:t>
            </w:r>
          </w:p>
        </w:tc>
        <w:tc>
          <w:tcPr>
            <w:tcW w:w="1717" w:type="dxa"/>
            <w:tcBorders>
              <w:top w:val="nil"/>
              <w:left w:val="nil"/>
              <w:bottom w:val="single" w:sz="4" w:space="0" w:color="auto"/>
              <w:right w:val="single" w:sz="4" w:space="0" w:color="auto"/>
            </w:tcBorders>
            <w:shd w:val="clear" w:color="auto" w:fill="auto"/>
            <w:vAlign w:val="center"/>
          </w:tcPr>
          <w:p w14:paraId="65B941D5" w14:textId="332A6F63" w:rsidR="4CF00FBA" w:rsidRPr="004521E3" w:rsidRDefault="002735A8" w:rsidP="4CF00FBA">
            <w:pPr>
              <w:spacing w:after="0" w:line="240" w:lineRule="auto"/>
              <w:ind w:left="0" w:firstLine="0"/>
              <w:jc w:val="left"/>
              <w:rPr>
                <w:color w:val="auto"/>
                <w:sz w:val="20"/>
                <w:szCs w:val="20"/>
              </w:rPr>
            </w:pPr>
            <w:proofErr w:type="spellStart"/>
            <w:r w:rsidRPr="004521E3">
              <w:rPr>
                <w:color w:val="auto"/>
                <w:sz w:val="20"/>
                <w:szCs w:val="20"/>
              </w:rPr>
              <w:t>Conafer</w:t>
            </w:r>
            <w:proofErr w:type="spellEnd"/>
          </w:p>
        </w:tc>
        <w:tc>
          <w:tcPr>
            <w:tcW w:w="1437" w:type="dxa"/>
            <w:tcBorders>
              <w:top w:val="nil"/>
              <w:left w:val="nil"/>
              <w:bottom w:val="single" w:sz="4" w:space="0" w:color="auto"/>
              <w:right w:val="single" w:sz="4" w:space="0" w:color="auto"/>
            </w:tcBorders>
            <w:shd w:val="clear" w:color="auto" w:fill="auto"/>
            <w:vAlign w:val="center"/>
          </w:tcPr>
          <w:p w14:paraId="39B27D29" w14:textId="77777777" w:rsidR="4CF00FBA" w:rsidRPr="004521E3" w:rsidRDefault="4CF00FBA" w:rsidP="4CF00FBA">
            <w:pPr>
              <w:spacing w:after="0" w:line="240" w:lineRule="auto"/>
              <w:ind w:left="0" w:firstLine="0"/>
              <w:jc w:val="left"/>
              <w:rPr>
                <w:color w:val="auto"/>
                <w:sz w:val="20"/>
                <w:szCs w:val="20"/>
              </w:rPr>
            </w:pPr>
            <w:r w:rsidRPr="004521E3">
              <w:rPr>
                <w:color w:val="auto"/>
                <w:sz w:val="20"/>
                <w:szCs w:val="20"/>
              </w:rPr>
              <w:t>Não</w:t>
            </w:r>
          </w:p>
        </w:tc>
      </w:tr>
      <w:tr w:rsidR="4CF00FBA" w:rsidRPr="004521E3" w14:paraId="711A330A" w14:textId="77777777" w:rsidTr="00F83948">
        <w:trPr>
          <w:trHeight w:val="300"/>
          <w:jc w:val="center"/>
        </w:trPr>
        <w:tc>
          <w:tcPr>
            <w:tcW w:w="1246" w:type="dxa"/>
            <w:tcBorders>
              <w:top w:val="nil"/>
              <w:left w:val="single" w:sz="4" w:space="0" w:color="auto"/>
              <w:bottom w:val="single" w:sz="4" w:space="0" w:color="auto"/>
              <w:right w:val="single" w:sz="4" w:space="0" w:color="auto"/>
            </w:tcBorders>
            <w:shd w:val="clear" w:color="auto" w:fill="auto"/>
            <w:vAlign w:val="center"/>
          </w:tcPr>
          <w:p w14:paraId="13EF0830" w14:textId="77777777" w:rsidR="4CF00FBA" w:rsidRPr="004521E3" w:rsidRDefault="4CF00FBA" w:rsidP="4CF00FBA">
            <w:pPr>
              <w:spacing w:after="0" w:line="240" w:lineRule="auto"/>
              <w:ind w:left="0" w:firstLine="0"/>
              <w:jc w:val="left"/>
              <w:rPr>
                <w:sz w:val="20"/>
                <w:szCs w:val="20"/>
              </w:rPr>
            </w:pPr>
            <w:r w:rsidRPr="004521E3">
              <w:rPr>
                <w:sz w:val="20"/>
                <w:szCs w:val="20"/>
              </w:rPr>
              <w:t>*****33466</w:t>
            </w:r>
          </w:p>
        </w:tc>
        <w:tc>
          <w:tcPr>
            <w:tcW w:w="1483" w:type="dxa"/>
            <w:tcBorders>
              <w:top w:val="nil"/>
              <w:left w:val="nil"/>
              <w:bottom w:val="single" w:sz="4" w:space="0" w:color="auto"/>
              <w:right w:val="single" w:sz="4" w:space="0" w:color="auto"/>
            </w:tcBorders>
            <w:shd w:val="clear" w:color="auto" w:fill="auto"/>
            <w:vAlign w:val="center"/>
          </w:tcPr>
          <w:p w14:paraId="47EE64E7" w14:textId="77777777" w:rsidR="4CF00FBA" w:rsidRPr="004521E3" w:rsidRDefault="4CF00FBA" w:rsidP="4CF00FBA">
            <w:pPr>
              <w:spacing w:after="0" w:line="240" w:lineRule="auto"/>
              <w:ind w:left="0" w:firstLine="0"/>
              <w:jc w:val="left"/>
              <w:rPr>
                <w:color w:val="auto"/>
                <w:sz w:val="20"/>
                <w:szCs w:val="20"/>
              </w:rPr>
            </w:pPr>
            <w:r w:rsidRPr="004521E3">
              <w:rPr>
                <w:color w:val="auto"/>
                <w:sz w:val="20"/>
                <w:szCs w:val="20"/>
              </w:rPr>
              <w:t>Sim</w:t>
            </w:r>
          </w:p>
        </w:tc>
        <w:tc>
          <w:tcPr>
            <w:tcW w:w="894" w:type="dxa"/>
            <w:tcBorders>
              <w:top w:val="nil"/>
              <w:left w:val="nil"/>
              <w:bottom w:val="single" w:sz="4" w:space="0" w:color="auto"/>
              <w:right w:val="single" w:sz="4" w:space="0" w:color="auto"/>
            </w:tcBorders>
            <w:shd w:val="clear" w:color="auto" w:fill="auto"/>
            <w:vAlign w:val="center"/>
          </w:tcPr>
          <w:p w14:paraId="04908366" w14:textId="77777777" w:rsidR="4CF00FBA" w:rsidRPr="004521E3" w:rsidRDefault="4CF00FBA" w:rsidP="4CF00FBA">
            <w:pPr>
              <w:spacing w:after="0" w:line="240" w:lineRule="auto"/>
              <w:ind w:left="0" w:firstLine="0"/>
              <w:jc w:val="left"/>
              <w:rPr>
                <w:color w:val="auto"/>
                <w:sz w:val="20"/>
                <w:szCs w:val="20"/>
              </w:rPr>
            </w:pPr>
            <w:r w:rsidRPr="004521E3">
              <w:rPr>
                <w:color w:val="auto"/>
                <w:sz w:val="20"/>
                <w:szCs w:val="20"/>
              </w:rPr>
              <w:t>Sim</w:t>
            </w:r>
          </w:p>
        </w:tc>
        <w:tc>
          <w:tcPr>
            <w:tcW w:w="1261" w:type="dxa"/>
            <w:tcBorders>
              <w:top w:val="nil"/>
              <w:left w:val="nil"/>
              <w:bottom w:val="single" w:sz="4" w:space="0" w:color="auto"/>
              <w:right w:val="single" w:sz="4" w:space="0" w:color="auto"/>
            </w:tcBorders>
            <w:shd w:val="clear" w:color="auto" w:fill="auto"/>
            <w:vAlign w:val="center"/>
          </w:tcPr>
          <w:p w14:paraId="6EE152A0" w14:textId="77777777" w:rsidR="4CF00FBA" w:rsidRPr="004521E3" w:rsidRDefault="4CF00FBA" w:rsidP="4CF00FBA">
            <w:pPr>
              <w:spacing w:after="0" w:line="240" w:lineRule="auto"/>
              <w:ind w:left="0" w:firstLine="0"/>
              <w:jc w:val="left"/>
              <w:rPr>
                <w:color w:val="auto"/>
                <w:sz w:val="20"/>
                <w:szCs w:val="20"/>
              </w:rPr>
            </w:pPr>
            <w:r w:rsidRPr="004521E3">
              <w:rPr>
                <w:color w:val="auto"/>
                <w:sz w:val="20"/>
                <w:szCs w:val="20"/>
              </w:rPr>
              <w:t>Sim</w:t>
            </w:r>
          </w:p>
        </w:tc>
        <w:tc>
          <w:tcPr>
            <w:tcW w:w="1494" w:type="dxa"/>
            <w:tcBorders>
              <w:top w:val="nil"/>
              <w:left w:val="nil"/>
              <w:bottom w:val="single" w:sz="4" w:space="0" w:color="auto"/>
              <w:right w:val="single" w:sz="4" w:space="0" w:color="auto"/>
            </w:tcBorders>
            <w:shd w:val="clear" w:color="auto" w:fill="auto"/>
            <w:vAlign w:val="center"/>
          </w:tcPr>
          <w:p w14:paraId="5AE8B31E" w14:textId="77777777" w:rsidR="4CF00FBA" w:rsidRPr="004521E3" w:rsidRDefault="4CF00FBA" w:rsidP="4CF00FBA">
            <w:pPr>
              <w:spacing w:after="0" w:line="240" w:lineRule="auto"/>
              <w:ind w:left="0" w:firstLine="0"/>
              <w:jc w:val="left"/>
              <w:rPr>
                <w:color w:val="auto"/>
                <w:sz w:val="20"/>
                <w:szCs w:val="20"/>
              </w:rPr>
            </w:pPr>
            <w:r w:rsidRPr="004521E3">
              <w:rPr>
                <w:color w:val="auto"/>
                <w:sz w:val="20"/>
                <w:szCs w:val="20"/>
              </w:rPr>
              <w:t>Sim</w:t>
            </w:r>
          </w:p>
        </w:tc>
        <w:tc>
          <w:tcPr>
            <w:tcW w:w="1717" w:type="dxa"/>
            <w:tcBorders>
              <w:top w:val="nil"/>
              <w:left w:val="nil"/>
              <w:bottom w:val="single" w:sz="4" w:space="0" w:color="auto"/>
              <w:right w:val="single" w:sz="4" w:space="0" w:color="auto"/>
            </w:tcBorders>
            <w:shd w:val="clear" w:color="auto" w:fill="auto"/>
            <w:vAlign w:val="center"/>
          </w:tcPr>
          <w:p w14:paraId="22F5243F" w14:textId="77777777" w:rsidR="4CF00FBA" w:rsidRPr="004521E3" w:rsidRDefault="4CF00FBA" w:rsidP="4CF00FBA">
            <w:pPr>
              <w:spacing w:after="0" w:line="240" w:lineRule="auto"/>
              <w:ind w:left="0" w:firstLine="0"/>
              <w:jc w:val="left"/>
              <w:rPr>
                <w:color w:val="auto"/>
                <w:sz w:val="20"/>
                <w:szCs w:val="20"/>
              </w:rPr>
            </w:pPr>
            <w:r w:rsidRPr="004521E3">
              <w:rPr>
                <w:color w:val="auto"/>
                <w:sz w:val="20"/>
                <w:szCs w:val="20"/>
              </w:rPr>
              <w:t>Master Previ</w:t>
            </w:r>
          </w:p>
        </w:tc>
        <w:tc>
          <w:tcPr>
            <w:tcW w:w="1437" w:type="dxa"/>
            <w:tcBorders>
              <w:top w:val="nil"/>
              <w:left w:val="nil"/>
              <w:bottom w:val="single" w:sz="4" w:space="0" w:color="auto"/>
              <w:right w:val="single" w:sz="4" w:space="0" w:color="auto"/>
            </w:tcBorders>
            <w:shd w:val="clear" w:color="auto" w:fill="auto"/>
            <w:vAlign w:val="center"/>
          </w:tcPr>
          <w:p w14:paraId="79AE944E" w14:textId="4492D681" w:rsidR="4CF00FBA" w:rsidRPr="004521E3" w:rsidRDefault="4CF00FBA" w:rsidP="4CF00FBA">
            <w:pPr>
              <w:spacing w:after="0" w:line="240" w:lineRule="auto"/>
              <w:ind w:left="0"/>
              <w:jc w:val="left"/>
            </w:pPr>
            <w:r w:rsidRPr="004521E3">
              <w:rPr>
                <w:color w:val="auto"/>
                <w:sz w:val="20"/>
                <w:szCs w:val="20"/>
              </w:rPr>
              <w:t>Sim</w:t>
            </w:r>
          </w:p>
        </w:tc>
      </w:tr>
      <w:tr w:rsidR="4CF00FBA" w:rsidRPr="004521E3" w14:paraId="51686ED9" w14:textId="77777777" w:rsidTr="00F83948">
        <w:trPr>
          <w:trHeight w:val="900"/>
          <w:jc w:val="center"/>
        </w:trPr>
        <w:tc>
          <w:tcPr>
            <w:tcW w:w="1246" w:type="dxa"/>
            <w:tcBorders>
              <w:top w:val="nil"/>
              <w:left w:val="single" w:sz="4" w:space="0" w:color="auto"/>
              <w:bottom w:val="single" w:sz="4" w:space="0" w:color="auto"/>
              <w:right w:val="single" w:sz="4" w:space="0" w:color="auto"/>
            </w:tcBorders>
            <w:shd w:val="clear" w:color="auto" w:fill="auto"/>
            <w:vAlign w:val="center"/>
          </w:tcPr>
          <w:p w14:paraId="767B90DE" w14:textId="77777777" w:rsidR="4CF00FBA" w:rsidRPr="004521E3" w:rsidRDefault="4CF00FBA" w:rsidP="4CF00FBA">
            <w:pPr>
              <w:spacing w:after="0" w:line="240" w:lineRule="auto"/>
              <w:ind w:left="0" w:firstLine="0"/>
              <w:jc w:val="left"/>
              <w:rPr>
                <w:sz w:val="20"/>
                <w:szCs w:val="20"/>
              </w:rPr>
            </w:pPr>
            <w:r w:rsidRPr="004521E3">
              <w:rPr>
                <w:sz w:val="20"/>
                <w:szCs w:val="20"/>
              </w:rPr>
              <w:t>*****89621</w:t>
            </w:r>
          </w:p>
        </w:tc>
        <w:tc>
          <w:tcPr>
            <w:tcW w:w="1483" w:type="dxa"/>
            <w:tcBorders>
              <w:top w:val="nil"/>
              <w:left w:val="nil"/>
              <w:bottom w:val="single" w:sz="4" w:space="0" w:color="auto"/>
              <w:right w:val="single" w:sz="4" w:space="0" w:color="auto"/>
            </w:tcBorders>
            <w:shd w:val="clear" w:color="auto" w:fill="auto"/>
            <w:vAlign w:val="center"/>
          </w:tcPr>
          <w:p w14:paraId="43B282C8" w14:textId="77777777" w:rsidR="4CF00FBA" w:rsidRPr="004521E3" w:rsidRDefault="4CF00FBA" w:rsidP="4CF00FBA">
            <w:pPr>
              <w:spacing w:after="0" w:line="240" w:lineRule="auto"/>
              <w:ind w:left="0" w:firstLine="0"/>
              <w:jc w:val="left"/>
              <w:rPr>
                <w:color w:val="auto"/>
                <w:sz w:val="20"/>
                <w:szCs w:val="20"/>
              </w:rPr>
            </w:pPr>
            <w:r w:rsidRPr="004521E3">
              <w:rPr>
                <w:color w:val="auto"/>
                <w:sz w:val="20"/>
                <w:szCs w:val="20"/>
              </w:rPr>
              <w:t>Sim</w:t>
            </w:r>
          </w:p>
        </w:tc>
        <w:tc>
          <w:tcPr>
            <w:tcW w:w="894" w:type="dxa"/>
            <w:tcBorders>
              <w:top w:val="nil"/>
              <w:left w:val="nil"/>
              <w:bottom w:val="single" w:sz="4" w:space="0" w:color="auto"/>
              <w:right w:val="single" w:sz="4" w:space="0" w:color="auto"/>
            </w:tcBorders>
            <w:shd w:val="clear" w:color="auto" w:fill="auto"/>
            <w:vAlign w:val="center"/>
          </w:tcPr>
          <w:p w14:paraId="19B08C47" w14:textId="77777777" w:rsidR="4CF00FBA" w:rsidRPr="004521E3" w:rsidRDefault="4CF00FBA" w:rsidP="4CF00FBA">
            <w:pPr>
              <w:spacing w:after="0" w:line="240" w:lineRule="auto"/>
              <w:ind w:left="0" w:firstLine="0"/>
              <w:jc w:val="left"/>
              <w:rPr>
                <w:color w:val="auto"/>
                <w:sz w:val="20"/>
                <w:szCs w:val="20"/>
              </w:rPr>
            </w:pPr>
            <w:r w:rsidRPr="004521E3">
              <w:rPr>
                <w:color w:val="auto"/>
                <w:sz w:val="20"/>
                <w:szCs w:val="20"/>
              </w:rPr>
              <w:t>Sim</w:t>
            </w:r>
          </w:p>
        </w:tc>
        <w:tc>
          <w:tcPr>
            <w:tcW w:w="1261" w:type="dxa"/>
            <w:tcBorders>
              <w:top w:val="nil"/>
              <w:left w:val="nil"/>
              <w:bottom w:val="single" w:sz="4" w:space="0" w:color="auto"/>
              <w:right w:val="single" w:sz="4" w:space="0" w:color="auto"/>
            </w:tcBorders>
            <w:shd w:val="clear" w:color="auto" w:fill="auto"/>
            <w:vAlign w:val="center"/>
          </w:tcPr>
          <w:p w14:paraId="3C19E3A8" w14:textId="77777777" w:rsidR="4CF00FBA" w:rsidRPr="004521E3" w:rsidRDefault="4CF00FBA" w:rsidP="4CF00FBA">
            <w:pPr>
              <w:spacing w:after="0" w:line="240" w:lineRule="auto"/>
              <w:ind w:left="0" w:firstLine="0"/>
              <w:jc w:val="left"/>
              <w:rPr>
                <w:color w:val="auto"/>
                <w:sz w:val="20"/>
                <w:szCs w:val="20"/>
              </w:rPr>
            </w:pPr>
            <w:r w:rsidRPr="004521E3">
              <w:rPr>
                <w:color w:val="auto"/>
                <w:sz w:val="20"/>
                <w:szCs w:val="20"/>
              </w:rPr>
              <w:t>Sim</w:t>
            </w:r>
          </w:p>
        </w:tc>
        <w:tc>
          <w:tcPr>
            <w:tcW w:w="1494" w:type="dxa"/>
            <w:tcBorders>
              <w:top w:val="nil"/>
              <w:left w:val="nil"/>
              <w:bottom w:val="single" w:sz="4" w:space="0" w:color="auto"/>
              <w:right w:val="single" w:sz="4" w:space="0" w:color="auto"/>
            </w:tcBorders>
            <w:shd w:val="clear" w:color="auto" w:fill="auto"/>
            <w:vAlign w:val="center"/>
          </w:tcPr>
          <w:p w14:paraId="398DEA6B" w14:textId="3EECA21B" w:rsidR="4CF00FBA" w:rsidRPr="004521E3" w:rsidRDefault="4CF00FBA" w:rsidP="4CF00FBA">
            <w:pPr>
              <w:spacing w:after="0" w:line="240" w:lineRule="auto"/>
              <w:ind w:left="0" w:firstLine="0"/>
              <w:jc w:val="left"/>
              <w:rPr>
                <w:color w:val="auto"/>
                <w:sz w:val="20"/>
                <w:szCs w:val="20"/>
              </w:rPr>
            </w:pPr>
            <w:r w:rsidRPr="004521E3">
              <w:rPr>
                <w:color w:val="auto"/>
                <w:sz w:val="20"/>
                <w:szCs w:val="20"/>
              </w:rPr>
              <w:t xml:space="preserve">Não. Sindicato informou que não era exigido à </w:t>
            </w:r>
            <w:proofErr w:type="spellStart"/>
            <w:r w:rsidRPr="004521E3">
              <w:rPr>
                <w:color w:val="auto"/>
                <w:sz w:val="20"/>
                <w:szCs w:val="20"/>
              </w:rPr>
              <w:t>epoca</w:t>
            </w:r>
            <w:proofErr w:type="spellEnd"/>
            <w:r w:rsidRPr="004521E3">
              <w:rPr>
                <w:color w:val="auto"/>
                <w:sz w:val="20"/>
                <w:szCs w:val="20"/>
              </w:rPr>
              <w:t>.</w:t>
            </w:r>
          </w:p>
        </w:tc>
        <w:tc>
          <w:tcPr>
            <w:tcW w:w="1717" w:type="dxa"/>
            <w:tcBorders>
              <w:top w:val="nil"/>
              <w:left w:val="nil"/>
              <w:bottom w:val="single" w:sz="4" w:space="0" w:color="auto"/>
              <w:right w:val="single" w:sz="4" w:space="0" w:color="auto"/>
            </w:tcBorders>
            <w:shd w:val="clear" w:color="auto" w:fill="auto"/>
            <w:vAlign w:val="center"/>
          </w:tcPr>
          <w:p w14:paraId="0569C76B" w14:textId="77777777" w:rsidR="4CF00FBA" w:rsidRPr="004521E3" w:rsidRDefault="4CF00FBA" w:rsidP="4CF00FBA">
            <w:pPr>
              <w:spacing w:after="0" w:line="240" w:lineRule="auto"/>
              <w:ind w:left="0" w:firstLine="0"/>
              <w:jc w:val="left"/>
              <w:rPr>
                <w:color w:val="auto"/>
                <w:sz w:val="20"/>
                <w:szCs w:val="20"/>
              </w:rPr>
            </w:pPr>
            <w:proofErr w:type="spellStart"/>
            <w:r w:rsidRPr="004521E3">
              <w:rPr>
                <w:color w:val="auto"/>
                <w:sz w:val="20"/>
                <w:szCs w:val="20"/>
              </w:rPr>
              <w:t>Sindnapi</w:t>
            </w:r>
            <w:proofErr w:type="spellEnd"/>
          </w:p>
        </w:tc>
        <w:tc>
          <w:tcPr>
            <w:tcW w:w="1437" w:type="dxa"/>
            <w:tcBorders>
              <w:top w:val="nil"/>
              <w:left w:val="nil"/>
              <w:bottom w:val="single" w:sz="4" w:space="0" w:color="auto"/>
              <w:right w:val="single" w:sz="4" w:space="0" w:color="auto"/>
            </w:tcBorders>
            <w:shd w:val="clear" w:color="auto" w:fill="auto"/>
            <w:vAlign w:val="center"/>
          </w:tcPr>
          <w:p w14:paraId="168ABA2B" w14:textId="4B8D31D8" w:rsidR="4CF00FBA" w:rsidRPr="004521E3" w:rsidRDefault="4CF00FBA" w:rsidP="4CF00FBA">
            <w:pPr>
              <w:spacing w:after="0" w:line="240" w:lineRule="auto"/>
              <w:ind w:left="0"/>
              <w:jc w:val="left"/>
            </w:pPr>
            <w:r w:rsidRPr="004521E3">
              <w:rPr>
                <w:color w:val="auto"/>
                <w:sz w:val="20"/>
                <w:szCs w:val="20"/>
              </w:rPr>
              <w:t>Sim</w:t>
            </w:r>
          </w:p>
        </w:tc>
      </w:tr>
      <w:tr w:rsidR="4CF00FBA" w:rsidRPr="004521E3" w14:paraId="44105A1A" w14:textId="77777777" w:rsidTr="00F83948">
        <w:trPr>
          <w:trHeight w:val="300"/>
          <w:jc w:val="center"/>
        </w:trPr>
        <w:tc>
          <w:tcPr>
            <w:tcW w:w="1246" w:type="dxa"/>
            <w:tcBorders>
              <w:top w:val="nil"/>
              <w:left w:val="single" w:sz="4" w:space="0" w:color="auto"/>
              <w:bottom w:val="single" w:sz="4" w:space="0" w:color="auto"/>
              <w:right w:val="single" w:sz="4" w:space="0" w:color="auto"/>
            </w:tcBorders>
            <w:shd w:val="clear" w:color="auto" w:fill="auto"/>
            <w:vAlign w:val="center"/>
          </w:tcPr>
          <w:p w14:paraId="6446042E" w14:textId="77777777" w:rsidR="4CF00FBA" w:rsidRPr="004521E3" w:rsidRDefault="4CF00FBA" w:rsidP="4CF00FBA">
            <w:pPr>
              <w:spacing w:after="0" w:line="240" w:lineRule="auto"/>
              <w:ind w:left="0" w:firstLine="0"/>
              <w:jc w:val="left"/>
              <w:rPr>
                <w:sz w:val="20"/>
                <w:szCs w:val="20"/>
              </w:rPr>
            </w:pPr>
            <w:r w:rsidRPr="004521E3">
              <w:rPr>
                <w:sz w:val="20"/>
                <w:szCs w:val="20"/>
              </w:rPr>
              <w:t>*****63946</w:t>
            </w:r>
          </w:p>
        </w:tc>
        <w:tc>
          <w:tcPr>
            <w:tcW w:w="1483" w:type="dxa"/>
            <w:tcBorders>
              <w:top w:val="nil"/>
              <w:left w:val="nil"/>
              <w:bottom w:val="single" w:sz="4" w:space="0" w:color="auto"/>
              <w:right w:val="single" w:sz="4" w:space="0" w:color="auto"/>
            </w:tcBorders>
            <w:shd w:val="clear" w:color="auto" w:fill="auto"/>
            <w:vAlign w:val="center"/>
          </w:tcPr>
          <w:p w14:paraId="265204E1" w14:textId="77777777" w:rsidR="4CF00FBA" w:rsidRPr="004521E3" w:rsidRDefault="4CF00FBA" w:rsidP="4CF00FBA">
            <w:pPr>
              <w:spacing w:after="0" w:line="240" w:lineRule="auto"/>
              <w:ind w:left="0" w:firstLine="0"/>
              <w:jc w:val="left"/>
              <w:rPr>
                <w:color w:val="auto"/>
                <w:sz w:val="20"/>
                <w:szCs w:val="20"/>
              </w:rPr>
            </w:pPr>
            <w:r w:rsidRPr="004521E3">
              <w:rPr>
                <w:color w:val="auto"/>
                <w:sz w:val="20"/>
                <w:szCs w:val="20"/>
              </w:rPr>
              <w:t>Sim</w:t>
            </w:r>
          </w:p>
        </w:tc>
        <w:tc>
          <w:tcPr>
            <w:tcW w:w="894" w:type="dxa"/>
            <w:tcBorders>
              <w:top w:val="nil"/>
              <w:left w:val="nil"/>
              <w:bottom w:val="single" w:sz="4" w:space="0" w:color="auto"/>
              <w:right w:val="single" w:sz="4" w:space="0" w:color="auto"/>
            </w:tcBorders>
            <w:shd w:val="clear" w:color="auto" w:fill="auto"/>
            <w:vAlign w:val="center"/>
          </w:tcPr>
          <w:p w14:paraId="0EC68573" w14:textId="77777777" w:rsidR="4CF00FBA" w:rsidRPr="004521E3" w:rsidRDefault="4CF00FBA" w:rsidP="4CF00FBA">
            <w:pPr>
              <w:spacing w:after="0" w:line="240" w:lineRule="auto"/>
              <w:ind w:left="0" w:firstLine="0"/>
              <w:jc w:val="left"/>
              <w:rPr>
                <w:color w:val="auto"/>
                <w:sz w:val="20"/>
                <w:szCs w:val="20"/>
              </w:rPr>
            </w:pPr>
            <w:r w:rsidRPr="004521E3">
              <w:rPr>
                <w:color w:val="auto"/>
                <w:sz w:val="20"/>
                <w:szCs w:val="20"/>
              </w:rPr>
              <w:t>Não</w:t>
            </w:r>
          </w:p>
        </w:tc>
        <w:tc>
          <w:tcPr>
            <w:tcW w:w="1261" w:type="dxa"/>
            <w:tcBorders>
              <w:top w:val="nil"/>
              <w:left w:val="nil"/>
              <w:bottom w:val="single" w:sz="4" w:space="0" w:color="auto"/>
              <w:right w:val="single" w:sz="4" w:space="0" w:color="auto"/>
            </w:tcBorders>
            <w:shd w:val="clear" w:color="auto" w:fill="auto"/>
            <w:vAlign w:val="center"/>
          </w:tcPr>
          <w:p w14:paraId="3C864EA4" w14:textId="77777777" w:rsidR="4CF00FBA" w:rsidRPr="004521E3" w:rsidRDefault="4CF00FBA" w:rsidP="4CF00FBA">
            <w:pPr>
              <w:spacing w:after="0" w:line="240" w:lineRule="auto"/>
              <w:ind w:left="0" w:firstLine="0"/>
              <w:jc w:val="left"/>
              <w:rPr>
                <w:color w:val="auto"/>
                <w:sz w:val="20"/>
                <w:szCs w:val="20"/>
              </w:rPr>
            </w:pPr>
            <w:r w:rsidRPr="004521E3">
              <w:rPr>
                <w:color w:val="auto"/>
                <w:sz w:val="20"/>
                <w:szCs w:val="20"/>
              </w:rPr>
              <w:t>Sim</w:t>
            </w:r>
          </w:p>
        </w:tc>
        <w:tc>
          <w:tcPr>
            <w:tcW w:w="1494" w:type="dxa"/>
            <w:tcBorders>
              <w:top w:val="nil"/>
              <w:left w:val="nil"/>
              <w:bottom w:val="single" w:sz="4" w:space="0" w:color="auto"/>
              <w:right w:val="single" w:sz="4" w:space="0" w:color="auto"/>
            </w:tcBorders>
            <w:shd w:val="clear" w:color="auto" w:fill="auto"/>
            <w:vAlign w:val="center"/>
          </w:tcPr>
          <w:p w14:paraId="1F919566" w14:textId="77777777" w:rsidR="4CF00FBA" w:rsidRPr="004521E3" w:rsidRDefault="4CF00FBA" w:rsidP="4CF00FBA">
            <w:pPr>
              <w:spacing w:after="0" w:line="240" w:lineRule="auto"/>
              <w:ind w:left="0" w:firstLine="0"/>
              <w:jc w:val="left"/>
              <w:rPr>
                <w:color w:val="auto"/>
                <w:sz w:val="20"/>
                <w:szCs w:val="20"/>
              </w:rPr>
            </w:pPr>
            <w:r w:rsidRPr="004521E3">
              <w:rPr>
                <w:color w:val="auto"/>
                <w:sz w:val="20"/>
                <w:szCs w:val="20"/>
              </w:rPr>
              <w:t>Não</w:t>
            </w:r>
          </w:p>
        </w:tc>
        <w:tc>
          <w:tcPr>
            <w:tcW w:w="1717" w:type="dxa"/>
            <w:tcBorders>
              <w:top w:val="nil"/>
              <w:left w:val="nil"/>
              <w:bottom w:val="single" w:sz="4" w:space="0" w:color="auto"/>
              <w:right w:val="single" w:sz="4" w:space="0" w:color="auto"/>
            </w:tcBorders>
            <w:shd w:val="clear" w:color="auto" w:fill="auto"/>
            <w:vAlign w:val="center"/>
          </w:tcPr>
          <w:p w14:paraId="31C5B1E3" w14:textId="77777777" w:rsidR="4CF00FBA" w:rsidRPr="004521E3" w:rsidRDefault="4CF00FBA" w:rsidP="4CF00FBA">
            <w:pPr>
              <w:spacing w:after="0" w:line="240" w:lineRule="auto"/>
              <w:ind w:left="0" w:firstLine="0"/>
              <w:jc w:val="left"/>
              <w:rPr>
                <w:color w:val="auto"/>
                <w:sz w:val="20"/>
                <w:szCs w:val="20"/>
              </w:rPr>
            </w:pPr>
            <w:r w:rsidRPr="004521E3">
              <w:rPr>
                <w:color w:val="auto"/>
                <w:sz w:val="20"/>
                <w:szCs w:val="20"/>
              </w:rPr>
              <w:t>SINTRAAPI/CUT</w:t>
            </w:r>
          </w:p>
        </w:tc>
        <w:tc>
          <w:tcPr>
            <w:tcW w:w="1437" w:type="dxa"/>
            <w:tcBorders>
              <w:top w:val="nil"/>
              <w:left w:val="nil"/>
              <w:bottom w:val="single" w:sz="4" w:space="0" w:color="auto"/>
              <w:right w:val="single" w:sz="4" w:space="0" w:color="auto"/>
            </w:tcBorders>
            <w:shd w:val="clear" w:color="auto" w:fill="auto"/>
            <w:vAlign w:val="center"/>
          </w:tcPr>
          <w:p w14:paraId="39C20FC6" w14:textId="77777777" w:rsidR="4CF00FBA" w:rsidRPr="004521E3" w:rsidRDefault="4CF00FBA" w:rsidP="4CF00FBA">
            <w:pPr>
              <w:spacing w:after="0" w:line="240" w:lineRule="auto"/>
              <w:ind w:left="0" w:firstLine="0"/>
              <w:jc w:val="left"/>
              <w:rPr>
                <w:color w:val="auto"/>
                <w:sz w:val="20"/>
                <w:szCs w:val="20"/>
              </w:rPr>
            </w:pPr>
            <w:r w:rsidRPr="004521E3">
              <w:rPr>
                <w:color w:val="auto"/>
                <w:sz w:val="20"/>
                <w:szCs w:val="20"/>
              </w:rPr>
              <w:t>Não</w:t>
            </w:r>
          </w:p>
        </w:tc>
      </w:tr>
      <w:tr w:rsidR="4CF00FBA" w:rsidRPr="004521E3" w14:paraId="2AB53D25" w14:textId="77777777" w:rsidTr="00F83948">
        <w:trPr>
          <w:trHeight w:val="300"/>
          <w:jc w:val="center"/>
        </w:trPr>
        <w:tc>
          <w:tcPr>
            <w:tcW w:w="1246" w:type="dxa"/>
            <w:tcBorders>
              <w:top w:val="nil"/>
              <w:left w:val="single" w:sz="4" w:space="0" w:color="auto"/>
              <w:bottom w:val="single" w:sz="4" w:space="0" w:color="auto"/>
              <w:right w:val="single" w:sz="4" w:space="0" w:color="auto"/>
            </w:tcBorders>
            <w:shd w:val="clear" w:color="auto" w:fill="auto"/>
            <w:vAlign w:val="center"/>
          </w:tcPr>
          <w:p w14:paraId="1F2A41D9" w14:textId="77777777" w:rsidR="4CF00FBA" w:rsidRPr="004521E3" w:rsidRDefault="4CF00FBA" w:rsidP="4CF00FBA">
            <w:pPr>
              <w:spacing w:after="0" w:line="240" w:lineRule="auto"/>
              <w:ind w:left="0" w:firstLine="0"/>
              <w:jc w:val="left"/>
              <w:rPr>
                <w:sz w:val="20"/>
                <w:szCs w:val="20"/>
              </w:rPr>
            </w:pPr>
            <w:r w:rsidRPr="004521E3">
              <w:rPr>
                <w:sz w:val="20"/>
                <w:szCs w:val="20"/>
              </w:rPr>
              <w:t>*****55060</w:t>
            </w:r>
          </w:p>
        </w:tc>
        <w:tc>
          <w:tcPr>
            <w:tcW w:w="1483" w:type="dxa"/>
            <w:tcBorders>
              <w:top w:val="nil"/>
              <w:left w:val="nil"/>
              <w:bottom w:val="single" w:sz="4" w:space="0" w:color="auto"/>
              <w:right w:val="single" w:sz="4" w:space="0" w:color="auto"/>
            </w:tcBorders>
            <w:shd w:val="clear" w:color="auto" w:fill="auto"/>
            <w:vAlign w:val="center"/>
          </w:tcPr>
          <w:p w14:paraId="5C56DDDB" w14:textId="77777777" w:rsidR="4CF00FBA" w:rsidRPr="004521E3" w:rsidRDefault="4CF00FBA" w:rsidP="4CF00FBA">
            <w:pPr>
              <w:spacing w:after="0" w:line="240" w:lineRule="auto"/>
              <w:ind w:left="0" w:firstLine="0"/>
              <w:jc w:val="left"/>
              <w:rPr>
                <w:color w:val="auto"/>
                <w:sz w:val="20"/>
                <w:szCs w:val="20"/>
              </w:rPr>
            </w:pPr>
            <w:r w:rsidRPr="004521E3">
              <w:rPr>
                <w:color w:val="auto"/>
                <w:sz w:val="20"/>
                <w:szCs w:val="20"/>
              </w:rPr>
              <w:t>Sim</w:t>
            </w:r>
          </w:p>
        </w:tc>
        <w:tc>
          <w:tcPr>
            <w:tcW w:w="894" w:type="dxa"/>
            <w:tcBorders>
              <w:top w:val="nil"/>
              <w:left w:val="nil"/>
              <w:bottom w:val="single" w:sz="4" w:space="0" w:color="auto"/>
              <w:right w:val="single" w:sz="4" w:space="0" w:color="auto"/>
            </w:tcBorders>
            <w:shd w:val="clear" w:color="auto" w:fill="auto"/>
            <w:vAlign w:val="center"/>
          </w:tcPr>
          <w:p w14:paraId="438374B9" w14:textId="77777777" w:rsidR="4CF00FBA" w:rsidRPr="004521E3" w:rsidRDefault="4CF00FBA" w:rsidP="4CF00FBA">
            <w:pPr>
              <w:spacing w:after="0" w:line="240" w:lineRule="auto"/>
              <w:ind w:left="0" w:firstLine="0"/>
              <w:jc w:val="left"/>
              <w:rPr>
                <w:color w:val="auto"/>
                <w:sz w:val="20"/>
                <w:szCs w:val="20"/>
              </w:rPr>
            </w:pPr>
            <w:r w:rsidRPr="004521E3">
              <w:rPr>
                <w:color w:val="auto"/>
                <w:sz w:val="20"/>
                <w:szCs w:val="20"/>
              </w:rPr>
              <w:t>Sim</w:t>
            </w:r>
          </w:p>
        </w:tc>
        <w:tc>
          <w:tcPr>
            <w:tcW w:w="1261" w:type="dxa"/>
            <w:tcBorders>
              <w:top w:val="nil"/>
              <w:left w:val="nil"/>
              <w:bottom w:val="single" w:sz="4" w:space="0" w:color="auto"/>
              <w:right w:val="single" w:sz="4" w:space="0" w:color="auto"/>
            </w:tcBorders>
            <w:shd w:val="clear" w:color="auto" w:fill="auto"/>
            <w:vAlign w:val="center"/>
          </w:tcPr>
          <w:p w14:paraId="64AF77EE" w14:textId="77777777" w:rsidR="4CF00FBA" w:rsidRPr="004521E3" w:rsidRDefault="4CF00FBA" w:rsidP="4CF00FBA">
            <w:pPr>
              <w:spacing w:after="0" w:line="240" w:lineRule="auto"/>
              <w:ind w:left="0" w:firstLine="0"/>
              <w:jc w:val="left"/>
              <w:rPr>
                <w:color w:val="auto"/>
                <w:sz w:val="20"/>
                <w:szCs w:val="20"/>
              </w:rPr>
            </w:pPr>
            <w:r w:rsidRPr="004521E3">
              <w:rPr>
                <w:color w:val="auto"/>
                <w:sz w:val="20"/>
                <w:szCs w:val="20"/>
              </w:rPr>
              <w:t>Sim</w:t>
            </w:r>
          </w:p>
        </w:tc>
        <w:tc>
          <w:tcPr>
            <w:tcW w:w="1494" w:type="dxa"/>
            <w:tcBorders>
              <w:top w:val="nil"/>
              <w:left w:val="nil"/>
              <w:bottom w:val="single" w:sz="4" w:space="0" w:color="auto"/>
              <w:right w:val="single" w:sz="4" w:space="0" w:color="auto"/>
            </w:tcBorders>
            <w:shd w:val="clear" w:color="auto" w:fill="auto"/>
            <w:vAlign w:val="center"/>
          </w:tcPr>
          <w:p w14:paraId="25DD3EF3" w14:textId="77777777" w:rsidR="4CF00FBA" w:rsidRPr="004521E3" w:rsidRDefault="4CF00FBA" w:rsidP="4CF00FBA">
            <w:pPr>
              <w:spacing w:after="0" w:line="240" w:lineRule="auto"/>
              <w:ind w:left="0" w:firstLine="0"/>
              <w:jc w:val="left"/>
              <w:rPr>
                <w:color w:val="auto"/>
                <w:sz w:val="20"/>
                <w:szCs w:val="20"/>
              </w:rPr>
            </w:pPr>
            <w:r w:rsidRPr="004521E3">
              <w:rPr>
                <w:color w:val="auto"/>
                <w:sz w:val="20"/>
                <w:szCs w:val="20"/>
              </w:rPr>
              <w:t>Sim</w:t>
            </w:r>
          </w:p>
        </w:tc>
        <w:tc>
          <w:tcPr>
            <w:tcW w:w="1717" w:type="dxa"/>
            <w:tcBorders>
              <w:top w:val="nil"/>
              <w:left w:val="nil"/>
              <w:bottom w:val="single" w:sz="4" w:space="0" w:color="auto"/>
              <w:right w:val="single" w:sz="4" w:space="0" w:color="auto"/>
            </w:tcBorders>
            <w:shd w:val="clear" w:color="auto" w:fill="auto"/>
            <w:vAlign w:val="center"/>
          </w:tcPr>
          <w:p w14:paraId="4FBEB316" w14:textId="77777777" w:rsidR="4CF00FBA" w:rsidRPr="004521E3" w:rsidRDefault="4CF00FBA" w:rsidP="4CF00FBA">
            <w:pPr>
              <w:spacing w:after="0" w:line="240" w:lineRule="auto"/>
              <w:ind w:left="0" w:firstLine="0"/>
              <w:jc w:val="left"/>
              <w:rPr>
                <w:color w:val="auto"/>
                <w:sz w:val="20"/>
                <w:szCs w:val="20"/>
              </w:rPr>
            </w:pPr>
            <w:r w:rsidRPr="004521E3">
              <w:rPr>
                <w:color w:val="auto"/>
                <w:sz w:val="20"/>
                <w:szCs w:val="20"/>
              </w:rPr>
              <w:t>ABAMSP</w:t>
            </w:r>
          </w:p>
        </w:tc>
        <w:tc>
          <w:tcPr>
            <w:tcW w:w="1437" w:type="dxa"/>
            <w:tcBorders>
              <w:top w:val="nil"/>
              <w:left w:val="nil"/>
              <w:bottom w:val="single" w:sz="4" w:space="0" w:color="auto"/>
              <w:right w:val="single" w:sz="4" w:space="0" w:color="auto"/>
            </w:tcBorders>
            <w:shd w:val="clear" w:color="auto" w:fill="auto"/>
            <w:vAlign w:val="center"/>
          </w:tcPr>
          <w:p w14:paraId="09752ACD" w14:textId="31093827" w:rsidR="4CF00FBA" w:rsidRPr="004521E3" w:rsidRDefault="4CF00FBA" w:rsidP="4CF00FBA">
            <w:pPr>
              <w:spacing w:after="0" w:line="240" w:lineRule="auto"/>
              <w:ind w:left="0"/>
              <w:jc w:val="left"/>
            </w:pPr>
            <w:r w:rsidRPr="004521E3">
              <w:rPr>
                <w:color w:val="auto"/>
                <w:sz w:val="20"/>
                <w:szCs w:val="20"/>
              </w:rPr>
              <w:t>Sim</w:t>
            </w:r>
          </w:p>
        </w:tc>
      </w:tr>
      <w:tr w:rsidR="4CF00FBA" w:rsidRPr="004521E3" w14:paraId="3FA9E3C2" w14:textId="77777777" w:rsidTr="00F83948">
        <w:trPr>
          <w:trHeight w:val="300"/>
          <w:jc w:val="center"/>
        </w:trPr>
        <w:tc>
          <w:tcPr>
            <w:tcW w:w="1246" w:type="dxa"/>
            <w:tcBorders>
              <w:top w:val="nil"/>
              <w:left w:val="single" w:sz="4" w:space="0" w:color="auto"/>
              <w:bottom w:val="single" w:sz="4" w:space="0" w:color="auto"/>
              <w:right w:val="single" w:sz="4" w:space="0" w:color="auto"/>
            </w:tcBorders>
            <w:shd w:val="clear" w:color="auto" w:fill="auto"/>
            <w:vAlign w:val="center"/>
          </w:tcPr>
          <w:p w14:paraId="23A24F76" w14:textId="77777777" w:rsidR="4CF00FBA" w:rsidRPr="004521E3" w:rsidRDefault="4CF00FBA" w:rsidP="4CF00FBA">
            <w:pPr>
              <w:spacing w:after="0" w:line="240" w:lineRule="auto"/>
              <w:ind w:left="0" w:firstLine="0"/>
              <w:jc w:val="left"/>
              <w:rPr>
                <w:sz w:val="20"/>
                <w:szCs w:val="20"/>
              </w:rPr>
            </w:pPr>
            <w:r w:rsidRPr="004521E3">
              <w:rPr>
                <w:sz w:val="20"/>
                <w:szCs w:val="20"/>
              </w:rPr>
              <w:t>*****73521</w:t>
            </w:r>
          </w:p>
        </w:tc>
        <w:tc>
          <w:tcPr>
            <w:tcW w:w="1483" w:type="dxa"/>
            <w:tcBorders>
              <w:top w:val="nil"/>
              <w:left w:val="nil"/>
              <w:bottom w:val="single" w:sz="4" w:space="0" w:color="auto"/>
              <w:right w:val="single" w:sz="4" w:space="0" w:color="auto"/>
            </w:tcBorders>
            <w:shd w:val="clear" w:color="auto" w:fill="auto"/>
            <w:vAlign w:val="center"/>
          </w:tcPr>
          <w:p w14:paraId="22D11D44" w14:textId="77777777" w:rsidR="4CF00FBA" w:rsidRPr="004521E3" w:rsidRDefault="4CF00FBA" w:rsidP="4CF00FBA">
            <w:pPr>
              <w:spacing w:after="0" w:line="240" w:lineRule="auto"/>
              <w:ind w:left="0" w:firstLine="0"/>
              <w:jc w:val="left"/>
              <w:rPr>
                <w:color w:val="auto"/>
                <w:sz w:val="20"/>
                <w:szCs w:val="20"/>
              </w:rPr>
            </w:pPr>
            <w:r w:rsidRPr="004521E3">
              <w:rPr>
                <w:color w:val="auto"/>
                <w:sz w:val="20"/>
                <w:szCs w:val="20"/>
              </w:rPr>
              <w:t>Sim</w:t>
            </w:r>
          </w:p>
        </w:tc>
        <w:tc>
          <w:tcPr>
            <w:tcW w:w="894" w:type="dxa"/>
            <w:tcBorders>
              <w:top w:val="nil"/>
              <w:left w:val="nil"/>
              <w:bottom w:val="single" w:sz="4" w:space="0" w:color="auto"/>
              <w:right w:val="single" w:sz="4" w:space="0" w:color="auto"/>
            </w:tcBorders>
            <w:shd w:val="clear" w:color="auto" w:fill="auto"/>
            <w:vAlign w:val="center"/>
          </w:tcPr>
          <w:p w14:paraId="2D4DA581" w14:textId="77777777" w:rsidR="4CF00FBA" w:rsidRPr="004521E3" w:rsidRDefault="4CF00FBA" w:rsidP="4CF00FBA">
            <w:pPr>
              <w:spacing w:after="0" w:line="240" w:lineRule="auto"/>
              <w:ind w:left="0" w:firstLine="0"/>
              <w:jc w:val="left"/>
              <w:rPr>
                <w:color w:val="auto"/>
                <w:sz w:val="20"/>
                <w:szCs w:val="20"/>
              </w:rPr>
            </w:pPr>
            <w:r w:rsidRPr="004521E3">
              <w:rPr>
                <w:color w:val="auto"/>
                <w:sz w:val="20"/>
                <w:szCs w:val="20"/>
              </w:rPr>
              <w:t>Sim</w:t>
            </w:r>
          </w:p>
        </w:tc>
        <w:tc>
          <w:tcPr>
            <w:tcW w:w="1261" w:type="dxa"/>
            <w:tcBorders>
              <w:top w:val="nil"/>
              <w:left w:val="nil"/>
              <w:bottom w:val="single" w:sz="4" w:space="0" w:color="auto"/>
              <w:right w:val="single" w:sz="4" w:space="0" w:color="auto"/>
            </w:tcBorders>
            <w:shd w:val="clear" w:color="auto" w:fill="auto"/>
            <w:vAlign w:val="center"/>
          </w:tcPr>
          <w:p w14:paraId="024994DA" w14:textId="77777777" w:rsidR="4CF00FBA" w:rsidRPr="004521E3" w:rsidRDefault="4CF00FBA" w:rsidP="4CF00FBA">
            <w:pPr>
              <w:spacing w:after="0" w:line="240" w:lineRule="auto"/>
              <w:ind w:left="0" w:firstLine="0"/>
              <w:jc w:val="left"/>
              <w:rPr>
                <w:color w:val="auto"/>
                <w:sz w:val="20"/>
                <w:szCs w:val="20"/>
              </w:rPr>
            </w:pPr>
            <w:r w:rsidRPr="004521E3">
              <w:rPr>
                <w:color w:val="auto"/>
                <w:sz w:val="20"/>
                <w:szCs w:val="20"/>
              </w:rPr>
              <w:t>Sim</w:t>
            </w:r>
          </w:p>
        </w:tc>
        <w:tc>
          <w:tcPr>
            <w:tcW w:w="1494" w:type="dxa"/>
            <w:tcBorders>
              <w:top w:val="nil"/>
              <w:left w:val="nil"/>
              <w:bottom w:val="single" w:sz="4" w:space="0" w:color="auto"/>
              <w:right w:val="single" w:sz="4" w:space="0" w:color="auto"/>
            </w:tcBorders>
            <w:shd w:val="clear" w:color="auto" w:fill="auto"/>
            <w:vAlign w:val="center"/>
          </w:tcPr>
          <w:p w14:paraId="3921EF86" w14:textId="77777777" w:rsidR="4CF00FBA" w:rsidRPr="004521E3" w:rsidRDefault="4CF00FBA" w:rsidP="4CF00FBA">
            <w:pPr>
              <w:spacing w:after="0" w:line="240" w:lineRule="auto"/>
              <w:ind w:left="0" w:firstLine="0"/>
              <w:jc w:val="left"/>
              <w:rPr>
                <w:color w:val="auto"/>
                <w:sz w:val="20"/>
                <w:szCs w:val="20"/>
              </w:rPr>
            </w:pPr>
            <w:r w:rsidRPr="004521E3">
              <w:rPr>
                <w:color w:val="auto"/>
                <w:sz w:val="20"/>
                <w:szCs w:val="20"/>
              </w:rPr>
              <w:t>Sim</w:t>
            </w:r>
          </w:p>
        </w:tc>
        <w:tc>
          <w:tcPr>
            <w:tcW w:w="1717" w:type="dxa"/>
            <w:tcBorders>
              <w:top w:val="nil"/>
              <w:left w:val="nil"/>
              <w:bottom w:val="single" w:sz="4" w:space="0" w:color="auto"/>
              <w:right w:val="single" w:sz="4" w:space="0" w:color="auto"/>
            </w:tcBorders>
            <w:shd w:val="clear" w:color="auto" w:fill="auto"/>
            <w:vAlign w:val="center"/>
          </w:tcPr>
          <w:p w14:paraId="1802A472" w14:textId="77777777" w:rsidR="4CF00FBA" w:rsidRPr="004521E3" w:rsidRDefault="4CF00FBA" w:rsidP="4CF00FBA">
            <w:pPr>
              <w:spacing w:after="0" w:line="240" w:lineRule="auto"/>
              <w:ind w:left="0" w:firstLine="0"/>
              <w:jc w:val="left"/>
              <w:rPr>
                <w:color w:val="auto"/>
                <w:sz w:val="20"/>
                <w:szCs w:val="20"/>
              </w:rPr>
            </w:pPr>
            <w:r w:rsidRPr="004521E3">
              <w:rPr>
                <w:color w:val="auto"/>
                <w:sz w:val="20"/>
                <w:szCs w:val="20"/>
              </w:rPr>
              <w:t>Universo</w:t>
            </w:r>
          </w:p>
        </w:tc>
        <w:tc>
          <w:tcPr>
            <w:tcW w:w="1437" w:type="dxa"/>
            <w:tcBorders>
              <w:top w:val="nil"/>
              <w:left w:val="nil"/>
              <w:bottom w:val="single" w:sz="4" w:space="0" w:color="auto"/>
              <w:right w:val="single" w:sz="4" w:space="0" w:color="auto"/>
            </w:tcBorders>
            <w:shd w:val="clear" w:color="auto" w:fill="auto"/>
            <w:vAlign w:val="center"/>
          </w:tcPr>
          <w:p w14:paraId="651BC0E1" w14:textId="2B4DBA2D" w:rsidR="4CF00FBA" w:rsidRPr="004521E3" w:rsidRDefault="4CF00FBA" w:rsidP="4CF00FBA">
            <w:pPr>
              <w:spacing w:after="0" w:line="240" w:lineRule="auto"/>
              <w:ind w:left="0"/>
              <w:jc w:val="left"/>
            </w:pPr>
            <w:r w:rsidRPr="004521E3">
              <w:rPr>
                <w:color w:val="auto"/>
                <w:sz w:val="20"/>
                <w:szCs w:val="20"/>
              </w:rPr>
              <w:t>Sim</w:t>
            </w:r>
          </w:p>
        </w:tc>
      </w:tr>
      <w:tr w:rsidR="00F83948" w:rsidRPr="004521E3" w14:paraId="1837355F" w14:textId="77777777" w:rsidTr="00F83948">
        <w:trPr>
          <w:trHeight w:val="300"/>
          <w:jc w:val="center"/>
        </w:trPr>
        <w:tc>
          <w:tcPr>
            <w:tcW w:w="124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99F0BF2" w14:textId="77777777" w:rsidR="00F83948" w:rsidRPr="004521E3" w:rsidRDefault="00F83948" w:rsidP="4CF00FBA">
            <w:pPr>
              <w:spacing w:after="0" w:line="240" w:lineRule="auto"/>
              <w:ind w:left="0" w:firstLine="0"/>
              <w:jc w:val="left"/>
              <w:rPr>
                <w:sz w:val="20"/>
                <w:szCs w:val="20"/>
              </w:rPr>
            </w:pPr>
            <w:r w:rsidRPr="004521E3">
              <w:rPr>
                <w:sz w:val="20"/>
                <w:szCs w:val="20"/>
              </w:rPr>
              <w:t>*****24071</w:t>
            </w:r>
          </w:p>
        </w:tc>
        <w:tc>
          <w:tcPr>
            <w:tcW w:w="1483" w:type="dxa"/>
            <w:tcBorders>
              <w:top w:val="nil"/>
              <w:left w:val="nil"/>
              <w:bottom w:val="single" w:sz="4" w:space="0" w:color="auto"/>
              <w:right w:val="single" w:sz="4" w:space="0" w:color="auto"/>
            </w:tcBorders>
            <w:shd w:val="clear" w:color="auto" w:fill="auto"/>
            <w:vAlign w:val="center"/>
          </w:tcPr>
          <w:p w14:paraId="5246FFD7" w14:textId="77777777" w:rsidR="00F83948" w:rsidRPr="004521E3" w:rsidRDefault="00F83948" w:rsidP="4CF00FBA">
            <w:pPr>
              <w:spacing w:after="0" w:line="240" w:lineRule="auto"/>
              <w:ind w:left="0" w:firstLine="0"/>
              <w:jc w:val="left"/>
              <w:rPr>
                <w:color w:val="auto"/>
                <w:sz w:val="20"/>
                <w:szCs w:val="20"/>
              </w:rPr>
            </w:pPr>
            <w:r w:rsidRPr="004521E3">
              <w:rPr>
                <w:color w:val="auto"/>
                <w:sz w:val="20"/>
                <w:szCs w:val="20"/>
              </w:rPr>
              <w:t>Sim</w:t>
            </w:r>
          </w:p>
        </w:tc>
        <w:tc>
          <w:tcPr>
            <w:tcW w:w="894" w:type="dxa"/>
            <w:tcBorders>
              <w:top w:val="nil"/>
              <w:left w:val="nil"/>
              <w:bottom w:val="single" w:sz="4" w:space="0" w:color="auto"/>
              <w:right w:val="single" w:sz="4" w:space="0" w:color="auto"/>
            </w:tcBorders>
            <w:shd w:val="clear" w:color="auto" w:fill="auto"/>
            <w:vAlign w:val="center"/>
          </w:tcPr>
          <w:p w14:paraId="5E338B4E" w14:textId="77777777" w:rsidR="00F83948" w:rsidRPr="004521E3" w:rsidRDefault="00F83948" w:rsidP="4CF00FBA">
            <w:pPr>
              <w:spacing w:after="0" w:line="240" w:lineRule="auto"/>
              <w:ind w:left="0" w:firstLine="0"/>
              <w:jc w:val="left"/>
              <w:rPr>
                <w:color w:val="auto"/>
                <w:sz w:val="20"/>
                <w:szCs w:val="20"/>
              </w:rPr>
            </w:pPr>
            <w:r w:rsidRPr="004521E3">
              <w:rPr>
                <w:color w:val="auto"/>
                <w:sz w:val="20"/>
                <w:szCs w:val="20"/>
              </w:rPr>
              <w:t>Sim</w:t>
            </w:r>
          </w:p>
        </w:tc>
        <w:tc>
          <w:tcPr>
            <w:tcW w:w="1261" w:type="dxa"/>
            <w:tcBorders>
              <w:top w:val="nil"/>
              <w:left w:val="nil"/>
              <w:bottom w:val="single" w:sz="4" w:space="0" w:color="auto"/>
              <w:right w:val="single" w:sz="4" w:space="0" w:color="auto"/>
            </w:tcBorders>
            <w:shd w:val="clear" w:color="auto" w:fill="auto"/>
            <w:vAlign w:val="center"/>
          </w:tcPr>
          <w:p w14:paraId="3C765F14" w14:textId="77777777" w:rsidR="00F83948" w:rsidRPr="004521E3" w:rsidRDefault="00F83948" w:rsidP="4CF00FBA">
            <w:pPr>
              <w:spacing w:after="0" w:line="240" w:lineRule="auto"/>
              <w:ind w:left="0" w:firstLine="0"/>
              <w:jc w:val="left"/>
              <w:rPr>
                <w:color w:val="auto"/>
                <w:sz w:val="20"/>
                <w:szCs w:val="20"/>
              </w:rPr>
            </w:pPr>
            <w:r w:rsidRPr="004521E3">
              <w:rPr>
                <w:color w:val="auto"/>
                <w:sz w:val="20"/>
                <w:szCs w:val="20"/>
              </w:rPr>
              <w:t>Sim</w:t>
            </w:r>
          </w:p>
        </w:tc>
        <w:tc>
          <w:tcPr>
            <w:tcW w:w="1494" w:type="dxa"/>
            <w:tcBorders>
              <w:top w:val="nil"/>
              <w:left w:val="nil"/>
              <w:bottom w:val="single" w:sz="4" w:space="0" w:color="auto"/>
              <w:right w:val="single" w:sz="4" w:space="0" w:color="auto"/>
            </w:tcBorders>
            <w:shd w:val="clear" w:color="auto" w:fill="auto"/>
            <w:vAlign w:val="center"/>
          </w:tcPr>
          <w:p w14:paraId="364F117E" w14:textId="77777777" w:rsidR="00F83948" w:rsidRPr="004521E3" w:rsidRDefault="00F83948" w:rsidP="4CF00FBA">
            <w:pPr>
              <w:spacing w:after="0" w:line="240" w:lineRule="auto"/>
              <w:ind w:left="0" w:firstLine="0"/>
              <w:jc w:val="left"/>
              <w:rPr>
                <w:color w:val="auto"/>
                <w:sz w:val="20"/>
                <w:szCs w:val="20"/>
              </w:rPr>
            </w:pPr>
            <w:r w:rsidRPr="004521E3">
              <w:rPr>
                <w:color w:val="auto"/>
                <w:sz w:val="20"/>
                <w:szCs w:val="20"/>
              </w:rPr>
              <w:t>Sim</w:t>
            </w:r>
          </w:p>
        </w:tc>
        <w:tc>
          <w:tcPr>
            <w:tcW w:w="1717" w:type="dxa"/>
            <w:tcBorders>
              <w:top w:val="nil"/>
              <w:left w:val="nil"/>
              <w:bottom w:val="single" w:sz="4" w:space="0" w:color="auto"/>
              <w:right w:val="single" w:sz="4" w:space="0" w:color="auto"/>
            </w:tcBorders>
            <w:shd w:val="clear" w:color="auto" w:fill="auto"/>
            <w:vAlign w:val="center"/>
          </w:tcPr>
          <w:p w14:paraId="06126D29" w14:textId="77777777" w:rsidR="00F83948" w:rsidRPr="004521E3" w:rsidRDefault="00F83948" w:rsidP="4CF00FBA">
            <w:pPr>
              <w:spacing w:after="0" w:line="240" w:lineRule="auto"/>
              <w:ind w:left="0" w:firstLine="0"/>
              <w:jc w:val="left"/>
              <w:rPr>
                <w:color w:val="auto"/>
                <w:sz w:val="20"/>
                <w:szCs w:val="20"/>
              </w:rPr>
            </w:pPr>
            <w:r w:rsidRPr="004521E3">
              <w:rPr>
                <w:color w:val="auto"/>
                <w:sz w:val="20"/>
                <w:szCs w:val="20"/>
              </w:rPr>
              <w:t>Universo</w:t>
            </w:r>
          </w:p>
        </w:tc>
        <w:tc>
          <w:tcPr>
            <w:tcW w:w="14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FC580D9" w14:textId="15CCF753" w:rsidR="00F83948" w:rsidRPr="004521E3" w:rsidRDefault="00F83948" w:rsidP="4CF00FBA">
            <w:pPr>
              <w:spacing w:after="0" w:line="240" w:lineRule="auto"/>
              <w:ind w:left="0"/>
              <w:jc w:val="left"/>
            </w:pPr>
            <w:r w:rsidRPr="004521E3">
              <w:rPr>
                <w:color w:val="auto"/>
                <w:sz w:val="20"/>
                <w:szCs w:val="20"/>
              </w:rPr>
              <w:t>Sim</w:t>
            </w:r>
          </w:p>
        </w:tc>
      </w:tr>
      <w:tr w:rsidR="00F83948" w:rsidRPr="004521E3" w14:paraId="68873F76" w14:textId="77777777" w:rsidTr="00F83948">
        <w:trPr>
          <w:trHeight w:val="300"/>
          <w:jc w:val="center"/>
        </w:trPr>
        <w:tc>
          <w:tcPr>
            <w:tcW w:w="1246" w:type="dxa"/>
            <w:vMerge/>
            <w:tcBorders>
              <w:top w:val="single" w:sz="4" w:space="0" w:color="000000" w:themeColor="text1"/>
              <w:left w:val="single" w:sz="4" w:space="0" w:color="auto"/>
              <w:bottom w:val="single" w:sz="4" w:space="0" w:color="auto"/>
              <w:right w:val="single" w:sz="4" w:space="0" w:color="auto"/>
            </w:tcBorders>
          </w:tcPr>
          <w:p w14:paraId="4231CEAA" w14:textId="77777777" w:rsidR="00F83948" w:rsidRPr="004521E3" w:rsidRDefault="00F83948"/>
        </w:tc>
        <w:tc>
          <w:tcPr>
            <w:tcW w:w="1483" w:type="dxa"/>
            <w:tcBorders>
              <w:top w:val="nil"/>
              <w:left w:val="single" w:sz="4" w:space="0" w:color="auto"/>
              <w:bottom w:val="single" w:sz="4" w:space="0" w:color="auto"/>
              <w:right w:val="single" w:sz="4" w:space="0" w:color="auto"/>
            </w:tcBorders>
            <w:shd w:val="clear" w:color="auto" w:fill="auto"/>
            <w:vAlign w:val="center"/>
          </w:tcPr>
          <w:p w14:paraId="418B1BA8" w14:textId="77777777" w:rsidR="00F83948" w:rsidRPr="004521E3" w:rsidRDefault="00F83948" w:rsidP="4CF00FBA">
            <w:pPr>
              <w:spacing w:after="0" w:line="240" w:lineRule="auto"/>
              <w:ind w:left="0" w:firstLine="0"/>
              <w:jc w:val="left"/>
              <w:rPr>
                <w:color w:val="auto"/>
                <w:sz w:val="20"/>
                <w:szCs w:val="20"/>
              </w:rPr>
            </w:pPr>
            <w:r w:rsidRPr="004521E3">
              <w:rPr>
                <w:color w:val="auto"/>
                <w:sz w:val="20"/>
                <w:szCs w:val="20"/>
              </w:rPr>
              <w:t>Sim</w:t>
            </w:r>
          </w:p>
        </w:tc>
        <w:tc>
          <w:tcPr>
            <w:tcW w:w="894" w:type="dxa"/>
            <w:tcBorders>
              <w:top w:val="nil"/>
              <w:left w:val="nil"/>
              <w:bottom w:val="single" w:sz="4" w:space="0" w:color="auto"/>
              <w:right w:val="single" w:sz="4" w:space="0" w:color="auto"/>
            </w:tcBorders>
            <w:shd w:val="clear" w:color="auto" w:fill="auto"/>
            <w:vAlign w:val="center"/>
          </w:tcPr>
          <w:p w14:paraId="5ABA2D74" w14:textId="77777777" w:rsidR="00F83948" w:rsidRPr="004521E3" w:rsidRDefault="00F83948" w:rsidP="4CF00FBA">
            <w:pPr>
              <w:spacing w:after="0" w:line="240" w:lineRule="auto"/>
              <w:ind w:left="0" w:firstLine="0"/>
              <w:jc w:val="left"/>
              <w:rPr>
                <w:color w:val="auto"/>
                <w:sz w:val="20"/>
                <w:szCs w:val="20"/>
              </w:rPr>
            </w:pPr>
            <w:r w:rsidRPr="004521E3">
              <w:rPr>
                <w:color w:val="auto"/>
                <w:sz w:val="20"/>
                <w:szCs w:val="20"/>
              </w:rPr>
              <w:t>Sim</w:t>
            </w:r>
          </w:p>
        </w:tc>
        <w:tc>
          <w:tcPr>
            <w:tcW w:w="1261" w:type="dxa"/>
            <w:tcBorders>
              <w:top w:val="nil"/>
              <w:left w:val="nil"/>
              <w:bottom w:val="single" w:sz="4" w:space="0" w:color="auto"/>
              <w:right w:val="single" w:sz="4" w:space="0" w:color="auto"/>
            </w:tcBorders>
            <w:shd w:val="clear" w:color="auto" w:fill="auto"/>
            <w:vAlign w:val="center"/>
          </w:tcPr>
          <w:p w14:paraId="26B57A41" w14:textId="77777777" w:rsidR="00F83948" w:rsidRPr="004521E3" w:rsidRDefault="00F83948" w:rsidP="4CF00FBA">
            <w:pPr>
              <w:spacing w:after="0" w:line="240" w:lineRule="auto"/>
              <w:ind w:left="0" w:firstLine="0"/>
              <w:jc w:val="left"/>
              <w:rPr>
                <w:color w:val="auto"/>
                <w:sz w:val="20"/>
                <w:szCs w:val="20"/>
              </w:rPr>
            </w:pPr>
            <w:r w:rsidRPr="004521E3">
              <w:rPr>
                <w:color w:val="auto"/>
                <w:sz w:val="20"/>
                <w:szCs w:val="20"/>
              </w:rPr>
              <w:t>Sim</w:t>
            </w:r>
          </w:p>
        </w:tc>
        <w:tc>
          <w:tcPr>
            <w:tcW w:w="1494" w:type="dxa"/>
            <w:tcBorders>
              <w:top w:val="nil"/>
              <w:left w:val="nil"/>
              <w:bottom w:val="single" w:sz="4" w:space="0" w:color="auto"/>
              <w:right w:val="single" w:sz="4" w:space="0" w:color="auto"/>
            </w:tcBorders>
            <w:shd w:val="clear" w:color="auto" w:fill="auto"/>
            <w:vAlign w:val="center"/>
          </w:tcPr>
          <w:p w14:paraId="48356313" w14:textId="77777777" w:rsidR="00F83948" w:rsidRPr="004521E3" w:rsidRDefault="00F83948" w:rsidP="4CF00FBA">
            <w:pPr>
              <w:spacing w:after="0" w:line="240" w:lineRule="auto"/>
              <w:ind w:left="0" w:firstLine="0"/>
              <w:jc w:val="left"/>
              <w:rPr>
                <w:color w:val="auto"/>
                <w:sz w:val="20"/>
                <w:szCs w:val="20"/>
              </w:rPr>
            </w:pPr>
            <w:r w:rsidRPr="004521E3">
              <w:rPr>
                <w:color w:val="auto"/>
                <w:sz w:val="20"/>
                <w:szCs w:val="20"/>
              </w:rPr>
              <w:t>Sim</w:t>
            </w:r>
          </w:p>
        </w:tc>
        <w:tc>
          <w:tcPr>
            <w:tcW w:w="1717" w:type="dxa"/>
            <w:tcBorders>
              <w:top w:val="nil"/>
              <w:left w:val="nil"/>
              <w:bottom w:val="single" w:sz="4" w:space="0" w:color="auto"/>
              <w:right w:val="single" w:sz="4" w:space="0" w:color="auto"/>
            </w:tcBorders>
            <w:shd w:val="clear" w:color="auto" w:fill="auto"/>
            <w:vAlign w:val="center"/>
          </w:tcPr>
          <w:p w14:paraId="2244DAEA" w14:textId="77777777" w:rsidR="00F83948" w:rsidRPr="004521E3" w:rsidRDefault="00F83948" w:rsidP="4CF00FBA">
            <w:pPr>
              <w:spacing w:after="0" w:line="240" w:lineRule="auto"/>
              <w:ind w:left="0" w:firstLine="0"/>
              <w:jc w:val="left"/>
              <w:rPr>
                <w:color w:val="auto"/>
                <w:sz w:val="20"/>
                <w:szCs w:val="20"/>
              </w:rPr>
            </w:pPr>
            <w:r w:rsidRPr="004521E3">
              <w:rPr>
                <w:color w:val="auto"/>
                <w:sz w:val="20"/>
                <w:szCs w:val="20"/>
              </w:rPr>
              <w:t>AAPEN</w:t>
            </w:r>
          </w:p>
        </w:tc>
        <w:tc>
          <w:tcPr>
            <w:tcW w:w="1437" w:type="dxa"/>
            <w:vMerge/>
            <w:tcBorders>
              <w:top w:val="single" w:sz="4" w:space="0" w:color="auto"/>
              <w:left w:val="single" w:sz="4" w:space="0" w:color="auto"/>
              <w:bottom w:val="single" w:sz="4" w:space="0" w:color="auto"/>
              <w:right w:val="single" w:sz="4" w:space="0" w:color="auto"/>
            </w:tcBorders>
            <w:shd w:val="clear" w:color="auto" w:fill="auto"/>
          </w:tcPr>
          <w:p w14:paraId="346CFCC9" w14:textId="77777777" w:rsidR="00F83948" w:rsidRPr="004521E3" w:rsidRDefault="00F83948"/>
        </w:tc>
      </w:tr>
      <w:tr w:rsidR="4CF00FBA" w:rsidRPr="004521E3" w14:paraId="1ED73CF0" w14:textId="77777777" w:rsidTr="00F83948">
        <w:trPr>
          <w:trHeight w:val="300"/>
          <w:jc w:val="center"/>
        </w:trPr>
        <w:tc>
          <w:tcPr>
            <w:tcW w:w="1246" w:type="dxa"/>
            <w:tcBorders>
              <w:top w:val="single" w:sz="4" w:space="0" w:color="auto"/>
              <w:left w:val="single" w:sz="4" w:space="0" w:color="auto"/>
              <w:bottom w:val="single" w:sz="4" w:space="0" w:color="auto"/>
              <w:right w:val="single" w:sz="4" w:space="0" w:color="auto"/>
            </w:tcBorders>
            <w:shd w:val="clear" w:color="auto" w:fill="auto"/>
            <w:vAlign w:val="center"/>
          </w:tcPr>
          <w:p w14:paraId="3F6B8FA0" w14:textId="77777777" w:rsidR="4CF00FBA" w:rsidRPr="004521E3" w:rsidRDefault="4CF00FBA" w:rsidP="4CF00FBA">
            <w:pPr>
              <w:spacing w:after="0" w:line="240" w:lineRule="auto"/>
              <w:ind w:left="0" w:firstLine="0"/>
              <w:jc w:val="left"/>
              <w:rPr>
                <w:sz w:val="20"/>
                <w:szCs w:val="20"/>
              </w:rPr>
            </w:pPr>
            <w:r w:rsidRPr="004521E3">
              <w:rPr>
                <w:sz w:val="20"/>
                <w:szCs w:val="20"/>
              </w:rPr>
              <w:t>*****92280</w:t>
            </w:r>
          </w:p>
        </w:tc>
        <w:tc>
          <w:tcPr>
            <w:tcW w:w="1483" w:type="dxa"/>
            <w:tcBorders>
              <w:top w:val="nil"/>
              <w:left w:val="nil"/>
              <w:bottom w:val="single" w:sz="4" w:space="0" w:color="auto"/>
              <w:right w:val="single" w:sz="4" w:space="0" w:color="auto"/>
            </w:tcBorders>
            <w:shd w:val="clear" w:color="auto" w:fill="auto"/>
            <w:vAlign w:val="center"/>
          </w:tcPr>
          <w:p w14:paraId="322E6B2D" w14:textId="77777777" w:rsidR="4CF00FBA" w:rsidRPr="004521E3" w:rsidRDefault="4CF00FBA" w:rsidP="4CF00FBA">
            <w:pPr>
              <w:spacing w:after="0" w:line="240" w:lineRule="auto"/>
              <w:ind w:left="0" w:firstLine="0"/>
              <w:jc w:val="left"/>
              <w:rPr>
                <w:color w:val="auto"/>
                <w:sz w:val="20"/>
                <w:szCs w:val="20"/>
              </w:rPr>
            </w:pPr>
            <w:r w:rsidRPr="004521E3">
              <w:rPr>
                <w:color w:val="auto"/>
                <w:sz w:val="20"/>
                <w:szCs w:val="20"/>
              </w:rPr>
              <w:t>Sim</w:t>
            </w:r>
          </w:p>
        </w:tc>
        <w:tc>
          <w:tcPr>
            <w:tcW w:w="894" w:type="dxa"/>
            <w:tcBorders>
              <w:top w:val="nil"/>
              <w:left w:val="nil"/>
              <w:bottom w:val="single" w:sz="4" w:space="0" w:color="auto"/>
              <w:right w:val="single" w:sz="4" w:space="0" w:color="auto"/>
            </w:tcBorders>
            <w:shd w:val="clear" w:color="auto" w:fill="auto"/>
            <w:vAlign w:val="center"/>
          </w:tcPr>
          <w:p w14:paraId="05030DCC" w14:textId="77777777" w:rsidR="4CF00FBA" w:rsidRPr="004521E3" w:rsidRDefault="4CF00FBA" w:rsidP="4CF00FBA">
            <w:pPr>
              <w:spacing w:after="0" w:line="240" w:lineRule="auto"/>
              <w:ind w:left="0" w:firstLine="0"/>
              <w:jc w:val="left"/>
              <w:rPr>
                <w:color w:val="auto"/>
                <w:sz w:val="20"/>
                <w:szCs w:val="20"/>
              </w:rPr>
            </w:pPr>
            <w:r w:rsidRPr="004521E3">
              <w:rPr>
                <w:color w:val="auto"/>
                <w:sz w:val="20"/>
                <w:szCs w:val="20"/>
              </w:rPr>
              <w:t>Sim</w:t>
            </w:r>
          </w:p>
        </w:tc>
        <w:tc>
          <w:tcPr>
            <w:tcW w:w="1261" w:type="dxa"/>
            <w:tcBorders>
              <w:top w:val="nil"/>
              <w:left w:val="nil"/>
              <w:bottom w:val="single" w:sz="4" w:space="0" w:color="auto"/>
              <w:right w:val="single" w:sz="4" w:space="0" w:color="auto"/>
            </w:tcBorders>
            <w:shd w:val="clear" w:color="auto" w:fill="auto"/>
            <w:vAlign w:val="center"/>
          </w:tcPr>
          <w:p w14:paraId="23EA1C9C" w14:textId="77777777" w:rsidR="4CF00FBA" w:rsidRPr="004521E3" w:rsidRDefault="4CF00FBA" w:rsidP="4CF00FBA">
            <w:pPr>
              <w:spacing w:after="0" w:line="240" w:lineRule="auto"/>
              <w:ind w:left="0" w:firstLine="0"/>
              <w:jc w:val="left"/>
              <w:rPr>
                <w:color w:val="auto"/>
                <w:sz w:val="20"/>
                <w:szCs w:val="20"/>
              </w:rPr>
            </w:pPr>
            <w:r w:rsidRPr="004521E3">
              <w:rPr>
                <w:color w:val="auto"/>
                <w:sz w:val="20"/>
                <w:szCs w:val="20"/>
              </w:rPr>
              <w:t>Sim</w:t>
            </w:r>
          </w:p>
        </w:tc>
        <w:tc>
          <w:tcPr>
            <w:tcW w:w="1494" w:type="dxa"/>
            <w:tcBorders>
              <w:top w:val="nil"/>
              <w:left w:val="nil"/>
              <w:bottom w:val="single" w:sz="4" w:space="0" w:color="auto"/>
              <w:right w:val="single" w:sz="4" w:space="0" w:color="auto"/>
            </w:tcBorders>
            <w:shd w:val="clear" w:color="auto" w:fill="auto"/>
            <w:vAlign w:val="center"/>
          </w:tcPr>
          <w:p w14:paraId="21210081" w14:textId="77777777" w:rsidR="4CF00FBA" w:rsidRPr="004521E3" w:rsidRDefault="4CF00FBA" w:rsidP="4CF00FBA">
            <w:pPr>
              <w:spacing w:after="0" w:line="240" w:lineRule="auto"/>
              <w:ind w:left="0" w:firstLine="0"/>
              <w:jc w:val="left"/>
              <w:rPr>
                <w:color w:val="auto"/>
                <w:sz w:val="20"/>
                <w:szCs w:val="20"/>
              </w:rPr>
            </w:pPr>
            <w:r w:rsidRPr="004521E3">
              <w:rPr>
                <w:color w:val="auto"/>
                <w:sz w:val="20"/>
                <w:szCs w:val="20"/>
              </w:rPr>
              <w:t>Sim</w:t>
            </w:r>
          </w:p>
        </w:tc>
        <w:tc>
          <w:tcPr>
            <w:tcW w:w="1717" w:type="dxa"/>
            <w:tcBorders>
              <w:top w:val="nil"/>
              <w:left w:val="nil"/>
              <w:bottom w:val="single" w:sz="4" w:space="0" w:color="auto"/>
              <w:right w:val="single" w:sz="4" w:space="0" w:color="auto"/>
            </w:tcBorders>
            <w:shd w:val="clear" w:color="auto" w:fill="auto"/>
            <w:vAlign w:val="center"/>
          </w:tcPr>
          <w:p w14:paraId="0AE2EB46" w14:textId="77777777" w:rsidR="4CF00FBA" w:rsidRPr="004521E3" w:rsidRDefault="4CF00FBA" w:rsidP="4CF00FBA">
            <w:pPr>
              <w:spacing w:after="0" w:line="240" w:lineRule="auto"/>
              <w:ind w:left="0" w:firstLine="0"/>
              <w:jc w:val="left"/>
              <w:rPr>
                <w:color w:val="auto"/>
                <w:sz w:val="20"/>
                <w:szCs w:val="20"/>
              </w:rPr>
            </w:pPr>
            <w:r w:rsidRPr="004521E3">
              <w:rPr>
                <w:color w:val="auto"/>
                <w:sz w:val="20"/>
                <w:szCs w:val="20"/>
              </w:rPr>
              <w:t>Acolher</w:t>
            </w:r>
          </w:p>
        </w:tc>
        <w:tc>
          <w:tcPr>
            <w:tcW w:w="1437" w:type="dxa"/>
            <w:tcBorders>
              <w:top w:val="single" w:sz="4" w:space="0" w:color="auto"/>
              <w:left w:val="nil"/>
              <w:bottom w:val="single" w:sz="4" w:space="0" w:color="auto"/>
              <w:right w:val="single" w:sz="4" w:space="0" w:color="auto"/>
            </w:tcBorders>
            <w:shd w:val="clear" w:color="auto" w:fill="auto"/>
            <w:vAlign w:val="center"/>
          </w:tcPr>
          <w:p w14:paraId="10DE064B" w14:textId="048D207D" w:rsidR="4CF00FBA" w:rsidRPr="004521E3" w:rsidRDefault="4CF00FBA" w:rsidP="4CF00FBA">
            <w:pPr>
              <w:spacing w:after="0" w:line="240" w:lineRule="auto"/>
              <w:ind w:left="0"/>
              <w:jc w:val="left"/>
            </w:pPr>
            <w:r w:rsidRPr="004521E3">
              <w:rPr>
                <w:color w:val="auto"/>
                <w:sz w:val="20"/>
                <w:szCs w:val="20"/>
              </w:rPr>
              <w:t>Sim</w:t>
            </w:r>
          </w:p>
        </w:tc>
      </w:tr>
      <w:tr w:rsidR="4CF00FBA" w:rsidRPr="004521E3" w14:paraId="4F47A6E6" w14:textId="77777777" w:rsidTr="00F83948">
        <w:trPr>
          <w:trHeight w:val="600"/>
          <w:jc w:val="center"/>
        </w:trPr>
        <w:tc>
          <w:tcPr>
            <w:tcW w:w="1246" w:type="dxa"/>
            <w:tcBorders>
              <w:top w:val="nil"/>
              <w:left w:val="single" w:sz="4" w:space="0" w:color="auto"/>
              <w:bottom w:val="single" w:sz="4" w:space="0" w:color="auto"/>
              <w:right w:val="single" w:sz="4" w:space="0" w:color="auto"/>
            </w:tcBorders>
            <w:shd w:val="clear" w:color="auto" w:fill="auto"/>
            <w:vAlign w:val="center"/>
          </w:tcPr>
          <w:p w14:paraId="12AC0C77" w14:textId="77777777" w:rsidR="4CF00FBA" w:rsidRPr="004521E3" w:rsidRDefault="4CF00FBA" w:rsidP="4CF00FBA">
            <w:pPr>
              <w:spacing w:after="0" w:line="240" w:lineRule="auto"/>
              <w:ind w:left="0" w:firstLine="0"/>
              <w:jc w:val="left"/>
              <w:rPr>
                <w:sz w:val="20"/>
                <w:szCs w:val="20"/>
              </w:rPr>
            </w:pPr>
            <w:r w:rsidRPr="004521E3">
              <w:rPr>
                <w:sz w:val="20"/>
                <w:szCs w:val="20"/>
              </w:rPr>
              <w:t>*****87423</w:t>
            </w:r>
          </w:p>
        </w:tc>
        <w:tc>
          <w:tcPr>
            <w:tcW w:w="1483" w:type="dxa"/>
            <w:tcBorders>
              <w:top w:val="nil"/>
              <w:left w:val="nil"/>
              <w:bottom w:val="single" w:sz="4" w:space="0" w:color="auto"/>
              <w:right w:val="single" w:sz="4" w:space="0" w:color="auto"/>
            </w:tcBorders>
            <w:shd w:val="clear" w:color="auto" w:fill="auto"/>
            <w:vAlign w:val="center"/>
          </w:tcPr>
          <w:p w14:paraId="1B65C1D0" w14:textId="4981FA55" w:rsidR="4CF00FBA" w:rsidRPr="004521E3" w:rsidRDefault="4CF00FBA" w:rsidP="4CF00FBA">
            <w:pPr>
              <w:spacing w:after="0" w:line="240" w:lineRule="auto"/>
              <w:ind w:left="0" w:firstLine="0"/>
              <w:jc w:val="left"/>
              <w:rPr>
                <w:color w:val="auto"/>
                <w:sz w:val="20"/>
                <w:szCs w:val="20"/>
              </w:rPr>
            </w:pPr>
            <w:r w:rsidRPr="004521E3">
              <w:rPr>
                <w:color w:val="auto"/>
                <w:sz w:val="20"/>
                <w:szCs w:val="20"/>
              </w:rPr>
              <w:t>Não</w:t>
            </w:r>
          </w:p>
        </w:tc>
        <w:tc>
          <w:tcPr>
            <w:tcW w:w="894" w:type="dxa"/>
            <w:tcBorders>
              <w:top w:val="nil"/>
              <w:left w:val="nil"/>
              <w:bottom w:val="single" w:sz="4" w:space="0" w:color="auto"/>
              <w:right w:val="single" w:sz="4" w:space="0" w:color="auto"/>
            </w:tcBorders>
            <w:shd w:val="clear" w:color="auto" w:fill="auto"/>
            <w:vAlign w:val="center"/>
          </w:tcPr>
          <w:p w14:paraId="7408584F" w14:textId="0888AED0" w:rsidR="4CF00FBA" w:rsidRPr="004521E3" w:rsidRDefault="4CF00FBA" w:rsidP="4CF00FBA">
            <w:pPr>
              <w:spacing w:after="0" w:line="240" w:lineRule="auto"/>
              <w:ind w:left="0" w:firstLine="0"/>
              <w:jc w:val="left"/>
              <w:rPr>
                <w:color w:val="auto"/>
                <w:sz w:val="20"/>
                <w:szCs w:val="20"/>
              </w:rPr>
            </w:pPr>
            <w:r w:rsidRPr="004521E3">
              <w:rPr>
                <w:color w:val="auto"/>
                <w:sz w:val="20"/>
                <w:szCs w:val="20"/>
              </w:rPr>
              <w:t> </w:t>
            </w:r>
            <w:r w:rsidR="009258B8" w:rsidRPr="004521E3">
              <w:rPr>
                <w:color w:val="auto"/>
                <w:sz w:val="20"/>
                <w:szCs w:val="20"/>
              </w:rPr>
              <w:t>Não</w:t>
            </w:r>
          </w:p>
        </w:tc>
        <w:tc>
          <w:tcPr>
            <w:tcW w:w="1261" w:type="dxa"/>
            <w:tcBorders>
              <w:top w:val="nil"/>
              <w:left w:val="nil"/>
              <w:bottom w:val="single" w:sz="4" w:space="0" w:color="auto"/>
              <w:right w:val="single" w:sz="4" w:space="0" w:color="auto"/>
            </w:tcBorders>
            <w:shd w:val="clear" w:color="auto" w:fill="auto"/>
            <w:vAlign w:val="center"/>
          </w:tcPr>
          <w:p w14:paraId="77F2E47C" w14:textId="4ACB6EDC" w:rsidR="4CF00FBA" w:rsidRPr="004521E3" w:rsidRDefault="009258B8" w:rsidP="4CF00FBA">
            <w:pPr>
              <w:spacing w:after="0" w:line="240" w:lineRule="auto"/>
              <w:ind w:left="0" w:firstLine="0"/>
              <w:jc w:val="left"/>
              <w:rPr>
                <w:color w:val="auto"/>
                <w:sz w:val="20"/>
                <w:szCs w:val="20"/>
              </w:rPr>
            </w:pPr>
            <w:r w:rsidRPr="004521E3">
              <w:rPr>
                <w:color w:val="auto"/>
                <w:sz w:val="20"/>
                <w:szCs w:val="20"/>
              </w:rPr>
              <w:t>Não</w:t>
            </w:r>
          </w:p>
        </w:tc>
        <w:tc>
          <w:tcPr>
            <w:tcW w:w="1494" w:type="dxa"/>
            <w:tcBorders>
              <w:top w:val="nil"/>
              <w:left w:val="nil"/>
              <w:bottom w:val="single" w:sz="4" w:space="0" w:color="auto"/>
              <w:right w:val="single" w:sz="4" w:space="0" w:color="auto"/>
            </w:tcBorders>
            <w:shd w:val="clear" w:color="auto" w:fill="auto"/>
            <w:vAlign w:val="center"/>
          </w:tcPr>
          <w:p w14:paraId="306B4A18" w14:textId="4DD6F957" w:rsidR="4CF00FBA" w:rsidRPr="004521E3" w:rsidRDefault="009258B8" w:rsidP="4CF00FBA">
            <w:pPr>
              <w:spacing w:after="0" w:line="240" w:lineRule="auto"/>
              <w:ind w:left="0" w:firstLine="0"/>
              <w:jc w:val="left"/>
              <w:rPr>
                <w:color w:val="auto"/>
                <w:sz w:val="20"/>
                <w:szCs w:val="20"/>
              </w:rPr>
            </w:pPr>
            <w:r w:rsidRPr="004521E3">
              <w:rPr>
                <w:color w:val="auto"/>
                <w:sz w:val="20"/>
                <w:szCs w:val="20"/>
              </w:rPr>
              <w:t>Não</w:t>
            </w:r>
          </w:p>
        </w:tc>
        <w:tc>
          <w:tcPr>
            <w:tcW w:w="1717" w:type="dxa"/>
            <w:tcBorders>
              <w:top w:val="nil"/>
              <w:left w:val="nil"/>
              <w:bottom w:val="single" w:sz="4" w:space="0" w:color="auto"/>
              <w:right w:val="single" w:sz="4" w:space="0" w:color="auto"/>
            </w:tcBorders>
            <w:shd w:val="clear" w:color="auto" w:fill="auto"/>
            <w:vAlign w:val="center"/>
          </w:tcPr>
          <w:p w14:paraId="70EE16E5" w14:textId="77777777" w:rsidR="4CF00FBA" w:rsidRPr="004521E3" w:rsidRDefault="4CF00FBA" w:rsidP="4CF00FBA">
            <w:pPr>
              <w:spacing w:after="0" w:line="240" w:lineRule="auto"/>
              <w:ind w:left="0" w:firstLine="0"/>
              <w:jc w:val="left"/>
              <w:rPr>
                <w:color w:val="auto"/>
                <w:sz w:val="20"/>
                <w:szCs w:val="20"/>
              </w:rPr>
            </w:pPr>
            <w:r w:rsidRPr="004521E3">
              <w:rPr>
                <w:color w:val="auto"/>
                <w:sz w:val="20"/>
                <w:szCs w:val="20"/>
              </w:rPr>
              <w:t>UNASPUB</w:t>
            </w:r>
          </w:p>
        </w:tc>
        <w:tc>
          <w:tcPr>
            <w:tcW w:w="1437" w:type="dxa"/>
            <w:tcBorders>
              <w:top w:val="nil"/>
              <w:left w:val="nil"/>
              <w:bottom w:val="single" w:sz="4" w:space="0" w:color="auto"/>
              <w:right w:val="single" w:sz="4" w:space="0" w:color="auto"/>
            </w:tcBorders>
            <w:shd w:val="clear" w:color="auto" w:fill="auto"/>
            <w:vAlign w:val="center"/>
          </w:tcPr>
          <w:p w14:paraId="380D9533" w14:textId="77777777" w:rsidR="4CF00FBA" w:rsidRPr="004521E3" w:rsidRDefault="4CF00FBA" w:rsidP="4CF00FBA">
            <w:pPr>
              <w:spacing w:after="0" w:line="240" w:lineRule="auto"/>
              <w:ind w:left="0" w:firstLine="0"/>
              <w:jc w:val="left"/>
              <w:rPr>
                <w:color w:val="auto"/>
                <w:sz w:val="20"/>
                <w:szCs w:val="20"/>
              </w:rPr>
            </w:pPr>
            <w:r w:rsidRPr="004521E3">
              <w:rPr>
                <w:color w:val="auto"/>
                <w:sz w:val="20"/>
                <w:szCs w:val="20"/>
              </w:rPr>
              <w:t>Não</w:t>
            </w:r>
          </w:p>
        </w:tc>
      </w:tr>
      <w:tr w:rsidR="4CF00FBA" w:rsidRPr="004521E3" w14:paraId="0BD86A0F" w14:textId="77777777" w:rsidTr="00F83948">
        <w:trPr>
          <w:trHeight w:val="300"/>
          <w:jc w:val="center"/>
        </w:trPr>
        <w:tc>
          <w:tcPr>
            <w:tcW w:w="1246" w:type="dxa"/>
            <w:tcBorders>
              <w:top w:val="nil"/>
              <w:left w:val="single" w:sz="4" w:space="0" w:color="auto"/>
              <w:bottom w:val="single" w:sz="4" w:space="0" w:color="auto"/>
              <w:right w:val="single" w:sz="4" w:space="0" w:color="auto"/>
            </w:tcBorders>
            <w:shd w:val="clear" w:color="auto" w:fill="auto"/>
            <w:vAlign w:val="center"/>
          </w:tcPr>
          <w:p w14:paraId="0BC2BEDA" w14:textId="77777777" w:rsidR="4CF00FBA" w:rsidRPr="004521E3" w:rsidRDefault="4CF00FBA" w:rsidP="4CF00FBA">
            <w:pPr>
              <w:spacing w:after="0" w:line="240" w:lineRule="auto"/>
              <w:ind w:left="0" w:firstLine="0"/>
              <w:jc w:val="left"/>
              <w:rPr>
                <w:sz w:val="20"/>
                <w:szCs w:val="20"/>
              </w:rPr>
            </w:pPr>
            <w:r w:rsidRPr="004521E3">
              <w:rPr>
                <w:sz w:val="20"/>
                <w:szCs w:val="20"/>
              </w:rPr>
              <w:t>*****96360</w:t>
            </w:r>
          </w:p>
        </w:tc>
        <w:tc>
          <w:tcPr>
            <w:tcW w:w="1483" w:type="dxa"/>
            <w:tcBorders>
              <w:top w:val="nil"/>
              <w:left w:val="nil"/>
              <w:bottom w:val="single" w:sz="4" w:space="0" w:color="auto"/>
              <w:right w:val="single" w:sz="4" w:space="0" w:color="auto"/>
            </w:tcBorders>
            <w:shd w:val="clear" w:color="auto" w:fill="auto"/>
            <w:vAlign w:val="center"/>
          </w:tcPr>
          <w:p w14:paraId="6BA9D6DF" w14:textId="77777777" w:rsidR="4CF00FBA" w:rsidRPr="004521E3" w:rsidRDefault="4CF00FBA" w:rsidP="4CF00FBA">
            <w:pPr>
              <w:spacing w:after="0" w:line="240" w:lineRule="auto"/>
              <w:ind w:left="0" w:firstLine="0"/>
              <w:jc w:val="left"/>
              <w:rPr>
                <w:color w:val="auto"/>
                <w:sz w:val="20"/>
                <w:szCs w:val="20"/>
              </w:rPr>
            </w:pPr>
            <w:r w:rsidRPr="004521E3">
              <w:rPr>
                <w:color w:val="auto"/>
                <w:sz w:val="20"/>
                <w:szCs w:val="20"/>
              </w:rPr>
              <w:t>Sim</w:t>
            </w:r>
          </w:p>
        </w:tc>
        <w:tc>
          <w:tcPr>
            <w:tcW w:w="894" w:type="dxa"/>
            <w:tcBorders>
              <w:top w:val="nil"/>
              <w:left w:val="nil"/>
              <w:bottom w:val="single" w:sz="4" w:space="0" w:color="auto"/>
              <w:right w:val="single" w:sz="4" w:space="0" w:color="auto"/>
            </w:tcBorders>
            <w:shd w:val="clear" w:color="auto" w:fill="auto"/>
            <w:vAlign w:val="center"/>
          </w:tcPr>
          <w:p w14:paraId="520879F5" w14:textId="77777777" w:rsidR="4CF00FBA" w:rsidRPr="004521E3" w:rsidRDefault="4CF00FBA" w:rsidP="4CF00FBA">
            <w:pPr>
              <w:spacing w:after="0" w:line="240" w:lineRule="auto"/>
              <w:ind w:left="0" w:firstLine="0"/>
              <w:jc w:val="left"/>
              <w:rPr>
                <w:color w:val="auto"/>
                <w:sz w:val="20"/>
                <w:szCs w:val="20"/>
              </w:rPr>
            </w:pPr>
            <w:r w:rsidRPr="004521E3">
              <w:rPr>
                <w:color w:val="auto"/>
                <w:sz w:val="20"/>
                <w:szCs w:val="20"/>
              </w:rPr>
              <w:t>Sim</w:t>
            </w:r>
          </w:p>
        </w:tc>
        <w:tc>
          <w:tcPr>
            <w:tcW w:w="1261" w:type="dxa"/>
            <w:tcBorders>
              <w:top w:val="nil"/>
              <w:left w:val="nil"/>
              <w:bottom w:val="single" w:sz="4" w:space="0" w:color="auto"/>
              <w:right w:val="single" w:sz="4" w:space="0" w:color="auto"/>
            </w:tcBorders>
            <w:shd w:val="clear" w:color="auto" w:fill="auto"/>
            <w:vAlign w:val="center"/>
          </w:tcPr>
          <w:p w14:paraId="55B5C6D9" w14:textId="77777777" w:rsidR="4CF00FBA" w:rsidRPr="004521E3" w:rsidRDefault="4CF00FBA" w:rsidP="4CF00FBA">
            <w:pPr>
              <w:spacing w:after="0" w:line="240" w:lineRule="auto"/>
              <w:ind w:left="0" w:firstLine="0"/>
              <w:jc w:val="left"/>
              <w:rPr>
                <w:color w:val="auto"/>
                <w:sz w:val="20"/>
                <w:szCs w:val="20"/>
              </w:rPr>
            </w:pPr>
            <w:r w:rsidRPr="004521E3">
              <w:rPr>
                <w:color w:val="auto"/>
                <w:sz w:val="20"/>
                <w:szCs w:val="20"/>
              </w:rPr>
              <w:t>Sim</w:t>
            </w:r>
          </w:p>
        </w:tc>
        <w:tc>
          <w:tcPr>
            <w:tcW w:w="1494" w:type="dxa"/>
            <w:tcBorders>
              <w:top w:val="nil"/>
              <w:left w:val="nil"/>
              <w:bottom w:val="single" w:sz="4" w:space="0" w:color="auto"/>
              <w:right w:val="single" w:sz="4" w:space="0" w:color="auto"/>
            </w:tcBorders>
            <w:shd w:val="clear" w:color="auto" w:fill="auto"/>
            <w:vAlign w:val="center"/>
          </w:tcPr>
          <w:p w14:paraId="2486109A" w14:textId="77777777" w:rsidR="4CF00FBA" w:rsidRPr="004521E3" w:rsidRDefault="4CF00FBA" w:rsidP="4CF00FBA">
            <w:pPr>
              <w:spacing w:after="0" w:line="240" w:lineRule="auto"/>
              <w:ind w:left="0" w:firstLine="0"/>
              <w:jc w:val="left"/>
              <w:rPr>
                <w:color w:val="auto"/>
                <w:sz w:val="20"/>
                <w:szCs w:val="20"/>
              </w:rPr>
            </w:pPr>
            <w:r w:rsidRPr="004521E3">
              <w:rPr>
                <w:color w:val="auto"/>
                <w:sz w:val="20"/>
                <w:szCs w:val="20"/>
              </w:rPr>
              <w:t>Sim</w:t>
            </w:r>
          </w:p>
        </w:tc>
        <w:tc>
          <w:tcPr>
            <w:tcW w:w="1717" w:type="dxa"/>
            <w:tcBorders>
              <w:top w:val="nil"/>
              <w:left w:val="nil"/>
              <w:bottom w:val="single" w:sz="4" w:space="0" w:color="auto"/>
              <w:right w:val="single" w:sz="4" w:space="0" w:color="auto"/>
            </w:tcBorders>
            <w:shd w:val="clear" w:color="auto" w:fill="auto"/>
            <w:vAlign w:val="center"/>
          </w:tcPr>
          <w:p w14:paraId="6BCC32DE" w14:textId="77777777" w:rsidR="4CF00FBA" w:rsidRPr="004521E3" w:rsidRDefault="4CF00FBA" w:rsidP="4CF00FBA">
            <w:pPr>
              <w:spacing w:after="0" w:line="240" w:lineRule="auto"/>
              <w:ind w:left="0" w:firstLine="0"/>
              <w:jc w:val="left"/>
              <w:rPr>
                <w:color w:val="auto"/>
                <w:sz w:val="20"/>
                <w:szCs w:val="20"/>
              </w:rPr>
            </w:pPr>
            <w:r w:rsidRPr="004521E3">
              <w:rPr>
                <w:color w:val="auto"/>
                <w:sz w:val="20"/>
                <w:szCs w:val="20"/>
              </w:rPr>
              <w:t>COBAP</w:t>
            </w:r>
          </w:p>
        </w:tc>
        <w:tc>
          <w:tcPr>
            <w:tcW w:w="1437" w:type="dxa"/>
            <w:tcBorders>
              <w:top w:val="nil"/>
              <w:left w:val="nil"/>
              <w:bottom w:val="single" w:sz="4" w:space="0" w:color="auto"/>
              <w:right w:val="single" w:sz="4" w:space="0" w:color="auto"/>
            </w:tcBorders>
            <w:shd w:val="clear" w:color="auto" w:fill="auto"/>
            <w:vAlign w:val="center"/>
          </w:tcPr>
          <w:p w14:paraId="14E27E2B" w14:textId="560B3785" w:rsidR="4CF00FBA" w:rsidRPr="004521E3" w:rsidRDefault="4CF00FBA" w:rsidP="4CF00FBA">
            <w:pPr>
              <w:spacing w:after="0" w:line="240" w:lineRule="auto"/>
              <w:ind w:left="0"/>
              <w:jc w:val="left"/>
            </w:pPr>
            <w:r w:rsidRPr="004521E3">
              <w:rPr>
                <w:color w:val="auto"/>
                <w:sz w:val="20"/>
                <w:szCs w:val="20"/>
              </w:rPr>
              <w:t>Sim</w:t>
            </w:r>
          </w:p>
        </w:tc>
      </w:tr>
      <w:tr w:rsidR="4CF00FBA" w:rsidRPr="004521E3" w14:paraId="5BBA844A" w14:textId="77777777" w:rsidTr="00F83948">
        <w:trPr>
          <w:trHeight w:val="300"/>
          <w:jc w:val="center"/>
        </w:trPr>
        <w:tc>
          <w:tcPr>
            <w:tcW w:w="1246" w:type="dxa"/>
            <w:tcBorders>
              <w:top w:val="nil"/>
              <w:left w:val="single" w:sz="4" w:space="0" w:color="auto"/>
              <w:bottom w:val="single" w:sz="4" w:space="0" w:color="auto"/>
              <w:right w:val="single" w:sz="4" w:space="0" w:color="auto"/>
            </w:tcBorders>
            <w:shd w:val="clear" w:color="auto" w:fill="auto"/>
            <w:vAlign w:val="center"/>
          </w:tcPr>
          <w:p w14:paraId="7FA54426" w14:textId="77777777" w:rsidR="4CF00FBA" w:rsidRPr="004521E3" w:rsidRDefault="4CF00FBA" w:rsidP="4CF00FBA">
            <w:pPr>
              <w:spacing w:after="0" w:line="240" w:lineRule="auto"/>
              <w:ind w:left="0" w:firstLine="0"/>
              <w:jc w:val="left"/>
              <w:rPr>
                <w:sz w:val="20"/>
                <w:szCs w:val="20"/>
              </w:rPr>
            </w:pPr>
            <w:r w:rsidRPr="004521E3">
              <w:rPr>
                <w:sz w:val="20"/>
                <w:szCs w:val="20"/>
              </w:rPr>
              <w:t>*****73061</w:t>
            </w:r>
          </w:p>
        </w:tc>
        <w:tc>
          <w:tcPr>
            <w:tcW w:w="1483" w:type="dxa"/>
            <w:tcBorders>
              <w:top w:val="nil"/>
              <w:left w:val="nil"/>
              <w:bottom w:val="single" w:sz="4" w:space="0" w:color="auto"/>
              <w:right w:val="single" w:sz="4" w:space="0" w:color="auto"/>
            </w:tcBorders>
            <w:shd w:val="clear" w:color="auto" w:fill="auto"/>
            <w:vAlign w:val="center"/>
          </w:tcPr>
          <w:p w14:paraId="616D1135" w14:textId="77777777" w:rsidR="4CF00FBA" w:rsidRPr="004521E3" w:rsidRDefault="4CF00FBA" w:rsidP="4CF00FBA">
            <w:pPr>
              <w:spacing w:after="0" w:line="240" w:lineRule="auto"/>
              <w:ind w:left="0" w:firstLine="0"/>
              <w:jc w:val="left"/>
              <w:rPr>
                <w:color w:val="auto"/>
                <w:sz w:val="20"/>
                <w:szCs w:val="20"/>
              </w:rPr>
            </w:pPr>
            <w:r w:rsidRPr="004521E3">
              <w:rPr>
                <w:color w:val="auto"/>
                <w:sz w:val="20"/>
                <w:szCs w:val="20"/>
              </w:rPr>
              <w:t>Sim</w:t>
            </w:r>
          </w:p>
        </w:tc>
        <w:tc>
          <w:tcPr>
            <w:tcW w:w="894" w:type="dxa"/>
            <w:tcBorders>
              <w:top w:val="nil"/>
              <w:left w:val="nil"/>
              <w:bottom w:val="single" w:sz="4" w:space="0" w:color="auto"/>
              <w:right w:val="single" w:sz="4" w:space="0" w:color="auto"/>
            </w:tcBorders>
            <w:shd w:val="clear" w:color="auto" w:fill="auto"/>
            <w:vAlign w:val="center"/>
          </w:tcPr>
          <w:p w14:paraId="437767FC" w14:textId="77777777" w:rsidR="4CF00FBA" w:rsidRPr="004521E3" w:rsidRDefault="4CF00FBA" w:rsidP="4CF00FBA">
            <w:pPr>
              <w:spacing w:after="0" w:line="240" w:lineRule="auto"/>
              <w:ind w:left="0" w:firstLine="0"/>
              <w:jc w:val="left"/>
              <w:rPr>
                <w:color w:val="auto"/>
                <w:sz w:val="20"/>
                <w:szCs w:val="20"/>
              </w:rPr>
            </w:pPr>
            <w:r w:rsidRPr="004521E3">
              <w:rPr>
                <w:color w:val="auto"/>
                <w:sz w:val="20"/>
                <w:szCs w:val="20"/>
              </w:rPr>
              <w:t>Sim</w:t>
            </w:r>
          </w:p>
        </w:tc>
        <w:tc>
          <w:tcPr>
            <w:tcW w:w="1261" w:type="dxa"/>
            <w:tcBorders>
              <w:top w:val="nil"/>
              <w:left w:val="nil"/>
              <w:bottom w:val="single" w:sz="4" w:space="0" w:color="auto"/>
              <w:right w:val="single" w:sz="4" w:space="0" w:color="auto"/>
            </w:tcBorders>
            <w:shd w:val="clear" w:color="auto" w:fill="auto"/>
            <w:vAlign w:val="center"/>
          </w:tcPr>
          <w:p w14:paraId="403FE44C" w14:textId="77777777" w:rsidR="4CF00FBA" w:rsidRPr="004521E3" w:rsidRDefault="4CF00FBA" w:rsidP="4CF00FBA">
            <w:pPr>
              <w:spacing w:after="0" w:line="240" w:lineRule="auto"/>
              <w:ind w:left="0" w:firstLine="0"/>
              <w:jc w:val="left"/>
              <w:rPr>
                <w:color w:val="auto"/>
                <w:sz w:val="20"/>
                <w:szCs w:val="20"/>
              </w:rPr>
            </w:pPr>
            <w:r w:rsidRPr="004521E3">
              <w:rPr>
                <w:color w:val="auto"/>
                <w:sz w:val="20"/>
                <w:szCs w:val="20"/>
              </w:rPr>
              <w:t>Sim</w:t>
            </w:r>
          </w:p>
        </w:tc>
        <w:tc>
          <w:tcPr>
            <w:tcW w:w="1494" w:type="dxa"/>
            <w:tcBorders>
              <w:top w:val="nil"/>
              <w:left w:val="nil"/>
              <w:bottom w:val="single" w:sz="4" w:space="0" w:color="auto"/>
              <w:right w:val="single" w:sz="4" w:space="0" w:color="auto"/>
            </w:tcBorders>
            <w:shd w:val="clear" w:color="auto" w:fill="auto"/>
            <w:vAlign w:val="center"/>
          </w:tcPr>
          <w:p w14:paraId="06F2115B" w14:textId="77777777" w:rsidR="4CF00FBA" w:rsidRPr="004521E3" w:rsidRDefault="4CF00FBA" w:rsidP="4CF00FBA">
            <w:pPr>
              <w:spacing w:after="0" w:line="240" w:lineRule="auto"/>
              <w:ind w:left="0" w:firstLine="0"/>
              <w:jc w:val="left"/>
              <w:rPr>
                <w:color w:val="auto"/>
                <w:sz w:val="20"/>
                <w:szCs w:val="20"/>
              </w:rPr>
            </w:pPr>
            <w:r w:rsidRPr="004521E3">
              <w:rPr>
                <w:color w:val="auto"/>
                <w:sz w:val="20"/>
                <w:szCs w:val="20"/>
              </w:rPr>
              <w:t>Sim</w:t>
            </w:r>
          </w:p>
        </w:tc>
        <w:tc>
          <w:tcPr>
            <w:tcW w:w="1717" w:type="dxa"/>
            <w:tcBorders>
              <w:top w:val="nil"/>
              <w:left w:val="nil"/>
              <w:bottom w:val="single" w:sz="4" w:space="0" w:color="auto"/>
              <w:right w:val="single" w:sz="4" w:space="0" w:color="auto"/>
            </w:tcBorders>
            <w:shd w:val="clear" w:color="auto" w:fill="auto"/>
            <w:vAlign w:val="center"/>
          </w:tcPr>
          <w:p w14:paraId="1E03734D" w14:textId="77777777" w:rsidR="4CF00FBA" w:rsidRPr="004521E3" w:rsidRDefault="4CF00FBA" w:rsidP="4CF00FBA">
            <w:pPr>
              <w:spacing w:after="0" w:line="240" w:lineRule="auto"/>
              <w:ind w:left="0" w:firstLine="0"/>
              <w:jc w:val="left"/>
              <w:rPr>
                <w:color w:val="auto"/>
                <w:sz w:val="20"/>
                <w:szCs w:val="20"/>
              </w:rPr>
            </w:pPr>
            <w:r w:rsidRPr="004521E3">
              <w:rPr>
                <w:color w:val="auto"/>
                <w:sz w:val="20"/>
                <w:szCs w:val="20"/>
              </w:rPr>
              <w:t>ABCB</w:t>
            </w:r>
          </w:p>
        </w:tc>
        <w:tc>
          <w:tcPr>
            <w:tcW w:w="1437" w:type="dxa"/>
            <w:tcBorders>
              <w:top w:val="nil"/>
              <w:left w:val="nil"/>
              <w:bottom w:val="single" w:sz="4" w:space="0" w:color="auto"/>
              <w:right w:val="single" w:sz="4" w:space="0" w:color="auto"/>
            </w:tcBorders>
            <w:shd w:val="clear" w:color="auto" w:fill="auto"/>
            <w:vAlign w:val="center"/>
          </w:tcPr>
          <w:p w14:paraId="21933259" w14:textId="143DD934" w:rsidR="4CF00FBA" w:rsidRPr="004521E3" w:rsidRDefault="4CF00FBA" w:rsidP="4CF00FBA">
            <w:pPr>
              <w:spacing w:after="0" w:line="240" w:lineRule="auto"/>
              <w:ind w:left="0"/>
              <w:jc w:val="left"/>
            </w:pPr>
            <w:r w:rsidRPr="004521E3">
              <w:rPr>
                <w:color w:val="auto"/>
                <w:sz w:val="20"/>
                <w:szCs w:val="20"/>
              </w:rPr>
              <w:t>Sim</w:t>
            </w:r>
          </w:p>
        </w:tc>
      </w:tr>
      <w:tr w:rsidR="4CF00FBA" w:rsidRPr="004521E3" w14:paraId="2B1B1C4D" w14:textId="77777777" w:rsidTr="00F83948">
        <w:trPr>
          <w:trHeight w:val="300"/>
          <w:jc w:val="center"/>
        </w:trPr>
        <w:tc>
          <w:tcPr>
            <w:tcW w:w="1246" w:type="dxa"/>
            <w:tcBorders>
              <w:top w:val="nil"/>
              <w:left w:val="single" w:sz="4" w:space="0" w:color="auto"/>
              <w:bottom w:val="single" w:sz="4" w:space="0" w:color="auto"/>
              <w:right w:val="single" w:sz="4" w:space="0" w:color="auto"/>
            </w:tcBorders>
            <w:shd w:val="clear" w:color="auto" w:fill="auto"/>
            <w:vAlign w:val="center"/>
          </w:tcPr>
          <w:p w14:paraId="4FBC4C8D" w14:textId="77777777" w:rsidR="4CF00FBA" w:rsidRPr="004521E3" w:rsidRDefault="4CF00FBA" w:rsidP="4CF00FBA">
            <w:pPr>
              <w:spacing w:after="0" w:line="240" w:lineRule="auto"/>
              <w:ind w:left="0" w:firstLine="0"/>
              <w:jc w:val="left"/>
              <w:rPr>
                <w:sz w:val="20"/>
                <w:szCs w:val="20"/>
              </w:rPr>
            </w:pPr>
            <w:r w:rsidRPr="004521E3">
              <w:rPr>
                <w:sz w:val="20"/>
                <w:szCs w:val="20"/>
              </w:rPr>
              <w:t>*****29898</w:t>
            </w:r>
          </w:p>
        </w:tc>
        <w:tc>
          <w:tcPr>
            <w:tcW w:w="1483" w:type="dxa"/>
            <w:tcBorders>
              <w:top w:val="nil"/>
              <w:left w:val="nil"/>
              <w:bottom w:val="single" w:sz="4" w:space="0" w:color="auto"/>
              <w:right w:val="single" w:sz="4" w:space="0" w:color="auto"/>
            </w:tcBorders>
            <w:shd w:val="clear" w:color="auto" w:fill="auto"/>
            <w:vAlign w:val="center"/>
          </w:tcPr>
          <w:p w14:paraId="6C141D70" w14:textId="3843CB9B" w:rsidR="4CF00FBA" w:rsidRPr="004521E3" w:rsidRDefault="00470A24" w:rsidP="4CF00FBA">
            <w:pPr>
              <w:spacing w:after="0" w:line="240" w:lineRule="auto"/>
              <w:ind w:left="0" w:firstLine="0"/>
              <w:jc w:val="left"/>
              <w:rPr>
                <w:color w:val="auto"/>
                <w:sz w:val="20"/>
                <w:szCs w:val="20"/>
              </w:rPr>
            </w:pPr>
            <w:r w:rsidRPr="004521E3">
              <w:rPr>
                <w:color w:val="auto"/>
                <w:sz w:val="20"/>
                <w:szCs w:val="20"/>
              </w:rPr>
              <w:t>Sim</w:t>
            </w:r>
          </w:p>
        </w:tc>
        <w:tc>
          <w:tcPr>
            <w:tcW w:w="894" w:type="dxa"/>
            <w:tcBorders>
              <w:top w:val="nil"/>
              <w:left w:val="nil"/>
              <w:bottom w:val="single" w:sz="4" w:space="0" w:color="auto"/>
              <w:right w:val="single" w:sz="4" w:space="0" w:color="auto"/>
            </w:tcBorders>
            <w:shd w:val="clear" w:color="auto" w:fill="auto"/>
            <w:vAlign w:val="center"/>
          </w:tcPr>
          <w:p w14:paraId="477F3E33" w14:textId="22217E89" w:rsidR="4CF00FBA" w:rsidRPr="004521E3" w:rsidRDefault="00470A24" w:rsidP="4CF00FBA">
            <w:pPr>
              <w:spacing w:after="0" w:line="240" w:lineRule="auto"/>
              <w:ind w:left="0" w:firstLine="0"/>
              <w:jc w:val="left"/>
              <w:rPr>
                <w:color w:val="auto"/>
                <w:sz w:val="20"/>
                <w:szCs w:val="20"/>
              </w:rPr>
            </w:pPr>
            <w:r w:rsidRPr="004521E3">
              <w:rPr>
                <w:color w:val="auto"/>
                <w:sz w:val="20"/>
                <w:szCs w:val="20"/>
              </w:rPr>
              <w:t>Não</w:t>
            </w:r>
          </w:p>
        </w:tc>
        <w:tc>
          <w:tcPr>
            <w:tcW w:w="1261" w:type="dxa"/>
            <w:tcBorders>
              <w:top w:val="nil"/>
              <w:left w:val="nil"/>
              <w:bottom w:val="single" w:sz="4" w:space="0" w:color="auto"/>
              <w:right w:val="single" w:sz="4" w:space="0" w:color="auto"/>
            </w:tcBorders>
            <w:shd w:val="clear" w:color="auto" w:fill="auto"/>
            <w:vAlign w:val="center"/>
          </w:tcPr>
          <w:p w14:paraId="4EF7A3FD" w14:textId="2E6A97BB" w:rsidR="4CF00FBA" w:rsidRPr="004521E3" w:rsidRDefault="00470A24" w:rsidP="4CF00FBA">
            <w:pPr>
              <w:spacing w:after="0" w:line="240" w:lineRule="auto"/>
              <w:ind w:left="0" w:firstLine="0"/>
              <w:jc w:val="left"/>
              <w:rPr>
                <w:color w:val="auto"/>
                <w:sz w:val="20"/>
                <w:szCs w:val="20"/>
              </w:rPr>
            </w:pPr>
            <w:r w:rsidRPr="004521E3">
              <w:rPr>
                <w:color w:val="auto"/>
                <w:sz w:val="20"/>
                <w:szCs w:val="20"/>
              </w:rPr>
              <w:t>Sim</w:t>
            </w:r>
          </w:p>
        </w:tc>
        <w:tc>
          <w:tcPr>
            <w:tcW w:w="1494" w:type="dxa"/>
            <w:tcBorders>
              <w:top w:val="nil"/>
              <w:left w:val="nil"/>
              <w:bottom w:val="single" w:sz="4" w:space="0" w:color="auto"/>
              <w:right w:val="single" w:sz="4" w:space="0" w:color="auto"/>
            </w:tcBorders>
            <w:shd w:val="clear" w:color="auto" w:fill="auto"/>
            <w:vAlign w:val="center"/>
          </w:tcPr>
          <w:p w14:paraId="04FD00F1" w14:textId="36A98214" w:rsidR="4CF00FBA" w:rsidRPr="004521E3" w:rsidRDefault="00470A24" w:rsidP="4CF00FBA">
            <w:pPr>
              <w:spacing w:after="0" w:line="240" w:lineRule="auto"/>
              <w:ind w:left="0" w:firstLine="0"/>
              <w:jc w:val="left"/>
              <w:rPr>
                <w:color w:val="auto"/>
                <w:sz w:val="20"/>
                <w:szCs w:val="20"/>
              </w:rPr>
            </w:pPr>
            <w:r w:rsidRPr="004521E3">
              <w:rPr>
                <w:color w:val="auto"/>
                <w:sz w:val="20"/>
                <w:szCs w:val="20"/>
              </w:rPr>
              <w:t>Sim</w:t>
            </w:r>
          </w:p>
        </w:tc>
        <w:tc>
          <w:tcPr>
            <w:tcW w:w="1717" w:type="dxa"/>
            <w:tcBorders>
              <w:top w:val="nil"/>
              <w:left w:val="nil"/>
              <w:bottom w:val="single" w:sz="4" w:space="0" w:color="auto"/>
              <w:right w:val="single" w:sz="4" w:space="0" w:color="auto"/>
            </w:tcBorders>
            <w:shd w:val="clear" w:color="auto" w:fill="auto"/>
            <w:vAlign w:val="center"/>
          </w:tcPr>
          <w:p w14:paraId="4D606F87" w14:textId="659EE899" w:rsidR="4CF00FBA" w:rsidRPr="004521E3" w:rsidRDefault="00470A24" w:rsidP="4CF00FBA">
            <w:pPr>
              <w:spacing w:after="0" w:line="240" w:lineRule="auto"/>
              <w:ind w:left="0" w:firstLine="0"/>
              <w:jc w:val="left"/>
              <w:rPr>
                <w:color w:val="auto"/>
                <w:sz w:val="20"/>
                <w:szCs w:val="20"/>
              </w:rPr>
            </w:pPr>
            <w:proofErr w:type="spellStart"/>
            <w:r w:rsidRPr="004521E3">
              <w:rPr>
                <w:color w:val="auto"/>
                <w:sz w:val="20"/>
                <w:szCs w:val="20"/>
              </w:rPr>
              <w:t>Conafer</w:t>
            </w:r>
            <w:proofErr w:type="spellEnd"/>
          </w:p>
        </w:tc>
        <w:tc>
          <w:tcPr>
            <w:tcW w:w="1437" w:type="dxa"/>
            <w:tcBorders>
              <w:top w:val="nil"/>
              <w:left w:val="nil"/>
              <w:bottom w:val="single" w:sz="4" w:space="0" w:color="auto"/>
              <w:right w:val="single" w:sz="4" w:space="0" w:color="auto"/>
            </w:tcBorders>
            <w:shd w:val="clear" w:color="auto" w:fill="auto"/>
            <w:vAlign w:val="center"/>
          </w:tcPr>
          <w:p w14:paraId="35611F59" w14:textId="77777777" w:rsidR="4CF00FBA" w:rsidRPr="004521E3" w:rsidRDefault="4CF00FBA" w:rsidP="4CF00FBA">
            <w:pPr>
              <w:spacing w:after="0" w:line="240" w:lineRule="auto"/>
              <w:ind w:left="0" w:firstLine="0"/>
              <w:jc w:val="left"/>
              <w:rPr>
                <w:color w:val="auto"/>
                <w:sz w:val="20"/>
                <w:szCs w:val="20"/>
              </w:rPr>
            </w:pPr>
            <w:r w:rsidRPr="004521E3">
              <w:rPr>
                <w:color w:val="auto"/>
                <w:sz w:val="20"/>
                <w:szCs w:val="20"/>
              </w:rPr>
              <w:t>Não</w:t>
            </w:r>
          </w:p>
        </w:tc>
      </w:tr>
      <w:tr w:rsidR="4CF00FBA" w:rsidRPr="004521E3" w14:paraId="24701EAF" w14:textId="77777777" w:rsidTr="00F83948">
        <w:trPr>
          <w:trHeight w:val="300"/>
          <w:jc w:val="center"/>
        </w:trPr>
        <w:tc>
          <w:tcPr>
            <w:tcW w:w="1246" w:type="dxa"/>
            <w:tcBorders>
              <w:top w:val="nil"/>
              <w:left w:val="single" w:sz="4" w:space="0" w:color="auto"/>
              <w:bottom w:val="single" w:sz="4" w:space="0" w:color="auto"/>
              <w:right w:val="single" w:sz="4" w:space="0" w:color="auto"/>
            </w:tcBorders>
            <w:shd w:val="clear" w:color="auto" w:fill="auto"/>
            <w:vAlign w:val="center"/>
          </w:tcPr>
          <w:p w14:paraId="2C3AEB66" w14:textId="77777777" w:rsidR="4CF00FBA" w:rsidRPr="004521E3" w:rsidRDefault="4CF00FBA" w:rsidP="4CF00FBA">
            <w:pPr>
              <w:spacing w:after="0" w:line="240" w:lineRule="auto"/>
              <w:ind w:left="0" w:firstLine="0"/>
              <w:jc w:val="left"/>
              <w:rPr>
                <w:sz w:val="20"/>
                <w:szCs w:val="20"/>
              </w:rPr>
            </w:pPr>
            <w:r w:rsidRPr="004521E3">
              <w:rPr>
                <w:sz w:val="20"/>
                <w:szCs w:val="20"/>
              </w:rPr>
              <w:t>*****59691</w:t>
            </w:r>
          </w:p>
        </w:tc>
        <w:tc>
          <w:tcPr>
            <w:tcW w:w="1483" w:type="dxa"/>
            <w:tcBorders>
              <w:top w:val="nil"/>
              <w:left w:val="nil"/>
              <w:bottom w:val="single" w:sz="4" w:space="0" w:color="auto"/>
              <w:right w:val="single" w:sz="4" w:space="0" w:color="auto"/>
            </w:tcBorders>
            <w:shd w:val="clear" w:color="auto" w:fill="auto"/>
            <w:vAlign w:val="center"/>
          </w:tcPr>
          <w:p w14:paraId="1C6F95FA" w14:textId="77777777" w:rsidR="4CF00FBA" w:rsidRPr="004521E3" w:rsidRDefault="4CF00FBA" w:rsidP="4CF00FBA">
            <w:pPr>
              <w:spacing w:after="0" w:line="240" w:lineRule="auto"/>
              <w:ind w:left="0" w:firstLine="0"/>
              <w:jc w:val="left"/>
              <w:rPr>
                <w:color w:val="auto"/>
                <w:sz w:val="20"/>
                <w:szCs w:val="20"/>
              </w:rPr>
            </w:pPr>
            <w:r w:rsidRPr="004521E3">
              <w:rPr>
                <w:color w:val="auto"/>
                <w:sz w:val="20"/>
                <w:szCs w:val="20"/>
              </w:rPr>
              <w:t>Não</w:t>
            </w:r>
          </w:p>
        </w:tc>
        <w:tc>
          <w:tcPr>
            <w:tcW w:w="894" w:type="dxa"/>
            <w:tcBorders>
              <w:top w:val="nil"/>
              <w:left w:val="nil"/>
              <w:bottom w:val="single" w:sz="4" w:space="0" w:color="auto"/>
              <w:right w:val="single" w:sz="4" w:space="0" w:color="auto"/>
            </w:tcBorders>
            <w:shd w:val="clear" w:color="auto" w:fill="auto"/>
            <w:vAlign w:val="center"/>
          </w:tcPr>
          <w:p w14:paraId="7ABC7CFF" w14:textId="2B891164" w:rsidR="4CF00FBA" w:rsidRPr="004521E3" w:rsidRDefault="00EE7BB0" w:rsidP="4CF00FBA">
            <w:pPr>
              <w:spacing w:after="0" w:line="240" w:lineRule="auto"/>
              <w:ind w:left="0" w:firstLine="0"/>
              <w:jc w:val="left"/>
              <w:rPr>
                <w:color w:val="auto"/>
                <w:sz w:val="20"/>
                <w:szCs w:val="20"/>
              </w:rPr>
            </w:pPr>
            <w:r w:rsidRPr="004521E3">
              <w:rPr>
                <w:color w:val="auto"/>
                <w:sz w:val="20"/>
                <w:szCs w:val="20"/>
              </w:rPr>
              <w:t>Não</w:t>
            </w:r>
          </w:p>
        </w:tc>
        <w:tc>
          <w:tcPr>
            <w:tcW w:w="1261" w:type="dxa"/>
            <w:tcBorders>
              <w:top w:val="nil"/>
              <w:left w:val="nil"/>
              <w:bottom w:val="single" w:sz="4" w:space="0" w:color="auto"/>
              <w:right w:val="single" w:sz="4" w:space="0" w:color="auto"/>
            </w:tcBorders>
            <w:shd w:val="clear" w:color="auto" w:fill="auto"/>
            <w:vAlign w:val="center"/>
          </w:tcPr>
          <w:p w14:paraId="13BA7C3F" w14:textId="7FC6DAB7" w:rsidR="4CF00FBA" w:rsidRPr="004521E3" w:rsidRDefault="00EE7BB0" w:rsidP="4CF00FBA">
            <w:pPr>
              <w:spacing w:after="0" w:line="240" w:lineRule="auto"/>
              <w:ind w:left="0" w:firstLine="0"/>
              <w:jc w:val="left"/>
              <w:rPr>
                <w:color w:val="auto"/>
                <w:sz w:val="20"/>
                <w:szCs w:val="20"/>
              </w:rPr>
            </w:pPr>
            <w:r w:rsidRPr="004521E3">
              <w:rPr>
                <w:color w:val="auto"/>
                <w:sz w:val="20"/>
                <w:szCs w:val="20"/>
              </w:rPr>
              <w:t>Não</w:t>
            </w:r>
          </w:p>
        </w:tc>
        <w:tc>
          <w:tcPr>
            <w:tcW w:w="1494" w:type="dxa"/>
            <w:tcBorders>
              <w:top w:val="nil"/>
              <w:left w:val="nil"/>
              <w:bottom w:val="single" w:sz="4" w:space="0" w:color="auto"/>
              <w:right w:val="single" w:sz="4" w:space="0" w:color="auto"/>
            </w:tcBorders>
            <w:shd w:val="clear" w:color="auto" w:fill="auto"/>
            <w:vAlign w:val="center"/>
          </w:tcPr>
          <w:p w14:paraId="77E8ED83" w14:textId="3FBF5E15" w:rsidR="00EE7BB0" w:rsidRPr="004521E3" w:rsidRDefault="00EE7BB0" w:rsidP="4CF00FBA">
            <w:pPr>
              <w:spacing w:after="0" w:line="240" w:lineRule="auto"/>
              <w:ind w:left="0" w:firstLine="0"/>
              <w:jc w:val="left"/>
              <w:rPr>
                <w:color w:val="auto"/>
                <w:sz w:val="20"/>
                <w:szCs w:val="20"/>
              </w:rPr>
            </w:pPr>
            <w:r w:rsidRPr="004521E3">
              <w:rPr>
                <w:color w:val="auto"/>
                <w:sz w:val="20"/>
                <w:szCs w:val="20"/>
              </w:rPr>
              <w:t>Não</w:t>
            </w:r>
          </w:p>
        </w:tc>
        <w:tc>
          <w:tcPr>
            <w:tcW w:w="1717" w:type="dxa"/>
            <w:tcBorders>
              <w:top w:val="nil"/>
              <w:left w:val="nil"/>
              <w:bottom w:val="single" w:sz="4" w:space="0" w:color="auto"/>
              <w:right w:val="single" w:sz="4" w:space="0" w:color="auto"/>
            </w:tcBorders>
            <w:shd w:val="clear" w:color="auto" w:fill="auto"/>
            <w:vAlign w:val="center"/>
          </w:tcPr>
          <w:p w14:paraId="6F6A4CB7" w14:textId="77777777" w:rsidR="4CF00FBA" w:rsidRPr="004521E3" w:rsidRDefault="4CF00FBA" w:rsidP="4CF00FBA">
            <w:pPr>
              <w:spacing w:after="0" w:line="240" w:lineRule="auto"/>
              <w:ind w:left="0" w:firstLine="0"/>
              <w:jc w:val="left"/>
              <w:rPr>
                <w:color w:val="auto"/>
                <w:sz w:val="20"/>
                <w:szCs w:val="20"/>
              </w:rPr>
            </w:pPr>
            <w:r w:rsidRPr="004521E3">
              <w:rPr>
                <w:color w:val="auto"/>
                <w:sz w:val="20"/>
                <w:szCs w:val="20"/>
              </w:rPr>
              <w:t> </w:t>
            </w:r>
          </w:p>
        </w:tc>
        <w:tc>
          <w:tcPr>
            <w:tcW w:w="1437" w:type="dxa"/>
            <w:tcBorders>
              <w:top w:val="nil"/>
              <w:left w:val="nil"/>
              <w:bottom w:val="single" w:sz="4" w:space="0" w:color="auto"/>
              <w:right w:val="single" w:sz="4" w:space="0" w:color="auto"/>
            </w:tcBorders>
            <w:shd w:val="clear" w:color="auto" w:fill="auto"/>
            <w:vAlign w:val="center"/>
          </w:tcPr>
          <w:p w14:paraId="63631929" w14:textId="77777777" w:rsidR="4CF00FBA" w:rsidRPr="004521E3" w:rsidRDefault="4CF00FBA" w:rsidP="4CF00FBA">
            <w:pPr>
              <w:spacing w:after="0" w:line="240" w:lineRule="auto"/>
              <w:ind w:left="0" w:firstLine="0"/>
              <w:jc w:val="left"/>
              <w:rPr>
                <w:color w:val="auto"/>
                <w:sz w:val="20"/>
                <w:szCs w:val="20"/>
              </w:rPr>
            </w:pPr>
            <w:r w:rsidRPr="004521E3">
              <w:rPr>
                <w:color w:val="auto"/>
                <w:sz w:val="20"/>
                <w:szCs w:val="20"/>
              </w:rPr>
              <w:t>Não</w:t>
            </w:r>
          </w:p>
        </w:tc>
      </w:tr>
      <w:tr w:rsidR="4CF00FBA" w:rsidRPr="004521E3" w14:paraId="7ABF2B98" w14:textId="77777777" w:rsidTr="00F83948">
        <w:trPr>
          <w:trHeight w:val="300"/>
          <w:jc w:val="center"/>
        </w:trPr>
        <w:tc>
          <w:tcPr>
            <w:tcW w:w="1246" w:type="dxa"/>
            <w:tcBorders>
              <w:top w:val="nil"/>
              <w:left w:val="single" w:sz="4" w:space="0" w:color="auto"/>
              <w:bottom w:val="single" w:sz="4" w:space="0" w:color="auto"/>
              <w:right w:val="single" w:sz="4" w:space="0" w:color="auto"/>
            </w:tcBorders>
            <w:shd w:val="clear" w:color="auto" w:fill="auto"/>
            <w:vAlign w:val="center"/>
          </w:tcPr>
          <w:p w14:paraId="27A26295" w14:textId="77777777" w:rsidR="4CF00FBA" w:rsidRPr="004521E3" w:rsidRDefault="4CF00FBA" w:rsidP="4CF00FBA">
            <w:pPr>
              <w:spacing w:after="0" w:line="240" w:lineRule="auto"/>
              <w:ind w:left="0" w:firstLine="0"/>
              <w:jc w:val="left"/>
              <w:rPr>
                <w:sz w:val="20"/>
                <w:szCs w:val="20"/>
              </w:rPr>
            </w:pPr>
            <w:r w:rsidRPr="004521E3">
              <w:rPr>
                <w:sz w:val="20"/>
                <w:szCs w:val="20"/>
              </w:rPr>
              <w:t>*****83647</w:t>
            </w:r>
          </w:p>
        </w:tc>
        <w:tc>
          <w:tcPr>
            <w:tcW w:w="1483" w:type="dxa"/>
            <w:tcBorders>
              <w:top w:val="nil"/>
              <w:left w:val="nil"/>
              <w:bottom w:val="single" w:sz="4" w:space="0" w:color="auto"/>
              <w:right w:val="single" w:sz="4" w:space="0" w:color="auto"/>
            </w:tcBorders>
            <w:shd w:val="clear" w:color="auto" w:fill="auto"/>
            <w:vAlign w:val="center"/>
          </w:tcPr>
          <w:p w14:paraId="7E736E9F" w14:textId="77777777" w:rsidR="4CF00FBA" w:rsidRPr="004521E3" w:rsidRDefault="4CF00FBA" w:rsidP="4CF00FBA">
            <w:pPr>
              <w:spacing w:after="0" w:line="240" w:lineRule="auto"/>
              <w:ind w:left="0" w:firstLine="0"/>
              <w:jc w:val="left"/>
              <w:rPr>
                <w:color w:val="auto"/>
                <w:sz w:val="20"/>
                <w:szCs w:val="20"/>
              </w:rPr>
            </w:pPr>
            <w:r w:rsidRPr="004521E3">
              <w:rPr>
                <w:color w:val="auto"/>
                <w:sz w:val="20"/>
                <w:szCs w:val="20"/>
              </w:rPr>
              <w:t>Sim</w:t>
            </w:r>
          </w:p>
        </w:tc>
        <w:tc>
          <w:tcPr>
            <w:tcW w:w="894" w:type="dxa"/>
            <w:tcBorders>
              <w:top w:val="nil"/>
              <w:left w:val="nil"/>
              <w:bottom w:val="single" w:sz="4" w:space="0" w:color="auto"/>
              <w:right w:val="single" w:sz="4" w:space="0" w:color="auto"/>
            </w:tcBorders>
            <w:shd w:val="clear" w:color="auto" w:fill="auto"/>
            <w:vAlign w:val="center"/>
          </w:tcPr>
          <w:p w14:paraId="5B01B045" w14:textId="77777777" w:rsidR="4CF00FBA" w:rsidRPr="004521E3" w:rsidRDefault="4CF00FBA" w:rsidP="4CF00FBA">
            <w:pPr>
              <w:spacing w:after="0" w:line="240" w:lineRule="auto"/>
              <w:ind w:left="0" w:firstLine="0"/>
              <w:jc w:val="left"/>
              <w:rPr>
                <w:color w:val="auto"/>
                <w:sz w:val="20"/>
                <w:szCs w:val="20"/>
              </w:rPr>
            </w:pPr>
            <w:r w:rsidRPr="004521E3">
              <w:rPr>
                <w:color w:val="auto"/>
                <w:sz w:val="20"/>
                <w:szCs w:val="20"/>
              </w:rPr>
              <w:t>Sim</w:t>
            </w:r>
          </w:p>
        </w:tc>
        <w:tc>
          <w:tcPr>
            <w:tcW w:w="1261" w:type="dxa"/>
            <w:tcBorders>
              <w:top w:val="nil"/>
              <w:left w:val="nil"/>
              <w:bottom w:val="single" w:sz="4" w:space="0" w:color="auto"/>
              <w:right w:val="single" w:sz="4" w:space="0" w:color="auto"/>
            </w:tcBorders>
            <w:shd w:val="clear" w:color="auto" w:fill="auto"/>
            <w:vAlign w:val="center"/>
          </w:tcPr>
          <w:p w14:paraId="78087703" w14:textId="77777777" w:rsidR="4CF00FBA" w:rsidRPr="004521E3" w:rsidRDefault="4CF00FBA" w:rsidP="4CF00FBA">
            <w:pPr>
              <w:spacing w:after="0" w:line="240" w:lineRule="auto"/>
              <w:ind w:left="0" w:firstLine="0"/>
              <w:jc w:val="left"/>
              <w:rPr>
                <w:color w:val="auto"/>
                <w:sz w:val="20"/>
                <w:szCs w:val="20"/>
              </w:rPr>
            </w:pPr>
            <w:r w:rsidRPr="004521E3">
              <w:rPr>
                <w:color w:val="auto"/>
                <w:sz w:val="20"/>
                <w:szCs w:val="20"/>
              </w:rPr>
              <w:t>Sim</w:t>
            </w:r>
          </w:p>
        </w:tc>
        <w:tc>
          <w:tcPr>
            <w:tcW w:w="1494" w:type="dxa"/>
            <w:tcBorders>
              <w:top w:val="nil"/>
              <w:left w:val="nil"/>
              <w:bottom w:val="single" w:sz="4" w:space="0" w:color="auto"/>
              <w:right w:val="single" w:sz="4" w:space="0" w:color="auto"/>
            </w:tcBorders>
            <w:shd w:val="clear" w:color="auto" w:fill="auto"/>
            <w:vAlign w:val="center"/>
          </w:tcPr>
          <w:p w14:paraId="2D78CF8E" w14:textId="77777777" w:rsidR="4CF00FBA" w:rsidRPr="004521E3" w:rsidRDefault="4CF00FBA" w:rsidP="4CF00FBA">
            <w:pPr>
              <w:spacing w:after="0" w:line="240" w:lineRule="auto"/>
              <w:ind w:left="0" w:firstLine="0"/>
              <w:jc w:val="left"/>
              <w:rPr>
                <w:color w:val="auto"/>
                <w:sz w:val="20"/>
                <w:szCs w:val="20"/>
              </w:rPr>
            </w:pPr>
            <w:r w:rsidRPr="004521E3">
              <w:rPr>
                <w:color w:val="auto"/>
                <w:sz w:val="20"/>
                <w:szCs w:val="20"/>
              </w:rPr>
              <w:t>Sim</w:t>
            </w:r>
          </w:p>
        </w:tc>
        <w:tc>
          <w:tcPr>
            <w:tcW w:w="1717" w:type="dxa"/>
            <w:tcBorders>
              <w:top w:val="nil"/>
              <w:left w:val="nil"/>
              <w:bottom w:val="single" w:sz="4" w:space="0" w:color="auto"/>
              <w:right w:val="single" w:sz="4" w:space="0" w:color="auto"/>
            </w:tcBorders>
            <w:shd w:val="clear" w:color="auto" w:fill="auto"/>
            <w:vAlign w:val="center"/>
          </w:tcPr>
          <w:p w14:paraId="59AEABE4" w14:textId="77777777" w:rsidR="4CF00FBA" w:rsidRPr="004521E3" w:rsidRDefault="4CF00FBA" w:rsidP="4CF00FBA">
            <w:pPr>
              <w:spacing w:after="0" w:line="240" w:lineRule="auto"/>
              <w:ind w:left="0" w:firstLine="0"/>
              <w:jc w:val="left"/>
              <w:rPr>
                <w:color w:val="auto"/>
                <w:sz w:val="20"/>
                <w:szCs w:val="20"/>
              </w:rPr>
            </w:pPr>
            <w:r w:rsidRPr="004521E3">
              <w:rPr>
                <w:color w:val="auto"/>
                <w:sz w:val="20"/>
                <w:szCs w:val="20"/>
              </w:rPr>
              <w:t>SINAB</w:t>
            </w:r>
          </w:p>
        </w:tc>
        <w:tc>
          <w:tcPr>
            <w:tcW w:w="1437" w:type="dxa"/>
            <w:tcBorders>
              <w:top w:val="nil"/>
              <w:left w:val="nil"/>
              <w:bottom w:val="single" w:sz="4" w:space="0" w:color="auto"/>
              <w:right w:val="single" w:sz="4" w:space="0" w:color="auto"/>
            </w:tcBorders>
            <w:shd w:val="clear" w:color="auto" w:fill="auto"/>
            <w:vAlign w:val="center"/>
          </w:tcPr>
          <w:p w14:paraId="11096693" w14:textId="0589E03F" w:rsidR="4CF00FBA" w:rsidRPr="004521E3" w:rsidRDefault="4CF00FBA" w:rsidP="4CF00FBA">
            <w:pPr>
              <w:spacing w:after="0" w:line="240" w:lineRule="auto"/>
              <w:ind w:left="0"/>
              <w:jc w:val="left"/>
            </w:pPr>
            <w:r w:rsidRPr="004521E3">
              <w:rPr>
                <w:color w:val="auto"/>
                <w:sz w:val="20"/>
                <w:szCs w:val="20"/>
              </w:rPr>
              <w:t>Sim</w:t>
            </w:r>
          </w:p>
        </w:tc>
      </w:tr>
      <w:tr w:rsidR="4CF00FBA" w:rsidRPr="004521E3" w14:paraId="2801A145" w14:textId="77777777" w:rsidTr="00F83948">
        <w:trPr>
          <w:trHeight w:val="300"/>
          <w:jc w:val="center"/>
        </w:trPr>
        <w:tc>
          <w:tcPr>
            <w:tcW w:w="1246" w:type="dxa"/>
            <w:tcBorders>
              <w:top w:val="nil"/>
              <w:left w:val="single" w:sz="4" w:space="0" w:color="auto"/>
              <w:bottom w:val="single" w:sz="4" w:space="0" w:color="auto"/>
              <w:right w:val="single" w:sz="4" w:space="0" w:color="auto"/>
            </w:tcBorders>
            <w:shd w:val="clear" w:color="auto" w:fill="auto"/>
            <w:vAlign w:val="center"/>
          </w:tcPr>
          <w:p w14:paraId="1672D159" w14:textId="77777777" w:rsidR="4CF00FBA" w:rsidRPr="004521E3" w:rsidRDefault="4CF00FBA" w:rsidP="4CF00FBA">
            <w:pPr>
              <w:spacing w:after="0" w:line="240" w:lineRule="auto"/>
              <w:ind w:left="0" w:firstLine="0"/>
              <w:jc w:val="left"/>
              <w:rPr>
                <w:sz w:val="20"/>
                <w:szCs w:val="20"/>
              </w:rPr>
            </w:pPr>
            <w:r w:rsidRPr="004521E3">
              <w:rPr>
                <w:sz w:val="20"/>
                <w:szCs w:val="20"/>
              </w:rPr>
              <w:t>*****36206</w:t>
            </w:r>
          </w:p>
        </w:tc>
        <w:tc>
          <w:tcPr>
            <w:tcW w:w="1483" w:type="dxa"/>
            <w:tcBorders>
              <w:top w:val="nil"/>
              <w:left w:val="nil"/>
              <w:bottom w:val="single" w:sz="4" w:space="0" w:color="auto"/>
              <w:right w:val="single" w:sz="4" w:space="0" w:color="auto"/>
            </w:tcBorders>
            <w:shd w:val="clear" w:color="auto" w:fill="auto"/>
            <w:vAlign w:val="center"/>
          </w:tcPr>
          <w:p w14:paraId="64E2280C" w14:textId="74B4C987" w:rsidR="4CF00FBA" w:rsidRPr="004521E3" w:rsidRDefault="002A0653" w:rsidP="4CF00FBA">
            <w:pPr>
              <w:spacing w:after="0" w:line="240" w:lineRule="auto"/>
              <w:ind w:left="0" w:firstLine="0"/>
              <w:jc w:val="left"/>
              <w:rPr>
                <w:color w:val="auto"/>
                <w:sz w:val="20"/>
                <w:szCs w:val="20"/>
              </w:rPr>
            </w:pPr>
            <w:r w:rsidRPr="004521E3">
              <w:rPr>
                <w:color w:val="auto"/>
                <w:sz w:val="20"/>
                <w:szCs w:val="20"/>
              </w:rPr>
              <w:t>Sim</w:t>
            </w:r>
          </w:p>
        </w:tc>
        <w:tc>
          <w:tcPr>
            <w:tcW w:w="894" w:type="dxa"/>
            <w:tcBorders>
              <w:top w:val="nil"/>
              <w:left w:val="nil"/>
              <w:bottom w:val="single" w:sz="4" w:space="0" w:color="auto"/>
              <w:right w:val="single" w:sz="4" w:space="0" w:color="auto"/>
            </w:tcBorders>
            <w:shd w:val="clear" w:color="auto" w:fill="auto"/>
            <w:vAlign w:val="center"/>
          </w:tcPr>
          <w:p w14:paraId="3E4E09AD" w14:textId="4A54D902" w:rsidR="4CF00FBA" w:rsidRPr="004521E3" w:rsidRDefault="002A0653" w:rsidP="4CF00FBA">
            <w:pPr>
              <w:spacing w:after="0" w:line="240" w:lineRule="auto"/>
              <w:ind w:left="0" w:firstLine="0"/>
              <w:jc w:val="left"/>
              <w:rPr>
                <w:color w:val="auto"/>
                <w:sz w:val="20"/>
                <w:szCs w:val="20"/>
              </w:rPr>
            </w:pPr>
            <w:r w:rsidRPr="004521E3">
              <w:rPr>
                <w:color w:val="auto"/>
                <w:sz w:val="20"/>
                <w:szCs w:val="20"/>
              </w:rPr>
              <w:t>Não</w:t>
            </w:r>
          </w:p>
        </w:tc>
        <w:tc>
          <w:tcPr>
            <w:tcW w:w="1261" w:type="dxa"/>
            <w:tcBorders>
              <w:top w:val="nil"/>
              <w:left w:val="nil"/>
              <w:bottom w:val="single" w:sz="4" w:space="0" w:color="auto"/>
              <w:right w:val="single" w:sz="4" w:space="0" w:color="auto"/>
            </w:tcBorders>
            <w:shd w:val="clear" w:color="auto" w:fill="auto"/>
            <w:vAlign w:val="center"/>
          </w:tcPr>
          <w:p w14:paraId="00B6EC56" w14:textId="4D6E0008" w:rsidR="4CF00FBA" w:rsidRPr="004521E3" w:rsidRDefault="002A0653" w:rsidP="4CF00FBA">
            <w:pPr>
              <w:spacing w:after="0" w:line="240" w:lineRule="auto"/>
              <w:ind w:left="0" w:firstLine="0"/>
              <w:jc w:val="left"/>
              <w:rPr>
                <w:color w:val="auto"/>
                <w:sz w:val="20"/>
                <w:szCs w:val="20"/>
              </w:rPr>
            </w:pPr>
            <w:r w:rsidRPr="004521E3">
              <w:rPr>
                <w:color w:val="auto"/>
                <w:sz w:val="20"/>
                <w:szCs w:val="20"/>
              </w:rPr>
              <w:t>Sim</w:t>
            </w:r>
          </w:p>
        </w:tc>
        <w:tc>
          <w:tcPr>
            <w:tcW w:w="1494" w:type="dxa"/>
            <w:tcBorders>
              <w:top w:val="nil"/>
              <w:left w:val="nil"/>
              <w:bottom w:val="single" w:sz="4" w:space="0" w:color="auto"/>
              <w:right w:val="single" w:sz="4" w:space="0" w:color="auto"/>
            </w:tcBorders>
            <w:shd w:val="clear" w:color="auto" w:fill="auto"/>
            <w:vAlign w:val="center"/>
          </w:tcPr>
          <w:p w14:paraId="66E8CCC8" w14:textId="65FE9D73" w:rsidR="4CF00FBA" w:rsidRPr="004521E3" w:rsidRDefault="002A0653" w:rsidP="4CF00FBA">
            <w:pPr>
              <w:spacing w:after="0" w:line="240" w:lineRule="auto"/>
              <w:ind w:left="0" w:firstLine="0"/>
              <w:jc w:val="left"/>
              <w:rPr>
                <w:color w:val="auto"/>
                <w:sz w:val="20"/>
                <w:szCs w:val="20"/>
              </w:rPr>
            </w:pPr>
            <w:r w:rsidRPr="004521E3">
              <w:rPr>
                <w:color w:val="auto"/>
                <w:sz w:val="20"/>
                <w:szCs w:val="20"/>
              </w:rPr>
              <w:t>Sim</w:t>
            </w:r>
          </w:p>
        </w:tc>
        <w:tc>
          <w:tcPr>
            <w:tcW w:w="1717" w:type="dxa"/>
            <w:tcBorders>
              <w:top w:val="nil"/>
              <w:left w:val="nil"/>
              <w:bottom w:val="single" w:sz="4" w:space="0" w:color="auto"/>
              <w:right w:val="single" w:sz="4" w:space="0" w:color="auto"/>
            </w:tcBorders>
            <w:shd w:val="clear" w:color="auto" w:fill="auto"/>
            <w:vAlign w:val="center"/>
          </w:tcPr>
          <w:p w14:paraId="011C5D07" w14:textId="1651B4BD" w:rsidR="4CF00FBA" w:rsidRPr="004521E3" w:rsidRDefault="002A0653" w:rsidP="4CF00FBA">
            <w:pPr>
              <w:spacing w:after="0" w:line="240" w:lineRule="auto"/>
              <w:ind w:left="0" w:firstLine="0"/>
              <w:jc w:val="left"/>
              <w:rPr>
                <w:color w:val="auto"/>
                <w:sz w:val="20"/>
                <w:szCs w:val="20"/>
              </w:rPr>
            </w:pPr>
            <w:proofErr w:type="spellStart"/>
            <w:r w:rsidRPr="004521E3">
              <w:rPr>
                <w:color w:val="auto"/>
                <w:sz w:val="20"/>
                <w:szCs w:val="20"/>
              </w:rPr>
              <w:t>Conafer</w:t>
            </w:r>
            <w:proofErr w:type="spellEnd"/>
          </w:p>
        </w:tc>
        <w:tc>
          <w:tcPr>
            <w:tcW w:w="1437" w:type="dxa"/>
            <w:tcBorders>
              <w:top w:val="nil"/>
              <w:left w:val="nil"/>
              <w:bottom w:val="single" w:sz="4" w:space="0" w:color="auto"/>
              <w:right w:val="single" w:sz="4" w:space="0" w:color="auto"/>
            </w:tcBorders>
            <w:shd w:val="clear" w:color="auto" w:fill="auto"/>
            <w:vAlign w:val="center"/>
          </w:tcPr>
          <w:p w14:paraId="658493C8" w14:textId="77777777" w:rsidR="4CF00FBA" w:rsidRPr="004521E3" w:rsidRDefault="4CF00FBA" w:rsidP="4CF00FBA">
            <w:pPr>
              <w:spacing w:after="0" w:line="240" w:lineRule="auto"/>
              <w:ind w:left="0" w:firstLine="0"/>
              <w:jc w:val="left"/>
              <w:rPr>
                <w:color w:val="auto"/>
                <w:sz w:val="20"/>
                <w:szCs w:val="20"/>
              </w:rPr>
            </w:pPr>
            <w:r w:rsidRPr="004521E3">
              <w:rPr>
                <w:color w:val="auto"/>
                <w:sz w:val="20"/>
                <w:szCs w:val="20"/>
              </w:rPr>
              <w:t>Não</w:t>
            </w:r>
          </w:p>
        </w:tc>
      </w:tr>
      <w:tr w:rsidR="4CF00FBA" w:rsidRPr="004521E3" w14:paraId="550BDB39" w14:textId="77777777" w:rsidTr="00F83948">
        <w:trPr>
          <w:trHeight w:val="600"/>
          <w:jc w:val="center"/>
        </w:trPr>
        <w:tc>
          <w:tcPr>
            <w:tcW w:w="1246" w:type="dxa"/>
            <w:tcBorders>
              <w:top w:val="nil"/>
              <w:left w:val="single" w:sz="4" w:space="0" w:color="auto"/>
              <w:bottom w:val="single" w:sz="4" w:space="0" w:color="auto"/>
              <w:right w:val="single" w:sz="4" w:space="0" w:color="auto"/>
            </w:tcBorders>
            <w:shd w:val="clear" w:color="auto" w:fill="auto"/>
            <w:vAlign w:val="center"/>
          </w:tcPr>
          <w:p w14:paraId="7FA17C05" w14:textId="77777777" w:rsidR="4CF00FBA" w:rsidRPr="004521E3" w:rsidRDefault="4CF00FBA" w:rsidP="4CF00FBA">
            <w:pPr>
              <w:spacing w:after="0" w:line="240" w:lineRule="auto"/>
              <w:ind w:left="0" w:firstLine="0"/>
              <w:jc w:val="left"/>
              <w:rPr>
                <w:sz w:val="20"/>
                <w:szCs w:val="20"/>
              </w:rPr>
            </w:pPr>
            <w:r w:rsidRPr="004521E3">
              <w:rPr>
                <w:sz w:val="20"/>
                <w:szCs w:val="20"/>
              </w:rPr>
              <w:t>*****41901</w:t>
            </w:r>
          </w:p>
        </w:tc>
        <w:tc>
          <w:tcPr>
            <w:tcW w:w="1483" w:type="dxa"/>
            <w:tcBorders>
              <w:top w:val="nil"/>
              <w:left w:val="nil"/>
              <w:bottom w:val="single" w:sz="4" w:space="0" w:color="auto"/>
              <w:right w:val="single" w:sz="4" w:space="0" w:color="auto"/>
            </w:tcBorders>
            <w:shd w:val="clear" w:color="auto" w:fill="auto"/>
            <w:vAlign w:val="center"/>
          </w:tcPr>
          <w:p w14:paraId="5AA6E062" w14:textId="098DB118" w:rsidR="4CF00FBA" w:rsidRPr="004521E3" w:rsidRDefault="00FC680E" w:rsidP="4CF00FBA">
            <w:pPr>
              <w:spacing w:after="0" w:line="240" w:lineRule="auto"/>
              <w:ind w:left="0" w:firstLine="0"/>
              <w:jc w:val="left"/>
              <w:rPr>
                <w:color w:val="auto"/>
                <w:sz w:val="20"/>
                <w:szCs w:val="20"/>
              </w:rPr>
            </w:pPr>
            <w:r w:rsidRPr="004521E3">
              <w:rPr>
                <w:color w:val="auto"/>
                <w:sz w:val="20"/>
                <w:szCs w:val="20"/>
              </w:rPr>
              <w:t>Sim</w:t>
            </w:r>
          </w:p>
        </w:tc>
        <w:tc>
          <w:tcPr>
            <w:tcW w:w="894" w:type="dxa"/>
            <w:tcBorders>
              <w:top w:val="nil"/>
              <w:left w:val="nil"/>
              <w:bottom w:val="single" w:sz="4" w:space="0" w:color="auto"/>
              <w:right w:val="single" w:sz="4" w:space="0" w:color="auto"/>
            </w:tcBorders>
            <w:shd w:val="clear" w:color="auto" w:fill="auto"/>
            <w:vAlign w:val="center"/>
          </w:tcPr>
          <w:p w14:paraId="58251832" w14:textId="0ED13FD9" w:rsidR="4CF00FBA" w:rsidRPr="004521E3" w:rsidRDefault="00FC680E" w:rsidP="4CF00FBA">
            <w:pPr>
              <w:spacing w:after="0" w:line="240" w:lineRule="auto"/>
              <w:ind w:left="0" w:firstLine="0"/>
              <w:jc w:val="left"/>
              <w:rPr>
                <w:color w:val="auto"/>
                <w:sz w:val="20"/>
                <w:szCs w:val="20"/>
              </w:rPr>
            </w:pPr>
            <w:r w:rsidRPr="004521E3">
              <w:rPr>
                <w:color w:val="auto"/>
                <w:sz w:val="20"/>
                <w:szCs w:val="20"/>
              </w:rPr>
              <w:t>Não</w:t>
            </w:r>
          </w:p>
        </w:tc>
        <w:tc>
          <w:tcPr>
            <w:tcW w:w="1261" w:type="dxa"/>
            <w:tcBorders>
              <w:top w:val="nil"/>
              <w:left w:val="nil"/>
              <w:bottom w:val="single" w:sz="4" w:space="0" w:color="auto"/>
              <w:right w:val="single" w:sz="4" w:space="0" w:color="auto"/>
            </w:tcBorders>
            <w:shd w:val="clear" w:color="auto" w:fill="auto"/>
            <w:vAlign w:val="center"/>
          </w:tcPr>
          <w:p w14:paraId="7F1C77FC" w14:textId="3A4DC033" w:rsidR="4CF00FBA" w:rsidRPr="004521E3" w:rsidRDefault="00FC680E" w:rsidP="4CF00FBA">
            <w:pPr>
              <w:spacing w:after="0" w:line="240" w:lineRule="auto"/>
              <w:ind w:left="0" w:firstLine="0"/>
              <w:jc w:val="left"/>
              <w:rPr>
                <w:color w:val="auto"/>
                <w:sz w:val="20"/>
                <w:szCs w:val="20"/>
              </w:rPr>
            </w:pPr>
            <w:r w:rsidRPr="004521E3">
              <w:rPr>
                <w:color w:val="auto"/>
                <w:sz w:val="20"/>
                <w:szCs w:val="20"/>
              </w:rPr>
              <w:t>Não</w:t>
            </w:r>
          </w:p>
        </w:tc>
        <w:tc>
          <w:tcPr>
            <w:tcW w:w="1494" w:type="dxa"/>
            <w:tcBorders>
              <w:top w:val="nil"/>
              <w:left w:val="nil"/>
              <w:bottom w:val="single" w:sz="4" w:space="0" w:color="auto"/>
              <w:right w:val="single" w:sz="4" w:space="0" w:color="auto"/>
            </w:tcBorders>
            <w:shd w:val="clear" w:color="auto" w:fill="auto"/>
            <w:vAlign w:val="center"/>
          </w:tcPr>
          <w:p w14:paraId="691DFE7C" w14:textId="7A804E58" w:rsidR="4CF00FBA" w:rsidRPr="004521E3" w:rsidRDefault="00FC680E" w:rsidP="4CF00FBA">
            <w:pPr>
              <w:spacing w:after="0" w:line="240" w:lineRule="auto"/>
              <w:ind w:left="0" w:firstLine="0"/>
              <w:jc w:val="left"/>
              <w:rPr>
                <w:color w:val="auto"/>
                <w:sz w:val="20"/>
                <w:szCs w:val="20"/>
              </w:rPr>
            </w:pPr>
            <w:r w:rsidRPr="004521E3">
              <w:rPr>
                <w:color w:val="auto"/>
                <w:sz w:val="20"/>
                <w:szCs w:val="20"/>
              </w:rPr>
              <w:t>Não</w:t>
            </w:r>
          </w:p>
        </w:tc>
        <w:tc>
          <w:tcPr>
            <w:tcW w:w="1717" w:type="dxa"/>
            <w:tcBorders>
              <w:top w:val="nil"/>
              <w:left w:val="nil"/>
              <w:bottom w:val="single" w:sz="4" w:space="0" w:color="auto"/>
              <w:right w:val="single" w:sz="4" w:space="0" w:color="auto"/>
            </w:tcBorders>
            <w:shd w:val="clear" w:color="auto" w:fill="auto"/>
            <w:vAlign w:val="center"/>
          </w:tcPr>
          <w:p w14:paraId="4BB9839F" w14:textId="77777777" w:rsidR="4CF00FBA" w:rsidRPr="004521E3" w:rsidRDefault="4CF00FBA" w:rsidP="4CF00FBA">
            <w:pPr>
              <w:spacing w:after="0" w:line="240" w:lineRule="auto"/>
              <w:ind w:left="0" w:firstLine="0"/>
              <w:jc w:val="left"/>
              <w:rPr>
                <w:color w:val="auto"/>
                <w:sz w:val="20"/>
                <w:szCs w:val="20"/>
              </w:rPr>
            </w:pPr>
            <w:r w:rsidRPr="004521E3">
              <w:rPr>
                <w:color w:val="auto"/>
                <w:sz w:val="20"/>
                <w:szCs w:val="20"/>
              </w:rPr>
              <w:t>CBPA</w:t>
            </w:r>
          </w:p>
        </w:tc>
        <w:tc>
          <w:tcPr>
            <w:tcW w:w="1437" w:type="dxa"/>
            <w:tcBorders>
              <w:top w:val="nil"/>
              <w:left w:val="nil"/>
              <w:bottom w:val="single" w:sz="4" w:space="0" w:color="auto"/>
              <w:right w:val="single" w:sz="4" w:space="0" w:color="auto"/>
            </w:tcBorders>
            <w:shd w:val="clear" w:color="auto" w:fill="auto"/>
            <w:vAlign w:val="center"/>
          </w:tcPr>
          <w:p w14:paraId="669CFE53" w14:textId="77777777" w:rsidR="4CF00FBA" w:rsidRPr="004521E3" w:rsidRDefault="4CF00FBA" w:rsidP="4CF00FBA">
            <w:pPr>
              <w:spacing w:after="0" w:line="240" w:lineRule="auto"/>
              <w:ind w:left="0" w:firstLine="0"/>
              <w:jc w:val="left"/>
              <w:rPr>
                <w:color w:val="auto"/>
                <w:sz w:val="20"/>
                <w:szCs w:val="20"/>
              </w:rPr>
            </w:pPr>
            <w:r w:rsidRPr="004521E3">
              <w:rPr>
                <w:color w:val="auto"/>
                <w:sz w:val="20"/>
                <w:szCs w:val="20"/>
              </w:rPr>
              <w:t>Não</w:t>
            </w:r>
          </w:p>
        </w:tc>
      </w:tr>
      <w:tr w:rsidR="4CF00FBA" w:rsidRPr="004521E3" w14:paraId="6544971C" w14:textId="77777777" w:rsidTr="00F83948">
        <w:trPr>
          <w:trHeight w:val="300"/>
          <w:jc w:val="center"/>
        </w:trPr>
        <w:tc>
          <w:tcPr>
            <w:tcW w:w="1246" w:type="dxa"/>
            <w:tcBorders>
              <w:top w:val="nil"/>
              <w:left w:val="single" w:sz="4" w:space="0" w:color="auto"/>
              <w:bottom w:val="single" w:sz="4" w:space="0" w:color="auto"/>
              <w:right w:val="single" w:sz="4" w:space="0" w:color="auto"/>
            </w:tcBorders>
            <w:shd w:val="clear" w:color="auto" w:fill="auto"/>
            <w:vAlign w:val="center"/>
          </w:tcPr>
          <w:p w14:paraId="69E112B4" w14:textId="77777777" w:rsidR="4CF00FBA" w:rsidRPr="004521E3" w:rsidRDefault="4CF00FBA" w:rsidP="4CF00FBA">
            <w:pPr>
              <w:spacing w:after="0" w:line="240" w:lineRule="auto"/>
              <w:ind w:left="0" w:firstLine="0"/>
              <w:jc w:val="left"/>
              <w:rPr>
                <w:sz w:val="20"/>
                <w:szCs w:val="20"/>
              </w:rPr>
            </w:pPr>
            <w:r w:rsidRPr="004521E3">
              <w:rPr>
                <w:sz w:val="20"/>
                <w:szCs w:val="20"/>
              </w:rPr>
              <w:t>*****86406</w:t>
            </w:r>
          </w:p>
        </w:tc>
        <w:tc>
          <w:tcPr>
            <w:tcW w:w="1483" w:type="dxa"/>
            <w:tcBorders>
              <w:top w:val="nil"/>
              <w:left w:val="nil"/>
              <w:bottom w:val="single" w:sz="4" w:space="0" w:color="auto"/>
              <w:right w:val="single" w:sz="4" w:space="0" w:color="auto"/>
            </w:tcBorders>
            <w:shd w:val="clear" w:color="auto" w:fill="auto"/>
            <w:vAlign w:val="center"/>
          </w:tcPr>
          <w:p w14:paraId="54F2CABB" w14:textId="77777777" w:rsidR="4CF00FBA" w:rsidRPr="004521E3" w:rsidRDefault="4CF00FBA" w:rsidP="4CF00FBA">
            <w:pPr>
              <w:spacing w:after="0" w:line="240" w:lineRule="auto"/>
              <w:ind w:left="0" w:firstLine="0"/>
              <w:jc w:val="left"/>
              <w:rPr>
                <w:color w:val="auto"/>
                <w:sz w:val="20"/>
                <w:szCs w:val="20"/>
              </w:rPr>
            </w:pPr>
            <w:r w:rsidRPr="004521E3">
              <w:rPr>
                <w:color w:val="auto"/>
                <w:sz w:val="20"/>
                <w:szCs w:val="20"/>
              </w:rPr>
              <w:t>Sim</w:t>
            </w:r>
          </w:p>
        </w:tc>
        <w:tc>
          <w:tcPr>
            <w:tcW w:w="894" w:type="dxa"/>
            <w:tcBorders>
              <w:top w:val="nil"/>
              <w:left w:val="nil"/>
              <w:bottom w:val="single" w:sz="4" w:space="0" w:color="auto"/>
              <w:right w:val="single" w:sz="4" w:space="0" w:color="auto"/>
            </w:tcBorders>
            <w:shd w:val="clear" w:color="auto" w:fill="auto"/>
            <w:vAlign w:val="center"/>
          </w:tcPr>
          <w:p w14:paraId="11E3154F" w14:textId="77777777" w:rsidR="4CF00FBA" w:rsidRPr="004521E3" w:rsidRDefault="4CF00FBA" w:rsidP="4CF00FBA">
            <w:pPr>
              <w:spacing w:after="0" w:line="240" w:lineRule="auto"/>
              <w:ind w:left="0" w:firstLine="0"/>
              <w:jc w:val="left"/>
              <w:rPr>
                <w:color w:val="auto"/>
                <w:sz w:val="20"/>
                <w:szCs w:val="20"/>
              </w:rPr>
            </w:pPr>
            <w:r w:rsidRPr="004521E3">
              <w:rPr>
                <w:color w:val="auto"/>
                <w:sz w:val="20"/>
                <w:szCs w:val="20"/>
              </w:rPr>
              <w:t>Sim</w:t>
            </w:r>
          </w:p>
        </w:tc>
        <w:tc>
          <w:tcPr>
            <w:tcW w:w="1261" w:type="dxa"/>
            <w:tcBorders>
              <w:top w:val="nil"/>
              <w:left w:val="nil"/>
              <w:bottom w:val="single" w:sz="4" w:space="0" w:color="auto"/>
              <w:right w:val="single" w:sz="4" w:space="0" w:color="auto"/>
            </w:tcBorders>
            <w:shd w:val="clear" w:color="auto" w:fill="auto"/>
            <w:vAlign w:val="center"/>
          </w:tcPr>
          <w:p w14:paraId="6B43D746" w14:textId="77777777" w:rsidR="4CF00FBA" w:rsidRPr="004521E3" w:rsidRDefault="4CF00FBA" w:rsidP="4CF00FBA">
            <w:pPr>
              <w:spacing w:after="0" w:line="240" w:lineRule="auto"/>
              <w:ind w:left="0" w:firstLine="0"/>
              <w:jc w:val="left"/>
              <w:rPr>
                <w:color w:val="auto"/>
                <w:sz w:val="20"/>
                <w:szCs w:val="20"/>
              </w:rPr>
            </w:pPr>
            <w:r w:rsidRPr="004521E3">
              <w:rPr>
                <w:color w:val="auto"/>
                <w:sz w:val="20"/>
                <w:szCs w:val="20"/>
              </w:rPr>
              <w:t>Sim</w:t>
            </w:r>
          </w:p>
        </w:tc>
        <w:tc>
          <w:tcPr>
            <w:tcW w:w="1494" w:type="dxa"/>
            <w:tcBorders>
              <w:top w:val="nil"/>
              <w:left w:val="nil"/>
              <w:bottom w:val="single" w:sz="4" w:space="0" w:color="auto"/>
              <w:right w:val="single" w:sz="4" w:space="0" w:color="auto"/>
            </w:tcBorders>
            <w:shd w:val="clear" w:color="auto" w:fill="auto"/>
            <w:vAlign w:val="center"/>
          </w:tcPr>
          <w:p w14:paraId="0961AA74" w14:textId="77777777" w:rsidR="4CF00FBA" w:rsidRPr="004521E3" w:rsidRDefault="4CF00FBA" w:rsidP="4CF00FBA">
            <w:pPr>
              <w:spacing w:after="0" w:line="240" w:lineRule="auto"/>
              <w:ind w:left="0" w:firstLine="0"/>
              <w:jc w:val="left"/>
              <w:rPr>
                <w:color w:val="auto"/>
                <w:sz w:val="20"/>
                <w:szCs w:val="20"/>
              </w:rPr>
            </w:pPr>
            <w:r w:rsidRPr="004521E3">
              <w:rPr>
                <w:color w:val="auto"/>
                <w:sz w:val="20"/>
                <w:szCs w:val="20"/>
              </w:rPr>
              <w:t>Sim</w:t>
            </w:r>
          </w:p>
        </w:tc>
        <w:tc>
          <w:tcPr>
            <w:tcW w:w="1717" w:type="dxa"/>
            <w:tcBorders>
              <w:top w:val="nil"/>
              <w:left w:val="nil"/>
              <w:bottom w:val="single" w:sz="4" w:space="0" w:color="auto"/>
              <w:right w:val="single" w:sz="4" w:space="0" w:color="auto"/>
            </w:tcBorders>
            <w:shd w:val="clear" w:color="auto" w:fill="auto"/>
            <w:vAlign w:val="center"/>
          </w:tcPr>
          <w:p w14:paraId="1439DC12" w14:textId="77777777" w:rsidR="4CF00FBA" w:rsidRPr="004521E3" w:rsidRDefault="4CF00FBA" w:rsidP="4CF00FBA">
            <w:pPr>
              <w:spacing w:after="0" w:line="240" w:lineRule="auto"/>
              <w:ind w:left="0" w:firstLine="0"/>
              <w:jc w:val="left"/>
              <w:rPr>
                <w:color w:val="auto"/>
                <w:sz w:val="20"/>
                <w:szCs w:val="20"/>
              </w:rPr>
            </w:pPr>
            <w:r w:rsidRPr="004521E3">
              <w:rPr>
                <w:color w:val="auto"/>
                <w:sz w:val="20"/>
                <w:szCs w:val="20"/>
              </w:rPr>
              <w:t>AMBEC</w:t>
            </w:r>
          </w:p>
        </w:tc>
        <w:tc>
          <w:tcPr>
            <w:tcW w:w="1437" w:type="dxa"/>
            <w:tcBorders>
              <w:top w:val="nil"/>
              <w:left w:val="nil"/>
              <w:bottom w:val="single" w:sz="4" w:space="0" w:color="auto"/>
              <w:right w:val="single" w:sz="4" w:space="0" w:color="auto"/>
            </w:tcBorders>
            <w:shd w:val="clear" w:color="auto" w:fill="auto"/>
            <w:vAlign w:val="center"/>
          </w:tcPr>
          <w:p w14:paraId="6E88EFB4" w14:textId="20CB327E" w:rsidR="4CF00FBA" w:rsidRPr="004521E3" w:rsidRDefault="4CF00FBA" w:rsidP="4CF00FBA">
            <w:pPr>
              <w:spacing w:after="0" w:line="240" w:lineRule="auto"/>
              <w:ind w:left="0"/>
              <w:jc w:val="left"/>
            </w:pPr>
            <w:r w:rsidRPr="004521E3">
              <w:rPr>
                <w:color w:val="auto"/>
                <w:sz w:val="20"/>
                <w:szCs w:val="20"/>
              </w:rPr>
              <w:t>Sim</w:t>
            </w:r>
          </w:p>
        </w:tc>
      </w:tr>
      <w:tr w:rsidR="4CF00FBA" w:rsidRPr="004521E3" w14:paraId="179626C6" w14:textId="77777777" w:rsidTr="00F83948">
        <w:trPr>
          <w:trHeight w:val="600"/>
          <w:jc w:val="center"/>
        </w:trPr>
        <w:tc>
          <w:tcPr>
            <w:tcW w:w="1246" w:type="dxa"/>
            <w:tcBorders>
              <w:top w:val="nil"/>
              <w:left w:val="single" w:sz="4" w:space="0" w:color="auto"/>
              <w:bottom w:val="single" w:sz="4" w:space="0" w:color="auto"/>
              <w:right w:val="single" w:sz="4" w:space="0" w:color="auto"/>
            </w:tcBorders>
            <w:shd w:val="clear" w:color="auto" w:fill="auto"/>
            <w:vAlign w:val="center"/>
          </w:tcPr>
          <w:p w14:paraId="7265F48A" w14:textId="77777777" w:rsidR="4CF00FBA" w:rsidRPr="004521E3" w:rsidRDefault="4CF00FBA" w:rsidP="4CF00FBA">
            <w:pPr>
              <w:spacing w:after="0" w:line="240" w:lineRule="auto"/>
              <w:ind w:left="0" w:firstLine="0"/>
              <w:jc w:val="left"/>
              <w:rPr>
                <w:sz w:val="20"/>
                <w:szCs w:val="20"/>
              </w:rPr>
            </w:pPr>
            <w:r w:rsidRPr="004521E3">
              <w:rPr>
                <w:sz w:val="20"/>
                <w:szCs w:val="20"/>
              </w:rPr>
              <w:t>*****33588</w:t>
            </w:r>
          </w:p>
        </w:tc>
        <w:tc>
          <w:tcPr>
            <w:tcW w:w="1483" w:type="dxa"/>
            <w:tcBorders>
              <w:top w:val="nil"/>
              <w:left w:val="nil"/>
              <w:bottom w:val="single" w:sz="4" w:space="0" w:color="auto"/>
              <w:right w:val="single" w:sz="4" w:space="0" w:color="auto"/>
            </w:tcBorders>
            <w:shd w:val="clear" w:color="auto" w:fill="auto"/>
            <w:vAlign w:val="center"/>
          </w:tcPr>
          <w:p w14:paraId="7FB4516F" w14:textId="2BF537E6" w:rsidR="4CF00FBA" w:rsidRPr="004521E3" w:rsidRDefault="002540FD" w:rsidP="4CF00FBA">
            <w:pPr>
              <w:spacing w:after="0" w:line="240" w:lineRule="auto"/>
              <w:ind w:left="0" w:firstLine="0"/>
              <w:jc w:val="left"/>
              <w:rPr>
                <w:color w:val="auto"/>
                <w:sz w:val="20"/>
                <w:szCs w:val="20"/>
              </w:rPr>
            </w:pPr>
            <w:r w:rsidRPr="004521E3">
              <w:rPr>
                <w:color w:val="auto"/>
                <w:sz w:val="20"/>
                <w:szCs w:val="20"/>
              </w:rPr>
              <w:t>Sim</w:t>
            </w:r>
          </w:p>
        </w:tc>
        <w:tc>
          <w:tcPr>
            <w:tcW w:w="894" w:type="dxa"/>
            <w:tcBorders>
              <w:top w:val="nil"/>
              <w:left w:val="nil"/>
              <w:bottom w:val="single" w:sz="4" w:space="0" w:color="auto"/>
              <w:right w:val="single" w:sz="4" w:space="0" w:color="auto"/>
            </w:tcBorders>
            <w:shd w:val="clear" w:color="auto" w:fill="auto"/>
            <w:vAlign w:val="center"/>
          </w:tcPr>
          <w:p w14:paraId="21B4240A" w14:textId="392A4BB6" w:rsidR="4CF00FBA" w:rsidRPr="004521E3" w:rsidRDefault="002540FD" w:rsidP="4CF00FBA">
            <w:pPr>
              <w:spacing w:after="0" w:line="240" w:lineRule="auto"/>
              <w:ind w:left="0" w:firstLine="0"/>
              <w:jc w:val="left"/>
              <w:rPr>
                <w:color w:val="auto"/>
                <w:sz w:val="20"/>
                <w:szCs w:val="20"/>
              </w:rPr>
            </w:pPr>
            <w:r w:rsidRPr="004521E3">
              <w:rPr>
                <w:color w:val="auto"/>
                <w:sz w:val="20"/>
                <w:szCs w:val="20"/>
              </w:rPr>
              <w:t>Não</w:t>
            </w:r>
          </w:p>
        </w:tc>
        <w:tc>
          <w:tcPr>
            <w:tcW w:w="1261" w:type="dxa"/>
            <w:tcBorders>
              <w:top w:val="nil"/>
              <w:left w:val="nil"/>
              <w:bottom w:val="single" w:sz="4" w:space="0" w:color="auto"/>
              <w:right w:val="single" w:sz="4" w:space="0" w:color="auto"/>
            </w:tcBorders>
            <w:shd w:val="clear" w:color="auto" w:fill="auto"/>
            <w:vAlign w:val="center"/>
          </w:tcPr>
          <w:p w14:paraId="46E84606" w14:textId="621F62EB" w:rsidR="4CF00FBA" w:rsidRPr="004521E3" w:rsidRDefault="002540FD" w:rsidP="4CF00FBA">
            <w:pPr>
              <w:spacing w:after="0" w:line="240" w:lineRule="auto"/>
              <w:ind w:left="0" w:firstLine="0"/>
              <w:jc w:val="left"/>
              <w:rPr>
                <w:color w:val="auto"/>
                <w:sz w:val="20"/>
                <w:szCs w:val="20"/>
              </w:rPr>
            </w:pPr>
            <w:r w:rsidRPr="004521E3">
              <w:rPr>
                <w:color w:val="auto"/>
                <w:sz w:val="20"/>
                <w:szCs w:val="20"/>
              </w:rPr>
              <w:t>Não</w:t>
            </w:r>
          </w:p>
        </w:tc>
        <w:tc>
          <w:tcPr>
            <w:tcW w:w="1494" w:type="dxa"/>
            <w:tcBorders>
              <w:top w:val="nil"/>
              <w:left w:val="nil"/>
              <w:bottom w:val="single" w:sz="4" w:space="0" w:color="auto"/>
              <w:right w:val="single" w:sz="4" w:space="0" w:color="auto"/>
            </w:tcBorders>
            <w:shd w:val="clear" w:color="auto" w:fill="auto"/>
            <w:vAlign w:val="center"/>
          </w:tcPr>
          <w:p w14:paraId="0DF224A3" w14:textId="65F81388" w:rsidR="4CF00FBA" w:rsidRPr="004521E3" w:rsidRDefault="002540FD" w:rsidP="4CF00FBA">
            <w:pPr>
              <w:spacing w:after="0" w:line="240" w:lineRule="auto"/>
              <w:ind w:left="0" w:firstLine="0"/>
              <w:jc w:val="left"/>
              <w:rPr>
                <w:color w:val="auto"/>
                <w:sz w:val="20"/>
                <w:szCs w:val="20"/>
              </w:rPr>
            </w:pPr>
            <w:r w:rsidRPr="004521E3">
              <w:rPr>
                <w:color w:val="auto"/>
                <w:sz w:val="20"/>
                <w:szCs w:val="20"/>
              </w:rPr>
              <w:t>Não</w:t>
            </w:r>
          </w:p>
        </w:tc>
        <w:tc>
          <w:tcPr>
            <w:tcW w:w="1717" w:type="dxa"/>
            <w:tcBorders>
              <w:top w:val="nil"/>
              <w:left w:val="nil"/>
              <w:bottom w:val="single" w:sz="4" w:space="0" w:color="auto"/>
              <w:right w:val="single" w:sz="4" w:space="0" w:color="auto"/>
            </w:tcBorders>
            <w:shd w:val="clear" w:color="auto" w:fill="auto"/>
            <w:vAlign w:val="center"/>
          </w:tcPr>
          <w:p w14:paraId="3A92AB44" w14:textId="77777777" w:rsidR="4CF00FBA" w:rsidRPr="004521E3" w:rsidRDefault="4CF00FBA" w:rsidP="4CF00FBA">
            <w:pPr>
              <w:spacing w:after="0" w:line="240" w:lineRule="auto"/>
              <w:ind w:left="0" w:firstLine="0"/>
              <w:jc w:val="left"/>
              <w:rPr>
                <w:color w:val="auto"/>
                <w:sz w:val="20"/>
                <w:szCs w:val="20"/>
              </w:rPr>
            </w:pPr>
            <w:r w:rsidRPr="004521E3">
              <w:rPr>
                <w:color w:val="auto"/>
                <w:sz w:val="20"/>
                <w:szCs w:val="20"/>
              </w:rPr>
              <w:t>AMBEC</w:t>
            </w:r>
          </w:p>
        </w:tc>
        <w:tc>
          <w:tcPr>
            <w:tcW w:w="1437" w:type="dxa"/>
            <w:tcBorders>
              <w:top w:val="nil"/>
              <w:left w:val="nil"/>
              <w:bottom w:val="single" w:sz="4" w:space="0" w:color="auto"/>
              <w:right w:val="single" w:sz="4" w:space="0" w:color="auto"/>
            </w:tcBorders>
            <w:shd w:val="clear" w:color="auto" w:fill="auto"/>
            <w:vAlign w:val="center"/>
          </w:tcPr>
          <w:p w14:paraId="676A00A3" w14:textId="77777777" w:rsidR="4CF00FBA" w:rsidRPr="004521E3" w:rsidRDefault="4CF00FBA" w:rsidP="4CF00FBA">
            <w:pPr>
              <w:spacing w:after="0" w:line="240" w:lineRule="auto"/>
              <w:ind w:left="0" w:firstLine="0"/>
              <w:jc w:val="left"/>
              <w:rPr>
                <w:color w:val="auto"/>
                <w:sz w:val="20"/>
                <w:szCs w:val="20"/>
              </w:rPr>
            </w:pPr>
            <w:r w:rsidRPr="004521E3">
              <w:rPr>
                <w:color w:val="auto"/>
                <w:sz w:val="20"/>
                <w:szCs w:val="20"/>
              </w:rPr>
              <w:t>Não</w:t>
            </w:r>
          </w:p>
        </w:tc>
      </w:tr>
      <w:tr w:rsidR="4CF00FBA" w:rsidRPr="004521E3" w14:paraId="3B78FCEB" w14:textId="77777777" w:rsidTr="00F83948">
        <w:trPr>
          <w:trHeight w:val="300"/>
          <w:jc w:val="center"/>
        </w:trPr>
        <w:tc>
          <w:tcPr>
            <w:tcW w:w="1246" w:type="dxa"/>
            <w:tcBorders>
              <w:top w:val="nil"/>
              <w:left w:val="single" w:sz="4" w:space="0" w:color="auto"/>
              <w:bottom w:val="single" w:sz="4" w:space="0" w:color="auto"/>
              <w:right w:val="single" w:sz="4" w:space="0" w:color="auto"/>
            </w:tcBorders>
            <w:shd w:val="clear" w:color="auto" w:fill="auto"/>
            <w:vAlign w:val="center"/>
          </w:tcPr>
          <w:p w14:paraId="57AEF4F3" w14:textId="77777777" w:rsidR="4CF00FBA" w:rsidRPr="004521E3" w:rsidRDefault="4CF00FBA" w:rsidP="4CF00FBA">
            <w:pPr>
              <w:spacing w:after="0" w:line="240" w:lineRule="auto"/>
              <w:ind w:left="0" w:firstLine="0"/>
              <w:jc w:val="left"/>
              <w:rPr>
                <w:sz w:val="20"/>
                <w:szCs w:val="20"/>
              </w:rPr>
            </w:pPr>
            <w:r w:rsidRPr="004521E3">
              <w:rPr>
                <w:sz w:val="20"/>
                <w:szCs w:val="20"/>
              </w:rPr>
              <w:t>*****41062</w:t>
            </w:r>
          </w:p>
        </w:tc>
        <w:tc>
          <w:tcPr>
            <w:tcW w:w="1483" w:type="dxa"/>
            <w:tcBorders>
              <w:top w:val="nil"/>
              <w:left w:val="nil"/>
              <w:bottom w:val="single" w:sz="4" w:space="0" w:color="auto"/>
              <w:right w:val="single" w:sz="4" w:space="0" w:color="auto"/>
            </w:tcBorders>
            <w:shd w:val="clear" w:color="auto" w:fill="auto"/>
            <w:vAlign w:val="center"/>
          </w:tcPr>
          <w:p w14:paraId="7C5F0685" w14:textId="77777777" w:rsidR="4CF00FBA" w:rsidRPr="004521E3" w:rsidRDefault="4CF00FBA" w:rsidP="4CF00FBA">
            <w:pPr>
              <w:spacing w:after="0" w:line="240" w:lineRule="auto"/>
              <w:ind w:left="0" w:firstLine="0"/>
              <w:jc w:val="left"/>
              <w:rPr>
                <w:color w:val="auto"/>
                <w:sz w:val="20"/>
                <w:szCs w:val="20"/>
              </w:rPr>
            </w:pPr>
            <w:r w:rsidRPr="004521E3">
              <w:rPr>
                <w:color w:val="auto"/>
                <w:sz w:val="20"/>
                <w:szCs w:val="20"/>
              </w:rPr>
              <w:t>Sim</w:t>
            </w:r>
          </w:p>
        </w:tc>
        <w:tc>
          <w:tcPr>
            <w:tcW w:w="894" w:type="dxa"/>
            <w:tcBorders>
              <w:top w:val="nil"/>
              <w:left w:val="nil"/>
              <w:bottom w:val="single" w:sz="4" w:space="0" w:color="auto"/>
              <w:right w:val="single" w:sz="4" w:space="0" w:color="auto"/>
            </w:tcBorders>
            <w:shd w:val="clear" w:color="auto" w:fill="auto"/>
            <w:vAlign w:val="center"/>
          </w:tcPr>
          <w:p w14:paraId="15E58511" w14:textId="77777777" w:rsidR="4CF00FBA" w:rsidRPr="004521E3" w:rsidRDefault="4CF00FBA" w:rsidP="4CF00FBA">
            <w:pPr>
              <w:spacing w:after="0" w:line="240" w:lineRule="auto"/>
              <w:ind w:left="0" w:firstLine="0"/>
              <w:jc w:val="left"/>
              <w:rPr>
                <w:color w:val="auto"/>
                <w:sz w:val="20"/>
                <w:szCs w:val="20"/>
              </w:rPr>
            </w:pPr>
            <w:r w:rsidRPr="004521E3">
              <w:rPr>
                <w:color w:val="auto"/>
                <w:sz w:val="20"/>
                <w:szCs w:val="20"/>
              </w:rPr>
              <w:t>Sim</w:t>
            </w:r>
          </w:p>
        </w:tc>
        <w:tc>
          <w:tcPr>
            <w:tcW w:w="1261" w:type="dxa"/>
            <w:tcBorders>
              <w:top w:val="nil"/>
              <w:left w:val="nil"/>
              <w:bottom w:val="single" w:sz="4" w:space="0" w:color="auto"/>
              <w:right w:val="single" w:sz="4" w:space="0" w:color="auto"/>
            </w:tcBorders>
            <w:shd w:val="clear" w:color="auto" w:fill="auto"/>
            <w:vAlign w:val="center"/>
          </w:tcPr>
          <w:p w14:paraId="1F93DB5C" w14:textId="77777777" w:rsidR="4CF00FBA" w:rsidRPr="004521E3" w:rsidRDefault="4CF00FBA" w:rsidP="4CF00FBA">
            <w:pPr>
              <w:spacing w:after="0" w:line="240" w:lineRule="auto"/>
              <w:ind w:left="0" w:firstLine="0"/>
              <w:jc w:val="left"/>
              <w:rPr>
                <w:color w:val="auto"/>
                <w:sz w:val="20"/>
                <w:szCs w:val="20"/>
              </w:rPr>
            </w:pPr>
            <w:r w:rsidRPr="004521E3">
              <w:rPr>
                <w:color w:val="auto"/>
                <w:sz w:val="20"/>
                <w:szCs w:val="20"/>
              </w:rPr>
              <w:t>Sim</w:t>
            </w:r>
          </w:p>
        </w:tc>
        <w:tc>
          <w:tcPr>
            <w:tcW w:w="1494" w:type="dxa"/>
            <w:tcBorders>
              <w:top w:val="nil"/>
              <w:left w:val="nil"/>
              <w:bottom w:val="single" w:sz="4" w:space="0" w:color="auto"/>
              <w:right w:val="single" w:sz="4" w:space="0" w:color="auto"/>
            </w:tcBorders>
            <w:shd w:val="clear" w:color="auto" w:fill="auto"/>
            <w:vAlign w:val="center"/>
          </w:tcPr>
          <w:p w14:paraId="2EB3EAC7" w14:textId="77777777" w:rsidR="4CF00FBA" w:rsidRPr="004521E3" w:rsidRDefault="4CF00FBA" w:rsidP="4CF00FBA">
            <w:pPr>
              <w:spacing w:after="0" w:line="240" w:lineRule="auto"/>
              <w:ind w:left="0" w:firstLine="0"/>
              <w:jc w:val="left"/>
              <w:rPr>
                <w:color w:val="auto"/>
                <w:sz w:val="20"/>
                <w:szCs w:val="20"/>
              </w:rPr>
            </w:pPr>
            <w:r w:rsidRPr="004521E3">
              <w:rPr>
                <w:color w:val="auto"/>
                <w:sz w:val="20"/>
                <w:szCs w:val="20"/>
              </w:rPr>
              <w:t>Sim</w:t>
            </w:r>
          </w:p>
        </w:tc>
        <w:tc>
          <w:tcPr>
            <w:tcW w:w="1717" w:type="dxa"/>
            <w:tcBorders>
              <w:top w:val="nil"/>
              <w:left w:val="nil"/>
              <w:bottom w:val="single" w:sz="4" w:space="0" w:color="auto"/>
              <w:right w:val="single" w:sz="4" w:space="0" w:color="auto"/>
            </w:tcBorders>
            <w:shd w:val="clear" w:color="auto" w:fill="auto"/>
            <w:vAlign w:val="center"/>
          </w:tcPr>
          <w:p w14:paraId="643D6F82" w14:textId="77777777" w:rsidR="4CF00FBA" w:rsidRPr="004521E3" w:rsidRDefault="4CF00FBA" w:rsidP="4CF00FBA">
            <w:pPr>
              <w:spacing w:after="0" w:line="240" w:lineRule="auto"/>
              <w:ind w:left="0" w:firstLine="0"/>
              <w:jc w:val="left"/>
              <w:rPr>
                <w:color w:val="auto"/>
                <w:sz w:val="20"/>
                <w:szCs w:val="20"/>
              </w:rPr>
            </w:pPr>
            <w:r w:rsidRPr="004521E3">
              <w:rPr>
                <w:color w:val="auto"/>
                <w:sz w:val="20"/>
                <w:szCs w:val="20"/>
              </w:rPr>
              <w:t>AP Brasil</w:t>
            </w:r>
          </w:p>
        </w:tc>
        <w:tc>
          <w:tcPr>
            <w:tcW w:w="1437" w:type="dxa"/>
            <w:tcBorders>
              <w:top w:val="nil"/>
              <w:left w:val="nil"/>
              <w:bottom w:val="single" w:sz="4" w:space="0" w:color="auto"/>
              <w:right w:val="single" w:sz="4" w:space="0" w:color="auto"/>
            </w:tcBorders>
            <w:shd w:val="clear" w:color="auto" w:fill="auto"/>
            <w:vAlign w:val="center"/>
          </w:tcPr>
          <w:p w14:paraId="6098581F" w14:textId="61FB6107" w:rsidR="4CF00FBA" w:rsidRPr="004521E3" w:rsidRDefault="4CF00FBA" w:rsidP="4CF00FBA">
            <w:pPr>
              <w:spacing w:after="0" w:line="240" w:lineRule="auto"/>
              <w:ind w:left="0"/>
              <w:jc w:val="left"/>
            </w:pPr>
            <w:r w:rsidRPr="004521E3">
              <w:rPr>
                <w:color w:val="auto"/>
                <w:sz w:val="20"/>
                <w:szCs w:val="20"/>
              </w:rPr>
              <w:t>Sim</w:t>
            </w:r>
          </w:p>
        </w:tc>
      </w:tr>
      <w:tr w:rsidR="4CF00FBA" w:rsidRPr="004521E3" w14:paraId="0719EEE6" w14:textId="77777777" w:rsidTr="00F83948">
        <w:trPr>
          <w:trHeight w:val="300"/>
          <w:jc w:val="center"/>
        </w:trPr>
        <w:tc>
          <w:tcPr>
            <w:tcW w:w="1246" w:type="dxa"/>
            <w:tcBorders>
              <w:top w:val="nil"/>
              <w:left w:val="single" w:sz="4" w:space="0" w:color="auto"/>
              <w:bottom w:val="single" w:sz="4" w:space="0" w:color="auto"/>
              <w:right w:val="single" w:sz="4" w:space="0" w:color="auto"/>
            </w:tcBorders>
            <w:shd w:val="clear" w:color="auto" w:fill="auto"/>
            <w:vAlign w:val="center"/>
          </w:tcPr>
          <w:p w14:paraId="1B56A792" w14:textId="77777777" w:rsidR="4CF00FBA" w:rsidRPr="004521E3" w:rsidRDefault="4CF00FBA" w:rsidP="4CF00FBA">
            <w:pPr>
              <w:spacing w:after="0" w:line="240" w:lineRule="auto"/>
              <w:ind w:left="0" w:firstLine="0"/>
              <w:jc w:val="left"/>
              <w:rPr>
                <w:sz w:val="20"/>
                <w:szCs w:val="20"/>
              </w:rPr>
            </w:pPr>
            <w:r w:rsidRPr="004521E3">
              <w:rPr>
                <w:sz w:val="20"/>
                <w:szCs w:val="20"/>
              </w:rPr>
              <w:t>*****05662</w:t>
            </w:r>
          </w:p>
        </w:tc>
        <w:tc>
          <w:tcPr>
            <w:tcW w:w="1483" w:type="dxa"/>
            <w:tcBorders>
              <w:top w:val="nil"/>
              <w:left w:val="nil"/>
              <w:bottom w:val="single" w:sz="4" w:space="0" w:color="auto"/>
              <w:right w:val="single" w:sz="4" w:space="0" w:color="auto"/>
            </w:tcBorders>
            <w:shd w:val="clear" w:color="auto" w:fill="auto"/>
            <w:vAlign w:val="center"/>
          </w:tcPr>
          <w:p w14:paraId="5E603A6A" w14:textId="77777777" w:rsidR="4CF00FBA" w:rsidRPr="004521E3" w:rsidRDefault="4CF00FBA" w:rsidP="4CF00FBA">
            <w:pPr>
              <w:spacing w:after="0" w:line="240" w:lineRule="auto"/>
              <w:ind w:left="0" w:firstLine="0"/>
              <w:jc w:val="left"/>
              <w:rPr>
                <w:color w:val="auto"/>
                <w:sz w:val="20"/>
                <w:szCs w:val="20"/>
              </w:rPr>
            </w:pPr>
            <w:r w:rsidRPr="004521E3">
              <w:rPr>
                <w:color w:val="auto"/>
                <w:sz w:val="20"/>
                <w:szCs w:val="20"/>
              </w:rPr>
              <w:t>Sim</w:t>
            </w:r>
          </w:p>
        </w:tc>
        <w:tc>
          <w:tcPr>
            <w:tcW w:w="894" w:type="dxa"/>
            <w:tcBorders>
              <w:top w:val="nil"/>
              <w:left w:val="nil"/>
              <w:bottom w:val="single" w:sz="4" w:space="0" w:color="auto"/>
              <w:right w:val="single" w:sz="4" w:space="0" w:color="auto"/>
            </w:tcBorders>
            <w:shd w:val="clear" w:color="auto" w:fill="auto"/>
            <w:vAlign w:val="center"/>
          </w:tcPr>
          <w:p w14:paraId="25C5DDB6" w14:textId="77777777" w:rsidR="4CF00FBA" w:rsidRPr="004521E3" w:rsidRDefault="4CF00FBA" w:rsidP="4CF00FBA">
            <w:pPr>
              <w:spacing w:after="0" w:line="240" w:lineRule="auto"/>
              <w:ind w:left="0" w:firstLine="0"/>
              <w:jc w:val="left"/>
              <w:rPr>
                <w:color w:val="auto"/>
                <w:sz w:val="20"/>
                <w:szCs w:val="20"/>
              </w:rPr>
            </w:pPr>
            <w:r w:rsidRPr="004521E3">
              <w:rPr>
                <w:color w:val="auto"/>
                <w:sz w:val="20"/>
                <w:szCs w:val="20"/>
              </w:rPr>
              <w:t>Não</w:t>
            </w:r>
          </w:p>
        </w:tc>
        <w:tc>
          <w:tcPr>
            <w:tcW w:w="1261" w:type="dxa"/>
            <w:tcBorders>
              <w:top w:val="nil"/>
              <w:left w:val="nil"/>
              <w:bottom w:val="single" w:sz="4" w:space="0" w:color="auto"/>
              <w:right w:val="single" w:sz="4" w:space="0" w:color="auto"/>
            </w:tcBorders>
            <w:shd w:val="clear" w:color="auto" w:fill="auto"/>
            <w:vAlign w:val="center"/>
          </w:tcPr>
          <w:p w14:paraId="2DC5E448" w14:textId="77777777" w:rsidR="4CF00FBA" w:rsidRPr="004521E3" w:rsidRDefault="4CF00FBA" w:rsidP="4CF00FBA">
            <w:pPr>
              <w:spacing w:after="0" w:line="240" w:lineRule="auto"/>
              <w:ind w:left="0" w:firstLine="0"/>
              <w:jc w:val="left"/>
              <w:rPr>
                <w:color w:val="auto"/>
                <w:sz w:val="20"/>
                <w:szCs w:val="20"/>
              </w:rPr>
            </w:pPr>
            <w:r w:rsidRPr="004521E3">
              <w:rPr>
                <w:color w:val="auto"/>
                <w:sz w:val="20"/>
                <w:szCs w:val="20"/>
              </w:rPr>
              <w:t>Sim</w:t>
            </w:r>
          </w:p>
        </w:tc>
        <w:tc>
          <w:tcPr>
            <w:tcW w:w="1494" w:type="dxa"/>
            <w:tcBorders>
              <w:top w:val="nil"/>
              <w:left w:val="nil"/>
              <w:bottom w:val="single" w:sz="4" w:space="0" w:color="auto"/>
              <w:right w:val="single" w:sz="4" w:space="0" w:color="auto"/>
            </w:tcBorders>
            <w:shd w:val="clear" w:color="auto" w:fill="auto"/>
            <w:vAlign w:val="center"/>
          </w:tcPr>
          <w:p w14:paraId="2F4BFD72" w14:textId="77777777" w:rsidR="4CF00FBA" w:rsidRPr="004521E3" w:rsidRDefault="4CF00FBA" w:rsidP="4CF00FBA">
            <w:pPr>
              <w:spacing w:after="0" w:line="240" w:lineRule="auto"/>
              <w:ind w:left="0" w:firstLine="0"/>
              <w:jc w:val="left"/>
              <w:rPr>
                <w:color w:val="auto"/>
                <w:sz w:val="20"/>
                <w:szCs w:val="20"/>
              </w:rPr>
            </w:pPr>
            <w:r w:rsidRPr="004521E3">
              <w:rPr>
                <w:color w:val="auto"/>
                <w:sz w:val="20"/>
                <w:szCs w:val="20"/>
              </w:rPr>
              <w:t>Não</w:t>
            </w:r>
          </w:p>
        </w:tc>
        <w:tc>
          <w:tcPr>
            <w:tcW w:w="1717" w:type="dxa"/>
            <w:tcBorders>
              <w:top w:val="nil"/>
              <w:left w:val="nil"/>
              <w:bottom w:val="single" w:sz="4" w:space="0" w:color="auto"/>
              <w:right w:val="single" w:sz="4" w:space="0" w:color="auto"/>
            </w:tcBorders>
            <w:shd w:val="clear" w:color="auto" w:fill="auto"/>
            <w:vAlign w:val="center"/>
          </w:tcPr>
          <w:p w14:paraId="18E7BB5C" w14:textId="77777777" w:rsidR="4CF00FBA" w:rsidRPr="004521E3" w:rsidRDefault="4CF00FBA" w:rsidP="4CF00FBA">
            <w:pPr>
              <w:spacing w:after="0" w:line="240" w:lineRule="auto"/>
              <w:ind w:left="0" w:firstLine="0"/>
              <w:jc w:val="left"/>
              <w:rPr>
                <w:color w:val="auto"/>
                <w:sz w:val="20"/>
                <w:szCs w:val="20"/>
              </w:rPr>
            </w:pPr>
            <w:r w:rsidRPr="004521E3">
              <w:rPr>
                <w:color w:val="auto"/>
                <w:sz w:val="20"/>
                <w:szCs w:val="20"/>
              </w:rPr>
              <w:t>COBAP</w:t>
            </w:r>
          </w:p>
        </w:tc>
        <w:tc>
          <w:tcPr>
            <w:tcW w:w="1437" w:type="dxa"/>
            <w:tcBorders>
              <w:top w:val="nil"/>
              <w:left w:val="nil"/>
              <w:bottom w:val="single" w:sz="4" w:space="0" w:color="auto"/>
              <w:right w:val="single" w:sz="4" w:space="0" w:color="auto"/>
            </w:tcBorders>
            <w:shd w:val="clear" w:color="auto" w:fill="auto"/>
            <w:vAlign w:val="center"/>
          </w:tcPr>
          <w:p w14:paraId="38B6AD1D" w14:textId="77777777" w:rsidR="4CF00FBA" w:rsidRPr="004521E3" w:rsidRDefault="4CF00FBA" w:rsidP="4CF00FBA">
            <w:pPr>
              <w:spacing w:after="0" w:line="240" w:lineRule="auto"/>
              <w:ind w:left="0" w:firstLine="0"/>
              <w:jc w:val="left"/>
              <w:rPr>
                <w:color w:val="auto"/>
                <w:sz w:val="20"/>
                <w:szCs w:val="20"/>
              </w:rPr>
            </w:pPr>
            <w:r w:rsidRPr="004521E3">
              <w:rPr>
                <w:color w:val="auto"/>
                <w:sz w:val="20"/>
                <w:szCs w:val="20"/>
              </w:rPr>
              <w:t>Não</w:t>
            </w:r>
          </w:p>
        </w:tc>
      </w:tr>
      <w:tr w:rsidR="4CF00FBA" w:rsidRPr="004521E3" w14:paraId="28424A5E" w14:textId="77777777" w:rsidTr="00F83948">
        <w:trPr>
          <w:trHeight w:val="300"/>
          <w:jc w:val="center"/>
        </w:trPr>
        <w:tc>
          <w:tcPr>
            <w:tcW w:w="1246" w:type="dxa"/>
            <w:tcBorders>
              <w:top w:val="nil"/>
              <w:left w:val="single" w:sz="4" w:space="0" w:color="auto"/>
              <w:bottom w:val="single" w:sz="4" w:space="0" w:color="auto"/>
              <w:right w:val="single" w:sz="4" w:space="0" w:color="auto"/>
            </w:tcBorders>
            <w:shd w:val="clear" w:color="auto" w:fill="auto"/>
            <w:vAlign w:val="center"/>
          </w:tcPr>
          <w:p w14:paraId="19C323E4" w14:textId="77777777" w:rsidR="4CF00FBA" w:rsidRPr="004521E3" w:rsidRDefault="4CF00FBA" w:rsidP="4CF00FBA">
            <w:pPr>
              <w:spacing w:after="0" w:line="240" w:lineRule="auto"/>
              <w:ind w:left="0" w:firstLine="0"/>
              <w:jc w:val="left"/>
              <w:rPr>
                <w:sz w:val="20"/>
                <w:szCs w:val="20"/>
              </w:rPr>
            </w:pPr>
            <w:r w:rsidRPr="004521E3">
              <w:rPr>
                <w:sz w:val="20"/>
                <w:szCs w:val="20"/>
              </w:rPr>
              <w:lastRenderedPageBreak/>
              <w:t>*****71852</w:t>
            </w:r>
          </w:p>
        </w:tc>
        <w:tc>
          <w:tcPr>
            <w:tcW w:w="1483" w:type="dxa"/>
            <w:tcBorders>
              <w:top w:val="nil"/>
              <w:left w:val="nil"/>
              <w:bottom w:val="single" w:sz="4" w:space="0" w:color="auto"/>
              <w:right w:val="single" w:sz="4" w:space="0" w:color="auto"/>
            </w:tcBorders>
            <w:shd w:val="clear" w:color="auto" w:fill="auto"/>
            <w:vAlign w:val="center"/>
          </w:tcPr>
          <w:p w14:paraId="22314465" w14:textId="77777777" w:rsidR="4CF00FBA" w:rsidRPr="004521E3" w:rsidRDefault="4CF00FBA" w:rsidP="4CF00FBA">
            <w:pPr>
              <w:spacing w:after="0" w:line="240" w:lineRule="auto"/>
              <w:ind w:left="0" w:firstLine="0"/>
              <w:jc w:val="left"/>
              <w:rPr>
                <w:color w:val="auto"/>
                <w:sz w:val="20"/>
                <w:szCs w:val="20"/>
              </w:rPr>
            </w:pPr>
            <w:r w:rsidRPr="004521E3">
              <w:rPr>
                <w:color w:val="auto"/>
                <w:sz w:val="20"/>
                <w:szCs w:val="20"/>
              </w:rPr>
              <w:t>Sim</w:t>
            </w:r>
          </w:p>
        </w:tc>
        <w:tc>
          <w:tcPr>
            <w:tcW w:w="894" w:type="dxa"/>
            <w:tcBorders>
              <w:top w:val="nil"/>
              <w:left w:val="nil"/>
              <w:bottom w:val="single" w:sz="4" w:space="0" w:color="auto"/>
              <w:right w:val="single" w:sz="4" w:space="0" w:color="auto"/>
            </w:tcBorders>
            <w:shd w:val="clear" w:color="auto" w:fill="auto"/>
            <w:vAlign w:val="center"/>
          </w:tcPr>
          <w:p w14:paraId="2E50AF47" w14:textId="77777777" w:rsidR="4CF00FBA" w:rsidRPr="004521E3" w:rsidRDefault="4CF00FBA" w:rsidP="4CF00FBA">
            <w:pPr>
              <w:spacing w:after="0" w:line="240" w:lineRule="auto"/>
              <w:ind w:left="0" w:firstLine="0"/>
              <w:jc w:val="left"/>
              <w:rPr>
                <w:color w:val="auto"/>
                <w:sz w:val="20"/>
                <w:szCs w:val="20"/>
              </w:rPr>
            </w:pPr>
            <w:r w:rsidRPr="004521E3">
              <w:rPr>
                <w:color w:val="auto"/>
                <w:sz w:val="20"/>
                <w:szCs w:val="20"/>
              </w:rPr>
              <w:t>Sim</w:t>
            </w:r>
          </w:p>
        </w:tc>
        <w:tc>
          <w:tcPr>
            <w:tcW w:w="1261" w:type="dxa"/>
            <w:tcBorders>
              <w:top w:val="nil"/>
              <w:left w:val="nil"/>
              <w:bottom w:val="single" w:sz="4" w:space="0" w:color="auto"/>
              <w:right w:val="single" w:sz="4" w:space="0" w:color="auto"/>
            </w:tcBorders>
            <w:shd w:val="clear" w:color="auto" w:fill="auto"/>
            <w:vAlign w:val="center"/>
          </w:tcPr>
          <w:p w14:paraId="26E5E7C5" w14:textId="77777777" w:rsidR="4CF00FBA" w:rsidRPr="004521E3" w:rsidRDefault="4CF00FBA" w:rsidP="4CF00FBA">
            <w:pPr>
              <w:spacing w:after="0" w:line="240" w:lineRule="auto"/>
              <w:ind w:left="0" w:firstLine="0"/>
              <w:jc w:val="left"/>
              <w:rPr>
                <w:color w:val="auto"/>
                <w:sz w:val="20"/>
                <w:szCs w:val="20"/>
              </w:rPr>
            </w:pPr>
            <w:r w:rsidRPr="004521E3">
              <w:rPr>
                <w:color w:val="auto"/>
                <w:sz w:val="20"/>
                <w:szCs w:val="20"/>
              </w:rPr>
              <w:t>Sim</w:t>
            </w:r>
          </w:p>
        </w:tc>
        <w:tc>
          <w:tcPr>
            <w:tcW w:w="1494" w:type="dxa"/>
            <w:tcBorders>
              <w:top w:val="nil"/>
              <w:left w:val="nil"/>
              <w:bottom w:val="single" w:sz="4" w:space="0" w:color="auto"/>
              <w:right w:val="single" w:sz="4" w:space="0" w:color="auto"/>
            </w:tcBorders>
            <w:shd w:val="clear" w:color="auto" w:fill="auto"/>
            <w:vAlign w:val="center"/>
          </w:tcPr>
          <w:p w14:paraId="537857E8" w14:textId="77777777" w:rsidR="4CF00FBA" w:rsidRPr="004521E3" w:rsidRDefault="4CF00FBA" w:rsidP="4CF00FBA">
            <w:pPr>
              <w:spacing w:after="0" w:line="240" w:lineRule="auto"/>
              <w:ind w:left="0" w:firstLine="0"/>
              <w:jc w:val="left"/>
              <w:rPr>
                <w:color w:val="auto"/>
                <w:sz w:val="20"/>
                <w:szCs w:val="20"/>
              </w:rPr>
            </w:pPr>
            <w:r w:rsidRPr="004521E3">
              <w:rPr>
                <w:color w:val="auto"/>
                <w:sz w:val="20"/>
                <w:szCs w:val="20"/>
              </w:rPr>
              <w:t>Sim</w:t>
            </w:r>
          </w:p>
        </w:tc>
        <w:tc>
          <w:tcPr>
            <w:tcW w:w="1717" w:type="dxa"/>
            <w:tcBorders>
              <w:top w:val="nil"/>
              <w:left w:val="nil"/>
              <w:bottom w:val="single" w:sz="4" w:space="0" w:color="auto"/>
              <w:right w:val="single" w:sz="4" w:space="0" w:color="auto"/>
            </w:tcBorders>
            <w:shd w:val="clear" w:color="auto" w:fill="auto"/>
            <w:vAlign w:val="center"/>
          </w:tcPr>
          <w:p w14:paraId="227122D2" w14:textId="77777777" w:rsidR="4CF00FBA" w:rsidRPr="004521E3" w:rsidRDefault="4CF00FBA" w:rsidP="4CF00FBA">
            <w:pPr>
              <w:spacing w:after="0" w:line="240" w:lineRule="auto"/>
              <w:ind w:left="0" w:firstLine="0"/>
              <w:jc w:val="left"/>
              <w:rPr>
                <w:color w:val="auto"/>
                <w:sz w:val="20"/>
                <w:szCs w:val="20"/>
              </w:rPr>
            </w:pPr>
            <w:r w:rsidRPr="004521E3">
              <w:rPr>
                <w:color w:val="auto"/>
                <w:sz w:val="20"/>
                <w:szCs w:val="20"/>
              </w:rPr>
              <w:t>AMBEC</w:t>
            </w:r>
          </w:p>
        </w:tc>
        <w:tc>
          <w:tcPr>
            <w:tcW w:w="1437" w:type="dxa"/>
            <w:tcBorders>
              <w:top w:val="nil"/>
              <w:left w:val="nil"/>
              <w:bottom w:val="single" w:sz="4" w:space="0" w:color="auto"/>
              <w:right w:val="single" w:sz="4" w:space="0" w:color="auto"/>
            </w:tcBorders>
            <w:shd w:val="clear" w:color="auto" w:fill="auto"/>
            <w:vAlign w:val="center"/>
          </w:tcPr>
          <w:p w14:paraId="36FC5005" w14:textId="31AE488D" w:rsidR="4CF00FBA" w:rsidRPr="004521E3" w:rsidRDefault="4CF00FBA" w:rsidP="4CF00FBA">
            <w:pPr>
              <w:spacing w:after="0" w:line="240" w:lineRule="auto"/>
              <w:ind w:left="0"/>
              <w:jc w:val="left"/>
            </w:pPr>
            <w:r w:rsidRPr="004521E3">
              <w:rPr>
                <w:color w:val="auto"/>
                <w:sz w:val="20"/>
                <w:szCs w:val="20"/>
              </w:rPr>
              <w:t>Sim</w:t>
            </w:r>
          </w:p>
        </w:tc>
      </w:tr>
      <w:tr w:rsidR="4CF00FBA" w:rsidRPr="004521E3" w14:paraId="10EA7F1C" w14:textId="77777777" w:rsidTr="00F83948">
        <w:trPr>
          <w:trHeight w:val="300"/>
          <w:jc w:val="center"/>
        </w:trPr>
        <w:tc>
          <w:tcPr>
            <w:tcW w:w="1246" w:type="dxa"/>
            <w:tcBorders>
              <w:top w:val="nil"/>
              <w:left w:val="single" w:sz="4" w:space="0" w:color="auto"/>
              <w:bottom w:val="single" w:sz="4" w:space="0" w:color="auto"/>
              <w:right w:val="single" w:sz="4" w:space="0" w:color="auto"/>
            </w:tcBorders>
            <w:shd w:val="clear" w:color="auto" w:fill="auto"/>
            <w:vAlign w:val="center"/>
          </w:tcPr>
          <w:p w14:paraId="48C32BFB" w14:textId="77777777" w:rsidR="4CF00FBA" w:rsidRPr="004521E3" w:rsidRDefault="4CF00FBA" w:rsidP="4CF00FBA">
            <w:pPr>
              <w:spacing w:after="0" w:line="240" w:lineRule="auto"/>
              <w:ind w:left="0" w:firstLine="0"/>
              <w:jc w:val="left"/>
              <w:rPr>
                <w:sz w:val="20"/>
                <w:szCs w:val="20"/>
              </w:rPr>
            </w:pPr>
            <w:r w:rsidRPr="004521E3">
              <w:rPr>
                <w:sz w:val="20"/>
                <w:szCs w:val="20"/>
              </w:rPr>
              <w:t>*****28500</w:t>
            </w:r>
          </w:p>
        </w:tc>
        <w:tc>
          <w:tcPr>
            <w:tcW w:w="1483" w:type="dxa"/>
            <w:tcBorders>
              <w:top w:val="nil"/>
              <w:left w:val="nil"/>
              <w:bottom w:val="single" w:sz="4" w:space="0" w:color="auto"/>
              <w:right w:val="single" w:sz="4" w:space="0" w:color="auto"/>
            </w:tcBorders>
            <w:shd w:val="clear" w:color="auto" w:fill="auto"/>
            <w:vAlign w:val="center"/>
          </w:tcPr>
          <w:p w14:paraId="6BBF1673" w14:textId="77777777" w:rsidR="4CF00FBA" w:rsidRPr="004521E3" w:rsidRDefault="4CF00FBA" w:rsidP="4CF00FBA">
            <w:pPr>
              <w:spacing w:after="0" w:line="240" w:lineRule="auto"/>
              <w:ind w:left="0" w:firstLine="0"/>
              <w:jc w:val="left"/>
              <w:rPr>
                <w:color w:val="auto"/>
                <w:sz w:val="20"/>
                <w:szCs w:val="20"/>
              </w:rPr>
            </w:pPr>
            <w:r w:rsidRPr="004521E3">
              <w:rPr>
                <w:color w:val="auto"/>
                <w:sz w:val="20"/>
                <w:szCs w:val="20"/>
              </w:rPr>
              <w:t>Sim</w:t>
            </w:r>
          </w:p>
        </w:tc>
        <w:tc>
          <w:tcPr>
            <w:tcW w:w="894" w:type="dxa"/>
            <w:tcBorders>
              <w:top w:val="nil"/>
              <w:left w:val="nil"/>
              <w:bottom w:val="single" w:sz="4" w:space="0" w:color="auto"/>
              <w:right w:val="single" w:sz="4" w:space="0" w:color="auto"/>
            </w:tcBorders>
            <w:shd w:val="clear" w:color="auto" w:fill="auto"/>
            <w:vAlign w:val="center"/>
          </w:tcPr>
          <w:p w14:paraId="046AB0BF" w14:textId="77777777" w:rsidR="4CF00FBA" w:rsidRPr="004521E3" w:rsidRDefault="4CF00FBA" w:rsidP="4CF00FBA">
            <w:pPr>
              <w:spacing w:after="0" w:line="240" w:lineRule="auto"/>
              <w:ind w:left="0" w:firstLine="0"/>
              <w:jc w:val="left"/>
              <w:rPr>
                <w:color w:val="auto"/>
                <w:sz w:val="20"/>
                <w:szCs w:val="20"/>
              </w:rPr>
            </w:pPr>
            <w:r w:rsidRPr="004521E3">
              <w:rPr>
                <w:color w:val="auto"/>
                <w:sz w:val="20"/>
                <w:szCs w:val="20"/>
              </w:rPr>
              <w:t>Sim</w:t>
            </w:r>
          </w:p>
        </w:tc>
        <w:tc>
          <w:tcPr>
            <w:tcW w:w="1261" w:type="dxa"/>
            <w:tcBorders>
              <w:top w:val="nil"/>
              <w:left w:val="nil"/>
              <w:bottom w:val="single" w:sz="4" w:space="0" w:color="auto"/>
              <w:right w:val="single" w:sz="4" w:space="0" w:color="auto"/>
            </w:tcBorders>
            <w:shd w:val="clear" w:color="auto" w:fill="auto"/>
            <w:vAlign w:val="center"/>
          </w:tcPr>
          <w:p w14:paraId="1EBB39D0" w14:textId="77777777" w:rsidR="4CF00FBA" w:rsidRPr="004521E3" w:rsidRDefault="4CF00FBA" w:rsidP="4CF00FBA">
            <w:pPr>
              <w:spacing w:after="0" w:line="240" w:lineRule="auto"/>
              <w:ind w:left="0" w:firstLine="0"/>
              <w:jc w:val="left"/>
              <w:rPr>
                <w:color w:val="auto"/>
                <w:sz w:val="20"/>
                <w:szCs w:val="20"/>
              </w:rPr>
            </w:pPr>
            <w:r w:rsidRPr="004521E3">
              <w:rPr>
                <w:color w:val="auto"/>
                <w:sz w:val="20"/>
                <w:szCs w:val="20"/>
              </w:rPr>
              <w:t>Sim</w:t>
            </w:r>
          </w:p>
        </w:tc>
        <w:tc>
          <w:tcPr>
            <w:tcW w:w="1494" w:type="dxa"/>
            <w:tcBorders>
              <w:top w:val="nil"/>
              <w:left w:val="nil"/>
              <w:bottom w:val="single" w:sz="4" w:space="0" w:color="auto"/>
              <w:right w:val="single" w:sz="4" w:space="0" w:color="auto"/>
            </w:tcBorders>
            <w:shd w:val="clear" w:color="auto" w:fill="auto"/>
            <w:vAlign w:val="center"/>
          </w:tcPr>
          <w:p w14:paraId="05B42376" w14:textId="77777777" w:rsidR="4CF00FBA" w:rsidRPr="004521E3" w:rsidRDefault="4CF00FBA" w:rsidP="4CF00FBA">
            <w:pPr>
              <w:spacing w:after="0" w:line="240" w:lineRule="auto"/>
              <w:ind w:left="0" w:firstLine="0"/>
              <w:jc w:val="left"/>
              <w:rPr>
                <w:color w:val="auto"/>
                <w:sz w:val="20"/>
                <w:szCs w:val="20"/>
              </w:rPr>
            </w:pPr>
            <w:r w:rsidRPr="004521E3">
              <w:rPr>
                <w:color w:val="auto"/>
                <w:sz w:val="20"/>
                <w:szCs w:val="20"/>
              </w:rPr>
              <w:t>Sim</w:t>
            </w:r>
          </w:p>
        </w:tc>
        <w:tc>
          <w:tcPr>
            <w:tcW w:w="1717" w:type="dxa"/>
            <w:tcBorders>
              <w:top w:val="nil"/>
              <w:left w:val="nil"/>
              <w:bottom w:val="single" w:sz="4" w:space="0" w:color="auto"/>
              <w:right w:val="single" w:sz="4" w:space="0" w:color="auto"/>
            </w:tcBorders>
            <w:shd w:val="clear" w:color="auto" w:fill="auto"/>
            <w:vAlign w:val="center"/>
          </w:tcPr>
          <w:p w14:paraId="5AF34386" w14:textId="77777777" w:rsidR="4CF00FBA" w:rsidRPr="004521E3" w:rsidRDefault="4CF00FBA" w:rsidP="4CF00FBA">
            <w:pPr>
              <w:spacing w:after="0" w:line="240" w:lineRule="auto"/>
              <w:ind w:left="0" w:firstLine="0"/>
              <w:jc w:val="left"/>
              <w:rPr>
                <w:color w:val="auto"/>
                <w:sz w:val="20"/>
                <w:szCs w:val="20"/>
              </w:rPr>
            </w:pPr>
            <w:proofErr w:type="spellStart"/>
            <w:r w:rsidRPr="004521E3">
              <w:rPr>
                <w:color w:val="auto"/>
                <w:sz w:val="20"/>
                <w:szCs w:val="20"/>
              </w:rPr>
              <w:t>Unverso</w:t>
            </w:r>
            <w:proofErr w:type="spellEnd"/>
          </w:p>
        </w:tc>
        <w:tc>
          <w:tcPr>
            <w:tcW w:w="1437" w:type="dxa"/>
            <w:tcBorders>
              <w:top w:val="nil"/>
              <w:left w:val="nil"/>
              <w:bottom w:val="single" w:sz="4" w:space="0" w:color="auto"/>
              <w:right w:val="single" w:sz="4" w:space="0" w:color="auto"/>
            </w:tcBorders>
            <w:shd w:val="clear" w:color="auto" w:fill="auto"/>
            <w:vAlign w:val="center"/>
          </w:tcPr>
          <w:p w14:paraId="55D57BDE" w14:textId="67780E42" w:rsidR="4CF00FBA" w:rsidRPr="004521E3" w:rsidRDefault="4CF00FBA" w:rsidP="4CF00FBA">
            <w:pPr>
              <w:spacing w:after="0" w:line="240" w:lineRule="auto"/>
              <w:ind w:left="0"/>
              <w:jc w:val="left"/>
            </w:pPr>
            <w:r w:rsidRPr="004521E3">
              <w:rPr>
                <w:color w:val="auto"/>
                <w:sz w:val="20"/>
                <w:szCs w:val="20"/>
              </w:rPr>
              <w:t>Sim</w:t>
            </w:r>
          </w:p>
        </w:tc>
      </w:tr>
      <w:tr w:rsidR="4CF00FBA" w:rsidRPr="004521E3" w14:paraId="625C3C56" w14:textId="77777777" w:rsidTr="00F83948">
        <w:trPr>
          <w:trHeight w:val="300"/>
          <w:jc w:val="center"/>
        </w:trPr>
        <w:tc>
          <w:tcPr>
            <w:tcW w:w="1246" w:type="dxa"/>
            <w:tcBorders>
              <w:top w:val="nil"/>
              <w:left w:val="single" w:sz="4" w:space="0" w:color="auto"/>
              <w:bottom w:val="single" w:sz="4" w:space="0" w:color="auto"/>
              <w:right w:val="single" w:sz="4" w:space="0" w:color="auto"/>
            </w:tcBorders>
            <w:shd w:val="clear" w:color="auto" w:fill="auto"/>
            <w:vAlign w:val="center"/>
          </w:tcPr>
          <w:p w14:paraId="7D37A3A9" w14:textId="77777777" w:rsidR="4CF00FBA" w:rsidRPr="004521E3" w:rsidRDefault="4CF00FBA" w:rsidP="4CF00FBA">
            <w:pPr>
              <w:spacing w:after="0" w:line="240" w:lineRule="auto"/>
              <w:ind w:left="0" w:firstLine="0"/>
              <w:jc w:val="left"/>
              <w:rPr>
                <w:sz w:val="20"/>
                <w:szCs w:val="20"/>
              </w:rPr>
            </w:pPr>
            <w:r w:rsidRPr="004521E3">
              <w:rPr>
                <w:sz w:val="20"/>
                <w:szCs w:val="20"/>
              </w:rPr>
              <w:t>*****16757</w:t>
            </w:r>
          </w:p>
        </w:tc>
        <w:tc>
          <w:tcPr>
            <w:tcW w:w="1483" w:type="dxa"/>
            <w:tcBorders>
              <w:top w:val="nil"/>
              <w:left w:val="nil"/>
              <w:bottom w:val="single" w:sz="4" w:space="0" w:color="auto"/>
              <w:right w:val="single" w:sz="4" w:space="0" w:color="auto"/>
            </w:tcBorders>
            <w:shd w:val="clear" w:color="auto" w:fill="auto"/>
            <w:vAlign w:val="center"/>
          </w:tcPr>
          <w:p w14:paraId="41EC2A98" w14:textId="77777777" w:rsidR="4CF00FBA" w:rsidRPr="004521E3" w:rsidRDefault="4CF00FBA" w:rsidP="4CF00FBA">
            <w:pPr>
              <w:spacing w:after="0" w:line="240" w:lineRule="auto"/>
              <w:ind w:left="0" w:firstLine="0"/>
              <w:jc w:val="left"/>
              <w:rPr>
                <w:color w:val="auto"/>
                <w:sz w:val="20"/>
                <w:szCs w:val="20"/>
              </w:rPr>
            </w:pPr>
            <w:r w:rsidRPr="004521E3">
              <w:rPr>
                <w:color w:val="auto"/>
                <w:sz w:val="20"/>
                <w:szCs w:val="20"/>
              </w:rPr>
              <w:t>Sim</w:t>
            </w:r>
          </w:p>
        </w:tc>
        <w:tc>
          <w:tcPr>
            <w:tcW w:w="894" w:type="dxa"/>
            <w:tcBorders>
              <w:top w:val="nil"/>
              <w:left w:val="nil"/>
              <w:bottom w:val="single" w:sz="4" w:space="0" w:color="auto"/>
              <w:right w:val="single" w:sz="4" w:space="0" w:color="auto"/>
            </w:tcBorders>
            <w:shd w:val="clear" w:color="auto" w:fill="auto"/>
            <w:vAlign w:val="center"/>
          </w:tcPr>
          <w:p w14:paraId="187881D0" w14:textId="77777777" w:rsidR="4CF00FBA" w:rsidRPr="004521E3" w:rsidRDefault="4CF00FBA" w:rsidP="4CF00FBA">
            <w:pPr>
              <w:spacing w:after="0" w:line="240" w:lineRule="auto"/>
              <w:ind w:left="0" w:firstLine="0"/>
              <w:jc w:val="left"/>
              <w:rPr>
                <w:color w:val="auto"/>
                <w:sz w:val="20"/>
                <w:szCs w:val="20"/>
              </w:rPr>
            </w:pPr>
            <w:r w:rsidRPr="004521E3">
              <w:rPr>
                <w:color w:val="auto"/>
                <w:sz w:val="20"/>
                <w:szCs w:val="20"/>
              </w:rPr>
              <w:t>Sim</w:t>
            </w:r>
          </w:p>
        </w:tc>
        <w:tc>
          <w:tcPr>
            <w:tcW w:w="1261" w:type="dxa"/>
            <w:tcBorders>
              <w:top w:val="nil"/>
              <w:left w:val="nil"/>
              <w:bottom w:val="single" w:sz="4" w:space="0" w:color="auto"/>
              <w:right w:val="single" w:sz="4" w:space="0" w:color="auto"/>
            </w:tcBorders>
            <w:shd w:val="clear" w:color="auto" w:fill="auto"/>
            <w:vAlign w:val="center"/>
          </w:tcPr>
          <w:p w14:paraId="19D8587B" w14:textId="77777777" w:rsidR="4CF00FBA" w:rsidRPr="004521E3" w:rsidRDefault="4CF00FBA" w:rsidP="4CF00FBA">
            <w:pPr>
              <w:spacing w:after="0" w:line="240" w:lineRule="auto"/>
              <w:ind w:left="0" w:firstLine="0"/>
              <w:jc w:val="left"/>
              <w:rPr>
                <w:color w:val="auto"/>
                <w:sz w:val="20"/>
                <w:szCs w:val="20"/>
              </w:rPr>
            </w:pPr>
            <w:r w:rsidRPr="004521E3">
              <w:rPr>
                <w:color w:val="auto"/>
                <w:sz w:val="20"/>
                <w:szCs w:val="20"/>
              </w:rPr>
              <w:t>Sim</w:t>
            </w:r>
          </w:p>
        </w:tc>
        <w:tc>
          <w:tcPr>
            <w:tcW w:w="1494" w:type="dxa"/>
            <w:tcBorders>
              <w:top w:val="nil"/>
              <w:left w:val="nil"/>
              <w:bottom w:val="single" w:sz="4" w:space="0" w:color="auto"/>
              <w:right w:val="single" w:sz="4" w:space="0" w:color="auto"/>
            </w:tcBorders>
            <w:shd w:val="clear" w:color="auto" w:fill="auto"/>
            <w:vAlign w:val="center"/>
          </w:tcPr>
          <w:p w14:paraId="477974A9" w14:textId="77777777" w:rsidR="4CF00FBA" w:rsidRPr="004521E3" w:rsidRDefault="4CF00FBA" w:rsidP="4CF00FBA">
            <w:pPr>
              <w:spacing w:after="0" w:line="240" w:lineRule="auto"/>
              <w:ind w:left="0" w:firstLine="0"/>
              <w:jc w:val="left"/>
              <w:rPr>
                <w:color w:val="auto"/>
                <w:sz w:val="20"/>
                <w:szCs w:val="20"/>
              </w:rPr>
            </w:pPr>
            <w:r w:rsidRPr="004521E3">
              <w:rPr>
                <w:color w:val="auto"/>
                <w:sz w:val="20"/>
                <w:szCs w:val="20"/>
              </w:rPr>
              <w:t>Sim</w:t>
            </w:r>
          </w:p>
        </w:tc>
        <w:tc>
          <w:tcPr>
            <w:tcW w:w="1717" w:type="dxa"/>
            <w:tcBorders>
              <w:top w:val="nil"/>
              <w:left w:val="nil"/>
              <w:bottom w:val="single" w:sz="4" w:space="0" w:color="auto"/>
              <w:right w:val="single" w:sz="4" w:space="0" w:color="auto"/>
            </w:tcBorders>
            <w:shd w:val="clear" w:color="auto" w:fill="auto"/>
            <w:vAlign w:val="center"/>
          </w:tcPr>
          <w:p w14:paraId="6BFB3673" w14:textId="77777777" w:rsidR="4CF00FBA" w:rsidRPr="004521E3" w:rsidRDefault="4CF00FBA" w:rsidP="4CF00FBA">
            <w:pPr>
              <w:spacing w:after="0" w:line="240" w:lineRule="auto"/>
              <w:ind w:left="0" w:firstLine="0"/>
              <w:jc w:val="left"/>
              <w:rPr>
                <w:color w:val="auto"/>
                <w:sz w:val="20"/>
                <w:szCs w:val="20"/>
              </w:rPr>
            </w:pPr>
            <w:r w:rsidRPr="004521E3">
              <w:rPr>
                <w:color w:val="auto"/>
                <w:sz w:val="20"/>
                <w:szCs w:val="20"/>
              </w:rPr>
              <w:t>Universo</w:t>
            </w:r>
          </w:p>
        </w:tc>
        <w:tc>
          <w:tcPr>
            <w:tcW w:w="1437" w:type="dxa"/>
            <w:tcBorders>
              <w:top w:val="nil"/>
              <w:left w:val="nil"/>
              <w:bottom w:val="single" w:sz="4" w:space="0" w:color="auto"/>
              <w:right w:val="single" w:sz="4" w:space="0" w:color="auto"/>
            </w:tcBorders>
            <w:shd w:val="clear" w:color="auto" w:fill="auto"/>
            <w:vAlign w:val="center"/>
          </w:tcPr>
          <w:p w14:paraId="46D000AE" w14:textId="5DB2FB6A" w:rsidR="4CF00FBA" w:rsidRPr="004521E3" w:rsidRDefault="4CF00FBA" w:rsidP="4CF00FBA">
            <w:pPr>
              <w:spacing w:after="0" w:line="240" w:lineRule="auto"/>
              <w:ind w:left="0"/>
              <w:jc w:val="left"/>
            </w:pPr>
            <w:r w:rsidRPr="004521E3">
              <w:rPr>
                <w:color w:val="auto"/>
                <w:sz w:val="20"/>
                <w:szCs w:val="20"/>
              </w:rPr>
              <w:t>Sim</w:t>
            </w:r>
          </w:p>
        </w:tc>
      </w:tr>
      <w:tr w:rsidR="4CF00FBA" w:rsidRPr="004521E3" w14:paraId="6EB7626A" w14:textId="77777777" w:rsidTr="00F83948">
        <w:trPr>
          <w:trHeight w:val="300"/>
          <w:jc w:val="center"/>
        </w:trPr>
        <w:tc>
          <w:tcPr>
            <w:tcW w:w="1246" w:type="dxa"/>
            <w:tcBorders>
              <w:top w:val="nil"/>
              <w:left w:val="single" w:sz="4" w:space="0" w:color="auto"/>
              <w:bottom w:val="single" w:sz="4" w:space="0" w:color="auto"/>
              <w:right w:val="single" w:sz="4" w:space="0" w:color="auto"/>
            </w:tcBorders>
            <w:shd w:val="clear" w:color="auto" w:fill="auto"/>
            <w:vAlign w:val="center"/>
          </w:tcPr>
          <w:p w14:paraId="0B4C0070" w14:textId="77777777" w:rsidR="4CF00FBA" w:rsidRPr="004521E3" w:rsidRDefault="4CF00FBA" w:rsidP="4CF00FBA">
            <w:pPr>
              <w:spacing w:after="0" w:line="240" w:lineRule="auto"/>
              <w:ind w:left="0" w:firstLine="0"/>
              <w:jc w:val="left"/>
              <w:rPr>
                <w:sz w:val="20"/>
                <w:szCs w:val="20"/>
              </w:rPr>
            </w:pPr>
            <w:r w:rsidRPr="004521E3">
              <w:rPr>
                <w:sz w:val="20"/>
                <w:szCs w:val="20"/>
              </w:rPr>
              <w:t>*****70652</w:t>
            </w:r>
          </w:p>
        </w:tc>
        <w:tc>
          <w:tcPr>
            <w:tcW w:w="1483" w:type="dxa"/>
            <w:tcBorders>
              <w:top w:val="nil"/>
              <w:left w:val="nil"/>
              <w:bottom w:val="single" w:sz="4" w:space="0" w:color="auto"/>
              <w:right w:val="single" w:sz="4" w:space="0" w:color="auto"/>
            </w:tcBorders>
            <w:shd w:val="clear" w:color="auto" w:fill="auto"/>
            <w:vAlign w:val="center"/>
          </w:tcPr>
          <w:p w14:paraId="3560D52A" w14:textId="77777777" w:rsidR="4CF00FBA" w:rsidRPr="004521E3" w:rsidRDefault="4CF00FBA" w:rsidP="4CF00FBA">
            <w:pPr>
              <w:spacing w:after="0" w:line="240" w:lineRule="auto"/>
              <w:ind w:left="0" w:firstLine="0"/>
              <w:jc w:val="left"/>
              <w:rPr>
                <w:color w:val="auto"/>
                <w:sz w:val="20"/>
                <w:szCs w:val="20"/>
              </w:rPr>
            </w:pPr>
            <w:r w:rsidRPr="004521E3">
              <w:rPr>
                <w:color w:val="auto"/>
                <w:sz w:val="20"/>
                <w:szCs w:val="20"/>
              </w:rPr>
              <w:t>Não</w:t>
            </w:r>
          </w:p>
        </w:tc>
        <w:tc>
          <w:tcPr>
            <w:tcW w:w="894" w:type="dxa"/>
            <w:tcBorders>
              <w:top w:val="nil"/>
              <w:left w:val="nil"/>
              <w:bottom w:val="single" w:sz="4" w:space="0" w:color="auto"/>
              <w:right w:val="single" w:sz="4" w:space="0" w:color="auto"/>
            </w:tcBorders>
            <w:shd w:val="clear" w:color="auto" w:fill="auto"/>
            <w:vAlign w:val="center"/>
          </w:tcPr>
          <w:p w14:paraId="4B124C46" w14:textId="58482536" w:rsidR="4CF00FBA" w:rsidRPr="004521E3" w:rsidRDefault="4CF00FBA" w:rsidP="4CF00FBA">
            <w:pPr>
              <w:spacing w:after="0" w:line="240" w:lineRule="auto"/>
              <w:ind w:left="0" w:firstLine="0"/>
              <w:jc w:val="left"/>
              <w:rPr>
                <w:color w:val="auto"/>
                <w:sz w:val="20"/>
                <w:szCs w:val="20"/>
              </w:rPr>
            </w:pPr>
            <w:r w:rsidRPr="004521E3">
              <w:rPr>
                <w:color w:val="auto"/>
                <w:sz w:val="20"/>
                <w:szCs w:val="20"/>
              </w:rPr>
              <w:t> </w:t>
            </w:r>
            <w:r w:rsidR="00B175FA" w:rsidRPr="004521E3">
              <w:rPr>
                <w:color w:val="auto"/>
                <w:sz w:val="20"/>
                <w:szCs w:val="20"/>
              </w:rPr>
              <w:t>Não</w:t>
            </w:r>
          </w:p>
        </w:tc>
        <w:tc>
          <w:tcPr>
            <w:tcW w:w="1261" w:type="dxa"/>
            <w:tcBorders>
              <w:top w:val="nil"/>
              <w:left w:val="nil"/>
              <w:bottom w:val="single" w:sz="4" w:space="0" w:color="auto"/>
              <w:right w:val="single" w:sz="4" w:space="0" w:color="auto"/>
            </w:tcBorders>
            <w:shd w:val="clear" w:color="auto" w:fill="auto"/>
            <w:vAlign w:val="center"/>
          </w:tcPr>
          <w:p w14:paraId="76F9D344" w14:textId="53B6DDAC" w:rsidR="4CF00FBA" w:rsidRPr="004521E3" w:rsidRDefault="00B175FA" w:rsidP="4CF00FBA">
            <w:pPr>
              <w:spacing w:after="0" w:line="240" w:lineRule="auto"/>
              <w:ind w:left="0" w:firstLine="0"/>
              <w:jc w:val="left"/>
              <w:rPr>
                <w:color w:val="auto"/>
                <w:sz w:val="20"/>
                <w:szCs w:val="20"/>
              </w:rPr>
            </w:pPr>
            <w:r w:rsidRPr="004521E3">
              <w:rPr>
                <w:color w:val="auto"/>
                <w:sz w:val="20"/>
                <w:szCs w:val="20"/>
              </w:rPr>
              <w:t>Não</w:t>
            </w:r>
          </w:p>
        </w:tc>
        <w:tc>
          <w:tcPr>
            <w:tcW w:w="1494" w:type="dxa"/>
            <w:tcBorders>
              <w:top w:val="nil"/>
              <w:left w:val="nil"/>
              <w:bottom w:val="single" w:sz="4" w:space="0" w:color="auto"/>
              <w:right w:val="single" w:sz="4" w:space="0" w:color="auto"/>
            </w:tcBorders>
            <w:shd w:val="clear" w:color="auto" w:fill="auto"/>
            <w:vAlign w:val="center"/>
          </w:tcPr>
          <w:p w14:paraId="3E324CBB" w14:textId="326C4AC7" w:rsidR="4CF00FBA" w:rsidRPr="004521E3" w:rsidRDefault="00B175FA" w:rsidP="4CF00FBA">
            <w:pPr>
              <w:spacing w:after="0" w:line="240" w:lineRule="auto"/>
              <w:ind w:left="0" w:firstLine="0"/>
              <w:jc w:val="left"/>
              <w:rPr>
                <w:color w:val="auto"/>
                <w:sz w:val="20"/>
                <w:szCs w:val="20"/>
              </w:rPr>
            </w:pPr>
            <w:r w:rsidRPr="004521E3">
              <w:rPr>
                <w:color w:val="auto"/>
                <w:sz w:val="20"/>
                <w:szCs w:val="20"/>
              </w:rPr>
              <w:t>Não</w:t>
            </w:r>
          </w:p>
        </w:tc>
        <w:tc>
          <w:tcPr>
            <w:tcW w:w="1717" w:type="dxa"/>
            <w:tcBorders>
              <w:top w:val="nil"/>
              <w:left w:val="nil"/>
              <w:bottom w:val="single" w:sz="4" w:space="0" w:color="auto"/>
              <w:right w:val="single" w:sz="4" w:space="0" w:color="auto"/>
            </w:tcBorders>
            <w:shd w:val="clear" w:color="auto" w:fill="auto"/>
            <w:vAlign w:val="center"/>
          </w:tcPr>
          <w:p w14:paraId="5B465867" w14:textId="77777777" w:rsidR="4CF00FBA" w:rsidRPr="004521E3" w:rsidRDefault="4CF00FBA" w:rsidP="4CF00FBA">
            <w:pPr>
              <w:spacing w:after="0" w:line="240" w:lineRule="auto"/>
              <w:ind w:left="0" w:firstLine="0"/>
              <w:jc w:val="left"/>
              <w:rPr>
                <w:color w:val="auto"/>
                <w:sz w:val="20"/>
                <w:szCs w:val="20"/>
              </w:rPr>
            </w:pPr>
            <w:r w:rsidRPr="004521E3">
              <w:rPr>
                <w:color w:val="auto"/>
                <w:sz w:val="20"/>
                <w:szCs w:val="20"/>
              </w:rPr>
              <w:t> </w:t>
            </w:r>
          </w:p>
        </w:tc>
        <w:tc>
          <w:tcPr>
            <w:tcW w:w="1437" w:type="dxa"/>
            <w:tcBorders>
              <w:top w:val="nil"/>
              <w:left w:val="nil"/>
              <w:bottom w:val="single" w:sz="4" w:space="0" w:color="auto"/>
              <w:right w:val="single" w:sz="4" w:space="0" w:color="auto"/>
            </w:tcBorders>
            <w:shd w:val="clear" w:color="auto" w:fill="auto"/>
            <w:vAlign w:val="center"/>
          </w:tcPr>
          <w:p w14:paraId="048BF643" w14:textId="77777777" w:rsidR="4CF00FBA" w:rsidRPr="004521E3" w:rsidRDefault="4CF00FBA" w:rsidP="4CF00FBA">
            <w:pPr>
              <w:spacing w:after="0" w:line="240" w:lineRule="auto"/>
              <w:ind w:left="0" w:firstLine="0"/>
              <w:jc w:val="left"/>
              <w:rPr>
                <w:color w:val="auto"/>
                <w:sz w:val="20"/>
                <w:szCs w:val="20"/>
              </w:rPr>
            </w:pPr>
            <w:r w:rsidRPr="004521E3">
              <w:rPr>
                <w:color w:val="auto"/>
                <w:sz w:val="20"/>
                <w:szCs w:val="20"/>
              </w:rPr>
              <w:t>Não</w:t>
            </w:r>
          </w:p>
        </w:tc>
      </w:tr>
      <w:tr w:rsidR="4CF00FBA" w:rsidRPr="004521E3" w14:paraId="0D9081EA" w14:textId="77777777" w:rsidTr="00F83948">
        <w:trPr>
          <w:trHeight w:val="300"/>
          <w:jc w:val="center"/>
        </w:trPr>
        <w:tc>
          <w:tcPr>
            <w:tcW w:w="1246" w:type="dxa"/>
            <w:tcBorders>
              <w:top w:val="nil"/>
              <w:left w:val="single" w:sz="4" w:space="0" w:color="auto"/>
              <w:bottom w:val="single" w:sz="4" w:space="0" w:color="auto"/>
              <w:right w:val="single" w:sz="4" w:space="0" w:color="auto"/>
            </w:tcBorders>
            <w:shd w:val="clear" w:color="auto" w:fill="auto"/>
            <w:vAlign w:val="center"/>
          </w:tcPr>
          <w:p w14:paraId="2276B4E4" w14:textId="77777777" w:rsidR="4CF00FBA" w:rsidRPr="004521E3" w:rsidRDefault="4CF00FBA" w:rsidP="4CF00FBA">
            <w:pPr>
              <w:spacing w:after="0" w:line="240" w:lineRule="auto"/>
              <w:ind w:left="0" w:firstLine="0"/>
              <w:jc w:val="left"/>
              <w:rPr>
                <w:sz w:val="20"/>
                <w:szCs w:val="20"/>
              </w:rPr>
            </w:pPr>
            <w:r w:rsidRPr="004521E3">
              <w:rPr>
                <w:sz w:val="20"/>
                <w:szCs w:val="20"/>
              </w:rPr>
              <w:t>*****92864</w:t>
            </w:r>
          </w:p>
        </w:tc>
        <w:tc>
          <w:tcPr>
            <w:tcW w:w="1483" w:type="dxa"/>
            <w:tcBorders>
              <w:top w:val="nil"/>
              <w:left w:val="nil"/>
              <w:bottom w:val="single" w:sz="4" w:space="0" w:color="auto"/>
              <w:right w:val="single" w:sz="4" w:space="0" w:color="auto"/>
            </w:tcBorders>
            <w:shd w:val="clear" w:color="auto" w:fill="auto"/>
            <w:vAlign w:val="center"/>
          </w:tcPr>
          <w:p w14:paraId="35276698" w14:textId="77777777" w:rsidR="4CF00FBA" w:rsidRPr="004521E3" w:rsidRDefault="4CF00FBA" w:rsidP="4CF00FBA">
            <w:pPr>
              <w:spacing w:after="0" w:line="240" w:lineRule="auto"/>
              <w:ind w:left="0" w:firstLine="0"/>
              <w:jc w:val="left"/>
              <w:rPr>
                <w:color w:val="auto"/>
                <w:sz w:val="20"/>
                <w:szCs w:val="20"/>
              </w:rPr>
            </w:pPr>
            <w:r w:rsidRPr="004521E3">
              <w:rPr>
                <w:color w:val="auto"/>
                <w:sz w:val="20"/>
                <w:szCs w:val="20"/>
              </w:rPr>
              <w:t>Sim</w:t>
            </w:r>
          </w:p>
        </w:tc>
        <w:tc>
          <w:tcPr>
            <w:tcW w:w="894" w:type="dxa"/>
            <w:tcBorders>
              <w:top w:val="nil"/>
              <w:left w:val="nil"/>
              <w:bottom w:val="single" w:sz="4" w:space="0" w:color="auto"/>
              <w:right w:val="single" w:sz="4" w:space="0" w:color="auto"/>
            </w:tcBorders>
            <w:shd w:val="clear" w:color="auto" w:fill="auto"/>
            <w:vAlign w:val="center"/>
          </w:tcPr>
          <w:p w14:paraId="39B90AC6" w14:textId="77777777" w:rsidR="4CF00FBA" w:rsidRPr="004521E3" w:rsidRDefault="4CF00FBA" w:rsidP="4CF00FBA">
            <w:pPr>
              <w:spacing w:after="0" w:line="240" w:lineRule="auto"/>
              <w:ind w:left="0" w:firstLine="0"/>
              <w:jc w:val="left"/>
              <w:rPr>
                <w:color w:val="auto"/>
                <w:sz w:val="20"/>
                <w:szCs w:val="20"/>
              </w:rPr>
            </w:pPr>
            <w:r w:rsidRPr="004521E3">
              <w:rPr>
                <w:color w:val="auto"/>
                <w:sz w:val="20"/>
                <w:szCs w:val="20"/>
              </w:rPr>
              <w:t>Sim</w:t>
            </w:r>
          </w:p>
        </w:tc>
        <w:tc>
          <w:tcPr>
            <w:tcW w:w="1261" w:type="dxa"/>
            <w:tcBorders>
              <w:top w:val="nil"/>
              <w:left w:val="nil"/>
              <w:bottom w:val="single" w:sz="4" w:space="0" w:color="auto"/>
              <w:right w:val="single" w:sz="4" w:space="0" w:color="auto"/>
            </w:tcBorders>
            <w:shd w:val="clear" w:color="auto" w:fill="auto"/>
            <w:vAlign w:val="center"/>
          </w:tcPr>
          <w:p w14:paraId="2A2598F1" w14:textId="77777777" w:rsidR="4CF00FBA" w:rsidRPr="004521E3" w:rsidRDefault="4CF00FBA" w:rsidP="4CF00FBA">
            <w:pPr>
              <w:spacing w:after="0" w:line="240" w:lineRule="auto"/>
              <w:ind w:left="0" w:firstLine="0"/>
              <w:jc w:val="left"/>
              <w:rPr>
                <w:color w:val="auto"/>
                <w:sz w:val="20"/>
                <w:szCs w:val="20"/>
              </w:rPr>
            </w:pPr>
            <w:r w:rsidRPr="004521E3">
              <w:rPr>
                <w:color w:val="auto"/>
                <w:sz w:val="20"/>
                <w:szCs w:val="20"/>
              </w:rPr>
              <w:t>Sim</w:t>
            </w:r>
          </w:p>
        </w:tc>
        <w:tc>
          <w:tcPr>
            <w:tcW w:w="1494" w:type="dxa"/>
            <w:tcBorders>
              <w:top w:val="nil"/>
              <w:left w:val="nil"/>
              <w:bottom w:val="single" w:sz="4" w:space="0" w:color="auto"/>
              <w:right w:val="single" w:sz="4" w:space="0" w:color="auto"/>
            </w:tcBorders>
            <w:shd w:val="clear" w:color="auto" w:fill="auto"/>
            <w:vAlign w:val="center"/>
          </w:tcPr>
          <w:p w14:paraId="6F4F876F" w14:textId="77777777" w:rsidR="4CF00FBA" w:rsidRPr="004521E3" w:rsidRDefault="4CF00FBA" w:rsidP="4CF00FBA">
            <w:pPr>
              <w:spacing w:after="0" w:line="240" w:lineRule="auto"/>
              <w:ind w:left="0" w:firstLine="0"/>
              <w:jc w:val="left"/>
              <w:rPr>
                <w:color w:val="auto"/>
                <w:sz w:val="20"/>
                <w:szCs w:val="20"/>
              </w:rPr>
            </w:pPr>
            <w:r w:rsidRPr="004521E3">
              <w:rPr>
                <w:color w:val="auto"/>
                <w:sz w:val="20"/>
                <w:szCs w:val="20"/>
              </w:rPr>
              <w:t>Sim</w:t>
            </w:r>
          </w:p>
        </w:tc>
        <w:tc>
          <w:tcPr>
            <w:tcW w:w="1717" w:type="dxa"/>
            <w:tcBorders>
              <w:top w:val="nil"/>
              <w:left w:val="nil"/>
              <w:bottom w:val="single" w:sz="4" w:space="0" w:color="auto"/>
              <w:right w:val="single" w:sz="4" w:space="0" w:color="auto"/>
            </w:tcBorders>
            <w:shd w:val="clear" w:color="auto" w:fill="auto"/>
            <w:vAlign w:val="center"/>
          </w:tcPr>
          <w:p w14:paraId="5A0145D8" w14:textId="77777777" w:rsidR="4CF00FBA" w:rsidRPr="004521E3" w:rsidRDefault="4CF00FBA" w:rsidP="4CF00FBA">
            <w:pPr>
              <w:spacing w:after="0" w:line="240" w:lineRule="auto"/>
              <w:ind w:left="0" w:firstLine="0"/>
              <w:jc w:val="left"/>
              <w:rPr>
                <w:color w:val="auto"/>
                <w:sz w:val="20"/>
                <w:szCs w:val="20"/>
              </w:rPr>
            </w:pPr>
            <w:r w:rsidRPr="004521E3">
              <w:rPr>
                <w:color w:val="auto"/>
                <w:sz w:val="20"/>
                <w:szCs w:val="20"/>
              </w:rPr>
              <w:t>CAAP</w:t>
            </w:r>
          </w:p>
        </w:tc>
        <w:tc>
          <w:tcPr>
            <w:tcW w:w="1437" w:type="dxa"/>
            <w:tcBorders>
              <w:top w:val="nil"/>
              <w:left w:val="nil"/>
              <w:bottom w:val="single" w:sz="4" w:space="0" w:color="auto"/>
              <w:right w:val="single" w:sz="4" w:space="0" w:color="auto"/>
            </w:tcBorders>
            <w:shd w:val="clear" w:color="auto" w:fill="auto"/>
            <w:vAlign w:val="center"/>
          </w:tcPr>
          <w:p w14:paraId="360474BD" w14:textId="6DD355FA" w:rsidR="4CF00FBA" w:rsidRPr="004521E3" w:rsidRDefault="4CF00FBA" w:rsidP="4CF00FBA">
            <w:pPr>
              <w:spacing w:after="0" w:line="240" w:lineRule="auto"/>
              <w:ind w:left="0"/>
              <w:jc w:val="left"/>
            </w:pPr>
            <w:r w:rsidRPr="004521E3">
              <w:rPr>
                <w:color w:val="auto"/>
                <w:sz w:val="20"/>
                <w:szCs w:val="20"/>
              </w:rPr>
              <w:t>Sim</w:t>
            </w:r>
          </w:p>
        </w:tc>
      </w:tr>
    </w:tbl>
    <w:p w14:paraId="5411336C" w14:textId="334ACC28" w:rsidR="266CB22F" w:rsidRDefault="002D38E8" w:rsidP="4CF00FBA">
      <w:pPr>
        <w:ind w:left="0" w:firstLine="0"/>
        <w:rPr>
          <w:lang w:eastAsia="en-US"/>
        </w:rPr>
      </w:pPr>
      <w:r w:rsidRPr="004521E3">
        <w:rPr>
          <w:rStyle w:val="ui-provider"/>
          <w:sz w:val="18"/>
          <w:szCs w:val="18"/>
        </w:rPr>
        <w:t xml:space="preserve"> </w:t>
      </w:r>
      <w:r w:rsidR="276DE615" w:rsidRPr="004521E3">
        <w:rPr>
          <w:rStyle w:val="ui-provider"/>
          <w:sz w:val="18"/>
          <w:szCs w:val="18"/>
        </w:rPr>
        <w:t>Fonte: elaborado pela equipe de auditoria com base em informações enviadas pelo INSS (peças 37</w:t>
      </w:r>
      <w:r w:rsidR="00B960EB" w:rsidRPr="004521E3">
        <w:rPr>
          <w:rStyle w:val="ui-provider"/>
          <w:sz w:val="18"/>
          <w:szCs w:val="18"/>
        </w:rPr>
        <w:t xml:space="preserve">, </w:t>
      </w:r>
      <w:r w:rsidR="00B16293" w:rsidRPr="004521E3">
        <w:rPr>
          <w:rStyle w:val="ui-provider"/>
          <w:sz w:val="18"/>
          <w:szCs w:val="18"/>
        </w:rPr>
        <w:t>86</w:t>
      </w:r>
      <w:r w:rsidR="00B960EB" w:rsidRPr="004521E3">
        <w:rPr>
          <w:rStyle w:val="ui-provider"/>
          <w:sz w:val="18"/>
          <w:szCs w:val="18"/>
        </w:rPr>
        <w:t xml:space="preserve"> e 99</w:t>
      </w:r>
      <w:r w:rsidR="276DE615" w:rsidRPr="004521E3">
        <w:rPr>
          <w:rStyle w:val="ui-provider"/>
          <w:sz w:val="18"/>
          <w:szCs w:val="18"/>
        </w:rPr>
        <w:t>).</w:t>
      </w:r>
    </w:p>
    <w:p w14:paraId="0F3C5394" w14:textId="6767533D" w:rsidR="02379906" w:rsidRPr="002D38E8" w:rsidRDefault="02379906" w:rsidP="002D38E8">
      <w:pPr>
        <w:pStyle w:val="Pargrafo"/>
        <w:ind w:left="0" w:firstLine="0"/>
      </w:pPr>
      <w:r>
        <w:t>Já a Ouvidoria do INSS informou que, no início de cada mês, realiza extrações de todas as manifestações pendentes no Fala.BR, e que encaminha essas demandas às unidades do INSS para tratamento e acompanhamento. E que, nos anos de 2021, 2022 e 2023, recebeu o total de 762 manifestações referentes a descontos de mensalidade associativa, sendo 93 manifestações em 2021, 88 manifestações em 2022, e 581 manifestações em 2023 (peça 65, p. 1-2).</w:t>
      </w:r>
    </w:p>
    <w:p w14:paraId="43B729A5" w14:textId="74D9B94A" w:rsidR="02379906" w:rsidRDefault="02379906" w:rsidP="002D38E8">
      <w:pPr>
        <w:pStyle w:val="Pargrafo"/>
        <w:ind w:left="0" w:firstLine="0"/>
      </w:pPr>
      <w:r>
        <w:t>Os quantitativos acima indicam que a atuação do INSS tem sido insuficiente para inibir a prática de irregularidades pelas entidades associativas, em razão do aumento substancial da quantidade de reclamações em 2023.</w:t>
      </w:r>
    </w:p>
    <w:p w14:paraId="5F79925B" w14:textId="5518A09F" w:rsidR="02379906" w:rsidRDefault="02379906" w:rsidP="002D38E8">
      <w:pPr>
        <w:pStyle w:val="Pargrafo"/>
        <w:ind w:left="0" w:firstLine="0"/>
      </w:pPr>
      <w:r>
        <w:t>Complementarmente, esta equipe realizou levantamento no site Reclame Aqui das reclamações relativas a descontos indevidos por entidades associativas. Os dados obtidos indicam uma avaliação pouco satisfatória do serviço prestado por essas entidades, conforme se observa na tabela a seguir:</w:t>
      </w:r>
    </w:p>
    <w:p w14:paraId="433B8B6B" w14:textId="1B96AE60" w:rsidR="02379906" w:rsidRDefault="02379906" w:rsidP="02379906">
      <w:pPr>
        <w:pStyle w:val="Pargrafo"/>
        <w:numPr>
          <w:ilvl w:val="0"/>
          <w:numId w:val="0"/>
        </w:numPr>
      </w:pPr>
      <w:bookmarkStart w:id="39" w:name="_Toc164692174"/>
      <w:r w:rsidRPr="001023AF">
        <w:t xml:space="preserve">Tabela </w:t>
      </w:r>
      <w:r w:rsidR="00CD1A22">
        <w:fldChar w:fldCharType="begin"/>
      </w:r>
      <w:r w:rsidR="00CD1A22">
        <w:instrText xml:space="preserve"> SEQ Tabela \* ARABIC </w:instrText>
      </w:r>
      <w:r w:rsidR="00CD1A22">
        <w:fldChar w:fldCharType="separate"/>
      </w:r>
      <w:r w:rsidR="0098653F" w:rsidRPr="001023AF">
        <w:t>2</w:t>
      </w:r>
      <w:r w:rsidR="00CD1A22">
        <w:fldChar w:fldCharType="end"/>
      </w:r>
      <w:r>
        <w:t xml:space="preserve"> - </w:t>
      </w:r>
      <w:r w:rsidRPr="02379906">
        <w:rPr>
          <w:noProof/>
        </w:rPr>
        <w:t>Quantidade de ocorrências registradas no site Reclame Aqui entre fevereiro/2021 e fevereiro/2024 referentes a descontos indevidos de entidades associativas e reputação dessas entidades</w:t>
      </w:r>
      <w:bookmarkEnd w:id="39"/>
    </w:p>
    <w:tbl>
      <w:tblPr>
        <w:tblStyle w:val="Tabelacomgrade"/>
        <w:tblW w:w="0" w:type="auto"/>
        <w:jc w:val="center"/>
        <w:tblLook w:val="04A0" w:firstRow="1" w:lastRow="0" w:firstColumn="1" w:lastColumn="0" w:noHBand="0" w:noVBand="1"/>
      </w:tblPr>
      <w:tblGrid>
        <w:gridCol w:w="4434"/>
        <w:gridCol w:w="1781"/>
        <w:gridCol w:w="1641"/>
        <w:gridCol w:w="1771"/>
      </w:tblGrid>
      <w:tr w:rsidR="02379906" w14:paraId="30871F7F" w14:textId="77777777" w:rsidTr="02379906">
        <w:trPr>
          <w:trHeight w:val="300"/>
          <w:jc w:val="center"/>
        </w:trPr>
        <w:tc>
          <w:tcPr>
            <w:tcW w:w="4434" w:type="dxa"/>
            <w:shd w:val="clear" w:color="auto" w:fill="D0CECE" w:themeFill="background2" w:themeFillShade="E6"/>
          </w:tcPr>
          <w:p w14:paraId="78DB8F10" w14:textId="77777777" w:rsidR="02379906" w:rsidRDefault="02379906" w:rsidP="02379906">
            <w:pPr>
              <w:jc w:val="center"/>
              <w:rPr>
                <w:b/>
                <w:bCs/>
                <w:sz w:val="20"/>
                <w:szCs w:val="20"/>
                <w:lang w:val="pt-BR"/>
              </w:rPr>
            </w:pPr>
            <w:r w:rsidRPr="02379906">
              <w:rPr>
                <w:b/>
                <w:bCs/>
                <w:sz w:val="20"/>
                <w:szCs w:val="20"/>
                <w:lang w:val="pt-BR"/>
              </w:rPr>
              <w:t>Entidade</w:t>
            </w:r>
          </w:p>
        </w:tc>
        <w:tc>
          <w:tcPr>
            <w:tcW w:w="1781" w:type="dxa"/>
            <w:shd w:val="clear" w:color="auto" w:fill="D0CECE" w:themeFill="background2" w:themeFillShade="E6"/>
          </w:tcPr>
          <w:p w14:paraId="73E3EF3F" w14:textId="77777777" w:rsidR="02379906" w:rsidRDefault="02379906" w:rsidP="02379906">
            <w:pPr>
              <w:jc w:val="center"/>
              <w:rPr>
                <w:b/>
                <w:bCs/>
                <w:sz w:val="20"/>
                <w:szCs w:val="20"/>
                <w:lang w:val="pt-BR"/>
              </w:rPr>
            </w:pPr>
            <w:r w:rsidRPr="02379906">
              <w:rPr>
                <w:b/>
                <w:bCs/>
                <w:sz w:val="20"/>
                <w:szCs w:val="20"/>
                <w:lang w:val="pt-BR"/>
              </w:rPr>
              <w:t>Quantidade de Reclamações</w:t>
            </w:r>
          </w:p>
        </w:tc>
        <w:tc>
          <w:tcPr>
            <w:tcW w:w="1641" w:type="dxa"/>
            <w:shd w:val="clear" w:color="auto" w:fill="D0CECE" w:themeFill="background2" w:themeFillShade="E6"/>
            <w:vAlign w:val="bottom"/>
          </w:tcPr>
          <w:p w14:paraId="0B3F8254" w14:textId="3F6084A1" w:rsidR="02379906" w:rsidRDefault="02379906" w:rsidP="02379906">
            <w:pPr>
              <w:jc w:val="center"/>
              <w:rPr>
                <w:b/>
                <w:bCs/>
                <w:sz w:val="20"/>
                <w:szCs w:val="20"/>
                <w:lang w:val="pt-BR"/>
              </w:rPr>
            </w:pPr>
            <w:r w:rsidRPr="02379906">
              <w:rPr>
                <w:b/>
                <w:bCs/>
                <w:sz w:val="20"/>
                <w:szCs w:val="20"/>
                <w:lang w:val="pt-BR"/>
              </w:rPr>
              <w:t>% de Reclamações relacionadas à</w:t>
            </w:r>
            <w:r w:rsidRPr="0090107B">
              <w:rPr>
                <w:b/>
                <w:bCs/>
                <w:sz w:val="20"/>
                <w:szCs w:val="20"/>
                <w:lang w:val="pt-BR"/>
              </w:rPr>
              <w:t>s</w:t>
            </w:r>
            <w:r w:rsidRPr="02379906">
              <w:rPr>
                <w:b/>
                <w:bCs/>
                <w:sz w:val="20"/>
                <w:szCs w:val="20"/>
                <w:lang w:val="pt-BR"/>
              </w:rPr>
              <w:t xml:space="preserve"> cobranças indevidas</w:t>
            </w:r>
          </w:p>
        </w:tc>
        <w:tc>
          <w:tcPr>
            <w:tcW w:w="1771" w:type="dxa"/>
            <w:shd w:val="clear" w:color="auto" w:fill="D0CECE" w:themeFill="background2" w:themeFillShade="E6"/>
          </w:tcPr>
          <w:p w14:paraId="674277D8" w14:textId="063991E2" w:rsidR="02379906" w:rsidRDefault="02379906" w:rsidP="02379906">
            <w:pPr>
              <w:jc w:val="center"/>
              <w:rPr>
                <w:b/>
                <w:bCs/>
                <w:sz w:val="20"/>
                <w:szCs w:val="20"/>
                <w:lang w:val="pt-BR"/>
              </w:rPr>
            </w:pPr>
            <w:r w:rsidRPr="02379906">
              <w:rPr>
                <w:b/>
                <w:bCs/>
                <w:sz w:val="20"/>
                <w:szCs w:val="20"/>
                <w:lang w:val="pt-BR"/>
              </w:rPr>
              <w:t>Nota (0-10) ou Reputação</w:t>
            </w:r>
          </w:p>
        </w:tc>
      </w:tr>
      <w:tr w:rsidR="02379906" w14:paraId="3A513D84" w14:textId="77777777" w:rsidTr="02379906">
        <w:trPr>
          <w:trHeight w:val="300"/>
          <w:jc w:val="center"/>
        </w:trPr>
        <w:tc>
          <w:tcPr>
            <w:tcW w:w="4434" w:type="dxa"/>
          </w:tcPr>
          <w:p w14:paraId="110EE92C" w14:textId="77777777" w:rsidR="02379906" w:rsidRDefault="02379906" w:rsidP="02379906">
            <w:pPr>
              <w:rPr>
                <w:sz w:val="20"/>
                <w:szCs w:val="20"/>
                <w:lang w:val="pt-BR"/>
              </w:rPr>
            </w:pPr>
            <w:r w:rsidRPr="02379906">
              <w:rPr>
                <w:sz w:val="20"/>
                <w:szCs w:val="20"/>
                <w:lang w:val="pt-BR"/>
              </w:rPr>
              <w:t>AMBEC - Associação de Aposentados Mutualista para Benefícios Coletivos</w:t>
            </w:r>
          </w:p>
        </w:tc>
        <w:tc>
          <w:tcPr>
            <w:tcW w:w="1781" w:type="dxa"/>
            <w:vAlign w:val="bottom"/>
          </w:tcPr>
          <w:p w14:paraId="6EB41992" w14:textId="77777777" w:rsidR="02379906" w:rsidRDefault="02379906" w:rsidP="02379906">
            <w:pPr>
              <w:jc w:val="center"/>
              <w:rPr>
                <w:sz w:val="20"/>
                <w:szCs w:val="20"/>
              </w:rPr>
            </w:pPr>
            <w:r w:rsidRPr="02379906">
              <w:rPr>
                <w:sz w:val="20"/>
                <w:szCs w:val="20"/>
              </w:rPr>
              <w:t>7.568</w:t>
            </w:r>
          </w:p>
        </w:tc>
        <w:tc>
          <w:tcPr>
            <w:tcW w:w="1641" w:type="dxa"/>
            <w:vAlign w:val="bottom"/>
          </w:tcPr>
          <w:p w14:paraId="40329EE6" w14:textId="1D5EDD68" w:rsidR="02379906" w:rsidRDefault="02379906" w:rsidP="02379906">
            <w:pPr>
              <w:jc w:val="center"/>
              <w:rPr>
                <w:sz w:val="20"/>
                <w:szCs w:val="20"/>
              </w:rPr>
            </w:pPr>
            <w:r w:rsidRPr="02379906">
              <w:rPr>
                <w:sz w:val="20"/>
                <w:szCs w:val="20"/>
              </w:rPr>
              <w:t>81,7%</w:t>
            </w:r>
          </w:p>
        </w:tc>
        <w:tc>
          <w:tcPr>
            <w:tcW w:w="1771" w:type="dxa"/>
            <w:vAlign w:val="bottom"/>
          </w:tcPr>
          <w:p w14:paraId="38639D4E" w14:textId="2C9435C4" w:rsidR="02379906" w:rsidRDefault="02379906" w:rsidP="02379906">
            <w:pPr>
              <w:jc w:val="center"/>
              <w:rPr>
                <w:sz w:val="20"/>
                <w:szCs w:val="20"/>
              </w:rPr>
            </w:pPr>
            <w:r w:rsidRPr="02379906">
              <w:rPr>
                <w:sz w:val="20"/>
                <w:szCs w:val="20"/>
              </w:rPr>
              <w:t>7,1</w:t>
            </w:r>
          </w:p>
        </w:tc>
      </w:tr>
      <w:tr w:rsidR="02379906" w14:paraId="37E9D623" w14:textId="77777777" w:rsidTr="02379906">
        <w:trPr>
          <w:trHeight w:val="300"/>
          <w:jc w:val="center"/>
        </w:trPr>
        <w:tc>
          <w:tcPr>
            <w:tcW w:w="4434" w:type="dxa"/>
          </w:tcPr>
          <w:p w14:paraId="340EA2ED" w14:textId="3496CD35" w:rsidR="02379906" w:rsidRPr="001023AF" w:rsidRDefault="02379906" w:rsidP="00A0794D">
            <w:pPr>
              <w:spacing w:after="0" w:line="240" w:lineRule="auto"/>
              <w:rPr>
                <w:sz w:val="20"/>
                <w:szCs w:val="20"/>
                <w:lang w:val="pt-BR"/>
              </w:rPr>
            </w:pPr>
            <w:r w:rsidRPr="02379906">
              <w:rPr>
                <w:sz w:val="20"/>
                <w:szCs w:val="20"/>
                <w:lang w:val="pt-BR"/>
              </w:rPr>
              <w:t>CONAFER - Confederação Nacional dos Agricultores Familiares Rurais e Empreendedores familiares</w:t>
            </w:r>
            <w:r w:rsidR="00A0794D">
              <w:rPr>
                <w:sz w:val="20"/>
                <w:szCs w:val="20"/>
                <w:lang w:val="pt-BR"/>
              </w:rPr>
              <w:t xml:space="preserve"> </w:t>
            </w:r>
            <w:r w:rsidRPr="001023AF">
              <w:rPr>
                <w:sz w:val="20"/>
                <w:szCs w:val="20"/>
                <w:lang w:val="pt-BR"/>
              </w:rPr>
              <w:t>Rurais do Brasil</w:t>
            </w:r>
          </w:p>
        </w:tc>
        <w:tc>
          <w:tcPr>
            <w:tcW w:w="1781" w:type="dxa"/>
            <w:vAlign w:val="bottom"/>
          </w:tcPr>
          <w:p w14:paraId="3B3CDA45" w14:textId="77777777" w:rsidR="02379906" w:rsidRDefault="02379906" w:rsidP="02379906">
            <w:pPr>
              <w:jc w:val="center"/>
              <w:rPr>
                <w:sz w:val="20"/>
                <w:szCs w:val="20"/>
              </w:rPr>
            </w:pPr>
            <w:r w:rsidRPr="02379906">
              <w:rPr>
                <w:sz w:val="20"/>
                <w:szCs w:val="20"/>
              </w:rPr>
              <w:t>3.726</w:t>
            </w:r>
          </w:p>
        </w:tc>
        <w:tc>
          <w:tcPr>
            <w:tcW w:w="1641" w:type="dxa"/>
            <w:vAlign w:val="bottom"/>
          </w:tcPr>
          <w:p w14:paraId="17ECFA97" w14:textId="32E5C9BD" w:rsidR="02379906" w:rsidRDefault="02379906" w:rsidP="02379906">
            <w:pPr>
              <w:jc w:val="center"/>
              <w:rPr>
                <w:sz w:val="20"/>
                <w:szCs w:val="20"/>
              </w:rPr>
            </w:pPr>
            <w:r w:rsidRPr="02379906">
              <w:rPr>
                <w:sz w:val="20"/>
                <w:szCs w:val="20"/>
              </w:rPr>
              <w:t>67,9%</w:t>
            </w:r>
          </w:p>
        </w:tc>
        <w:tc>
          <w:tcPr>
            <w:tcW w:w="1771" w:type="dxa"/>
            <w:vAlign w:val="bottom"/>
          </w:tcPr>
          <w:p w14:paraId="091C690F" w14:textId="171C1FDD" w:rsidR="02379906" w:rsidRDefault="02379906" w:rsidP="02379906">
            <w:pPr>
              <w:jc w:val="center"/>
              <w:rPr>
                <w:sz w:val="20"/>
                <w:szCs w:val="20"/>
              </w:rPr>
            </w:pPr>
            <w:r w:rsidRPr="02379906">
              <w:rPr>
                <w:sz w:val="20"/>
                <w:szCs w:val="20"/>
              </w:rPr>
              <w:t>6,4</w:t>
            </w:r>
          </w:p>
        </w:tc>
      </w:tr>
      <w:tr w:rsidR="02379906" w14:paraId="6C465EB3" w14:textId="77777777" w:rsidTr="02379906">
        <w:trPr>
          <w:trHeight w:val="300"/>
          <w:jc w:val="center"/>
        </w:trPr>
        <w:tc>
          <w:tcPr>
            <w:tcW w:w="4434" w:type="dxa"/>
          </w:tcPr>
          <w:p w14:paraId="1A9B2330" w14:textId="77777777" w:rsidR="02379906" w:rsidRDefault="02379906" w:rsidP="02379906">
            <w:pPr>
              <w:spacing w:after="0" w:line="240" w:lineRule="auto"/>
              <w:rPr>
                <w:sz w:val="20"/>
                <w:szCs w:val="20"/>
                <w:lang w:val="pt-BR"/>
              </w:rPr>
            </w:pPr>
            <w:r w:rsidRPr="02379906">
              <w:rPr>
                <w:sz w:val="20"/>
                <w:szCs w:val="20"/>
                <w:lang w:val="pt-BR"/>
              </w:rPr>
              <w:t>UNIVERSO - Associação dos Aposentados Pensionistas dos Regimes Geral e Próprio de Previdência</w:t>
            </w:r>
          </w:p>
          <w:p w14:paraId="74EED186" w14:textId="77777777" w:rsidR="02379906" w:rsidRDefault="02379906" w:rsidP="02379906">
            <w:pPr>
              <w:rPr>
                <w:sz w:val="20"/>
                <w:szCs w:val="20"/>
              </w:rPr>
            </w:pPr>
            <w:r w:rsidRPr="02379906">
              <w:rPr>
                <w:sz w:val="20"/>
                <w:szCs w:val="20"/>
              </w:rPr>
              <w:t>Social</w:t>
            </w:r>
          </w:p>
        </w:tc>
        <w:tc>
          <w:tcPr>
            <w:tcW w:w="1781" w:type="dxa"/>
            <w:vAlign w:val="bottom"/>
          </w:tcPr>
          <w:p w14:paraId="26201EBF" w14:textId="77777777" w:rsidR="02379906" w:rsidRDefault="02379906" w:rsidP="02379906">
            <w:pPr>
              <w:jc w:val="center"/>
              <w:rPr>
                <w:sz w:val="20"/>
                <w:szCs w:val="20"/>
              </w:rPr>
            </w:pPr>
            <w:r w:rsidRPr="02379906">
              <w:rPr>
                <w:sz w:val="20"/>
                <w:szCs w:val="20"/>
              </w:rPr>
              <w:t>2.736</w:t>
            </w:r>
          </w:p>
        </w:tc>
        <w:tc>
          <w:tcPr>
            <w:tcW w:w="1641" w:type="dxa"/>
            <w:vAlign w:val="bottom"/>
          </w:tcPr>
          <w:p w14:paraId="31F982D7" w14:textId="101079BE" w:rsidR="02379906" w:rsidRDefault="02379906" w:rsidP="02379906">
            <w:pPr>
              <w:jc w:val="center"/>
              <w:rPr>
                <w:sz w:val="20"/>
                <w:szCs w:val="20"/>
              </w:rPr>
            </w:pPr>
            <w:r w:rsidRPr="02379906">
              <w:rPr>
                <w:sz w:val="20"/>
                <w:szCs w:val="20"/>
              </w:rPr>
              <w:t>86,62%</w:t>
            </w:r>
          </w:p>
        </w:tc>
        <w:tc>
          <w:tcPr>
            <w:tcW w:w="1771" w:type="dxa"/>
            <w:vAlign w:val="bottom"/>
          </w:tcPr>
          <w:p w14:paraId="08BE482D" w14:textId="3F4E8AD7" w:rsidR="02379906" w:rsidRDefault="02379906" w:rsidP="02379906">
            <w:pPr>
              <w:jc w:val="center"/>
              <w:rPr>
                <w:sz w:val="20"/>
                <w:szCs w:val="20"/>
              </w:rPr>
            </w:pPr>
            <w:r w:rsidRPr="02379906">
              <w:rPr>
                <w:sz w:val="20"/>
                <w:szCs w:val="20"/>
              </w:rPr>
              <w:t>5,8</w:t>
            </w:r>
          </w:p>
        </w:tc>
      </w:tr>
      <w:tr w:rsidR="02379906" w14:paraId="02776937" w14:textId="77777777" w:rsidTr="02379906">
        <w:trPr>
          <w:trHeight w:val="300"/>
          <w:jc w:val="center"/>
        </w:trPr>
        <w:tc>
          <w:tcPr>
            <w:tcW w:w="4434" w:type="dxa"/>
          </w:tcPr>
          <w:p w14:paraId="143FC329" w14:textId="77777777" w:rsidR="02379906" w:rsidRDefault="02379906" w:rsidP="02379906">
            <w:pPr>
              <w:rPr>
                <w:sz w:val="20"/>
                <w:szCs w:val="20"/>
                <w:lang w:val="pt-BR"/>
              </w:rPr>
            </w:pPr>
            <w:r w:rsidRPr="02379906">
              <w:rPr>
                <w:sz w:val="20"/>
                <w:szCs w:val="20"/>
                <w:lang w:val="pt-BR"/>
              </w:rPr>
              <w:t>UNASPUB - União Nacional de Auxílio aos Servidores Públicos</w:t>
            </w:r>
          </w:p>
        </w:tc>
        <w:tc>
          <w:tcPr>
            <w:tcW w:w="1781" w:type="dxa"/>
            <w:vAlign w:val="bottom"/>
          </w:tcPr>
          <w:p w14:paraId="673401D6" w14:textId="77777777" w:rsidR="02379906" w:rsidRDefault="02379906" w:rsidP="02379906">
            <w:pPr>
              <w:jc w:val="center"/>
              <w:rPr>
                <w:sz w:val="20"/>
                <w:szCs w:val="20"/>
              </w:rPr>
            </w:pPr>
            <w:r w:rsidRPr="02379906">
              <w:rPr>
                <w:sz w:val="20"/>
                <w:szCs w:val="20"/>
              </w:rPr>
              <w:t>2.108</w:t>
            </w:r>
          </w:p>
        </w:tc>
        <w:tc>
          <w:tcPr>
            <w:tcW w:w="1641" w:type="dxa"/>
            <w:vAlign w:val="bottom"/>
          </w:tcPr>
          <w:p w14:paraId="3F363243" w14:textId="50C1B32C" w:rsidR="02379906" w:rsidRDefault="02379906" w:rsidP="02379906">
            <w:pPr>
              <w:jc w:val="center"/>
              <w:rPr>
                <w:sz w:val="20"/>
                <w:szCs w:val="20"/>
              </w:rPr>
            </w:pPr>
            <w:r w:rsidRPr="02379906">
              <w:rPr>
                <w:sz w:val="20"/>
                <w:szCs w:val="20"/>
              </w:rPr>
              <w:t>87,77%</w:t>
            </w:r>
          </w:p>
        </w:tc>
        <w:tc>
          <w:tcPr>
            <w:tcW w:w="1771" w:type="dxa"/>
            <w:vAlign w:val="bottom"/>
          </w:tcPr>
          <w:p w14:paraId="72F43F70" w14:textId="5142C17B" w:rsidR="02379906" w:rsidRDefault="02379906" w:rsidP="02379906">
            <w:pPr>
              <w:jc w:val="center"/>
              <w:rPr>
                <w:sz w:val="20"/>
                <w:szCs w:val="20"/>
              </w:rPr>
            </w:pPr>
            <w:r w:rsidRPr="02379906">
              <w:rPr>
                <w:sz w:val="20"/>
                <w:szCs w:val="20"/>
              </w:rPr>
              <w:t>8,2</w:t>
            </w:r>
          </w:p>
        </w:tc>
      </w:tr>
      <w:tr w:rsidR="02379906" w14:paraId="231B9A88" w14:textId="77777777" w:rsidTr="02379906">
        <w:trPr>
          <w:trHeight w:val="300"/>
          <w:jc w:val="center"/>
        </w:trPr>
        <w:tc>
          <w:tcPr>
            <w:tcW w:w="4434" w:type="dxa"/>
          </w:tcPr>
          <w:p w14:paraId="5F1728A7" w14:textId="77777777" w:rsidR="02379906" w:rsidRDefault="02379906" w:rsidP="02379906">
            <w:pPr>
              <w:rPr>
                <w:sz w:val="20"/>
                <w:szCs w:val="20"/>
                <w:lang w:val="pt-BR"/>
              </w:rPr>
            </w:pPr>
            <w:r w:rsidRPr="02379906">
              <w:rPr>
                <w:sz w:val="20"/>
                <w:szCs w:val="20"/>
                <w:lang w:val="pt-BR"/>
              </w:rPr>
              <w:t>ACOLHER - Associação de Proteção e Defesa dos Direitos dos Aposentados e Pensionistas</w:t>
            </w:r>
          </w:p>
        </w:tc>
        <w:tc>
          <w:tcPr>
            <w:tcW w:w="1781" w:type="dxa"/>
            <w:vAlign w:val="bottom"/>
          </w:tcPr>
          <w:p w14:paraId="6AD321F6" w14:textId="77777777" w:rsidR="02379906" w:rsidRDefault="02379906" w:rsidP="02379906">
            <w:pPr>
              <w:jc w:val="center"/>
              <w:rPr>
                <w:sz w:val="20"/>
                <w:szCs w:val="20"/>
              </w:rPr>
            </w:pPr>
            <w:r w:rsidRPr="02379906">
              <w:rPr>
                <w:sz w:val="20"/>
                <w:szCs w:val="20"/>
              </w:rPr>
              <w:t>1.971</w:t>
            </w:r>
          </w:p>
        </w:tc>
        <w:tc>
          <w:tcPr>
            <w:tcW w:w="1641" w:type="dxa"/>
            <w:vAlign w:val="bottom"/>
          </w:tcPr>
          <w:p w14:paraId="270F131C" w14:textId="0964EA8A" w:rsidR="02379906" w:rsidRDefault="02379906" w:rsidP="02379906">
            <w:pPr>
              <w:jc w:val="center"/>
              <w:rPr>
                <w:sz w:val="20"/>
                <w:szCs w:val="20"/>
              </w:rPr>
            </w:pPr>
            <w:r w:rsidRPr="02379906">
              <w:rPr>
                <w:sz w:val="20"/>
                <w:szCs w:val="20"/>
              </w:rPr>
              <w:t>87,30%</w:t>
            </w:r>
          </w:p>
        </w:tc>
        <w:tc>
          <w:tcPr>
            <w:tcW w:w="1771" w:type="dxa"/>
            <w:vAlign w:val="bottom"/>
          </w:tcPr>
          <w:p w14:paraId="18095031" w14:textId="595418B6" w:rsidR="02379906" w:rsidRDefault="02379906" w:rsidP="02379906">
            <w:pPr>
              <w:jc w:val="center"/>
              <w:rPr>
                <w:sz w:val="20"/>
                <w:szCs w:val="20"/>
              </w:rPr>
            </w:pPr>
            <w:r w:rsidRPr="02379906">
              <w:rPr>
                <w:sz w:val="20"/>
                <w:szCs w:val="20"/>
              </w:rPr>
              <w:t>5</w:t>
            </w:r>
          </w:p>
        </w:tc>
      </w:tr>
      <w:tr w:rsidR="02379906" w14:paraId="558F1CA9" w14:textId="77777777" w:rsidTr="02379906">
        <w:trPr>
          <w:trHeight w:val="300"/>
          <w:jc w:val="center"/>
        </w:trPr>
        <w:tc>
          <w:tcPr>
            <w:tcW w:w="4434" w:type="dxa"/>
          </w:tcPr>
          <w:p w14:paraId="073628AD" w14:textId="77777777" w:rsidR="02379906" w:rsidRDefault="02379906" w:rsidP="02379906">
            <w:pPr>
              <w:rPr>
                <w:sz w:val="20"/>
                <w:szCs w:val="20"/>
                <w:lang w:val="pt-BR"/>
              </w:rPr>
            </w:pPr>
            <w:r w:rsidRPr="02379906">
              <w:rPr>
                <w:sz w:val="20"/>
                <w:szCs w:val="20"/>
                <w:lang w:val="pt-BR"/>
              </w:rPr>
              <w:t>CAAP - Caixa de Assistência aos Aposentados e Pensionistas</w:t>
            </w:r>
          </w:p>
        </w:tc>
        <w:tc>
          <w:tcPr>
            <w:tcW w:w="1781" w:type="dxa"/>
            <w:vAlign w:val="bottom"/>
          </w:tcPr>
          <w:p w14:paraId="7265C7EF" w14:textId="77777777" w:rsidR="02379906" w:rsidRDefault="02379906" w:rsidP="02379906">
            <w:pPr>
              <w:jc w:val="center"/>
              <w:rPr>
                <w:sz w:val="20"/>
                <w:szCs w:val="20"/>
              </w:rPr>
            </w:pPr>
            <w:r w:rsidRPr="02379906">
              <w:rPr>
                <w:sz w:val="20"/>
                <w:szCs w:val="20"/>
              </w:rPr>
              <w:t>1.912</w:t>
            </w:r>
          </w:p>
        </w:tc>
        <w:tc>
          <w:tcPr>
            <w:tcW w:w="1641" w:type="dxa"/>
            <w:vAlign w:val="bottom"/>
          </w:tcPr>
          <w:p w14:paraId="2B330827" w14:textId="10D99878" w:rsidR="02379906" w:rsidRDefault="02379906" w:rsidP="02379906">
            <w:pPr>
              <w:jc w:val="center"/>
              <w:rPr>
                <w:sz w:val="20"/>
                <w:szCs w:val="20"/>
              </w:rPr>
            </w:pPr>
            <w:r w:rsidRPr="02379906">
              <w:rPr>
                <w:sz w:val="20"/>
                <w:szCs w:val="20"/>
              </w:rPr>
              <w:t>85,03%</w:t>
            </w:r>
          </w:p>
        </w:tc>
        <w:tc>
          <w:tcPr>
            <w:tcW w:w="1771" w:type="dxa"/>
            <w:vAlign w:val="bottom"/>
          </w:tcPr>
          <w:p w14:paraId="4A4429F4" w14:textId="2F7D0990" w:rsidR="02379906" w:rsidRDefault="02379906" w:rsidP="02379906">
            <w:pPr>
              <w:jc w:val="center"/>
              <w:rPr>
                <w:sz w:val="20"/>
                <w:szCs w:val="20"/>
              </w:rPr>
            </w:pPr>
            <w:r w:rsidRPr="02379906">
              <w:rPr>
                <w:sz w:val="20"/>
                <w:szCs w:val="20"/>
              </w:rPr>
              <w:t>7,8</w:t>
            </w:r>
          </w:p>
        </w:tc>
      </w:tr>
      <w:tr w:rsidR="02379906" w14:paraId="21276D50" w14:textId="77777777" w:rsidTr="02379906">
        <w:trPr>
          <w:trHeight w:val="300"/>
          <w:jc w:val="center"/>
        </w:trPr>
        <w:tc>
          <w:tcPr>
            <w:tcW w:w="4434" w:type="dxa"/>
          </w:tcPr>
          <w:p w14:paraId="6A425295" w14:textId="77777777" w:rsidR="02379906" w:rsidRDefault="02379906" w:rsidP="02379906">
            <w:pPr>
              <w:rPr>
                <w:sz w:val="20"/>
                <w:szCs w:val="20"/>
                <w:lang w:val="pt-BR"/>
              </w:rPr>
            </w:pPr>
            <w:r w:rsidRPr="02379906">
              <w:rPr>
                <w:sz w:val="20"/>
                <w:szCs w:val="20"/>
                <w:lang w:val="pt-BR"/>
              </w:rPr>
              <w:t>CEBAP - Centro de Estudos dos Benefícios dos Aposentados e Pensionistas</w:t>
            </w:r>
          </w:p>
        </w:tc>
        <w:tc>
          <w:tcPr>
            <w:tcW w:w="1781" w:type="dxa"/>
            <w:vAlign w:val="bottom"/>
          </w:tcPr>
          <w:p w14:paraId="1E3A3D39" w14:textId="77777777" w:rsidR="02379906" w:rsidRDefault="02379906" w:rsidP="02379906">
            <w:pPr>
              <w:jc w:val="center"/>
              <w:rPr>
                <w:sz w:val="20"/>
                <w:szCs w:val="20"/>
              </w:rPr>
            </w:pPr>
            <w:r w:rsidRPr="02379906">
              <w:rPr>
                <w:sz w:val="20"/>
                <w:szCs w:val="20"/>
              </w:rPr>
              <w:t>1.629</w:t>
            </w:r>
          </w:p>
        </w:tc>
        <w:tc>
          <w:tcPr>
            <w:tcW w:w="1641" w:type="dxa"/>
            <w:vAlign w:val="bottom"/>
          </w:tcPr>
          <w:p w14:paraId="04DDC23E" w14:textId="3B7400A6" w:rsidR="02379906" w:rsidRDefault="02379906" w:rsidP="02379906">
            <w:pPr>
              <w:jc w:val="center"/>
              <w:rPr>
                <w:sz w:val="20"/>
                <w:szCs w:val="20"/>
              </w:rPr>
            </w:pPr>
            <w:r w:rsidRPr="02379906">
              <w:rPr>
                <w:sz w:val="20"/>
                <w:szCs w:val="20"/>
              </w:rPr>
              <w:t>58,95%</w:t>
            </w:r>
          </w:p>
        </w:tc>
        <w:tc>
          <w:tcPr>
            <w:tcW w:w="1771" w:type="dxa"/>
            <w:vAlign w:val="bottom"/>
          </w:tcPr>
          <w:p w14:paraId="75D87E3F" w14:textId="04304B12" w:rsidR="02379906" w:rsidRDefault="02379906" w:rsidP="02379906">
            <w:pPr>
              <w:jc w:val="center"/>
              <w:rPr>
                <w:sz w:val="20"/>
                <w:szCs w:val="20"/>
              </w:rPr>
            </w:pPr>
            <w:r w:rsidRPr="02379906">
              <w:rPr>
                <w:sz w:val="20"/>
                <w:szCs w:val="20"/>
              </w:rPr>
              <w:t>6,5</w:t>
            </w:r>
          </w:p>
        </w:tc>
      </w:tr>
      <w:tr w:rsidR="02379906" w14:paraId="5B7A1EE6" w14:textId="77777777" w:rsidTr="02379906">
        <w:trPr>
          <w:trHeight w:val="300"/>
          <w:jc w:val="center"/>
        </w:trPr>
        <w:tc>
          <w:tcPr>
            <w:tcW w:w="4434" w:type="dxa"/>
          </w:tcPr>
          <w:p w14:paraId="1428EFAB" w14:textId="77777777" w:rsidR="02379906" w:rsidRDefault="02379906" w:rsidP="02379906">
            <w:pPr>
              <w:rPr>
                <w:sz w:val="20"/>
                <w:szCs w:val="20"/>
                <w:lang w:val="pt-BR"/>
              </w:rPr>
            </w:pPr>
            <w:r w:rsidRPr="02379906">
              <w:rPr>
                <w:sz w:val="20"/>
                <w:szCs w:val="20"/>
                <w:lang w:val="pt-BR"/>
              </w:rPr>
              <w:t>UNIBAP - União Brasileira de Aposentados da Previdência</w:t>
            </w:r>
          </w:p>
        </w:tc>
        <w:tc>
          <w:tcPr>
            <w:tcW w:w="1781" w:type="dxa"/>
            <w:vAlign w:val="bottom"/>
          </w:tcPr>
          <w:p w14:paraId="56300D60" w14:textId="77777777" w:rsidR="02379906" w:rsidRDefault="02379906" w:rsidP="02379906">
            <w:pPr>
              <w:jc w:val="center"/>
              <w:rPr>
                <w:sz w:val="20"/>
                <w:szCs w:val="20"/>
              </w:rPr>
            </w:pPr>
            <w:r w:rsidRPr="02379906">
              <w:rPr>
                <w:sz w:val="20"/>
                <w:szCs w:val="20"/>
              </w:rPr>
              <w:t>1.429</w:t>
            </w:r>
          </w:p>
        </w:tc>
        <w:tc>
          <w:tcPr>
            <w:tcW w:w="1641" w:type="dxa"/>
            <w:vAlign w:val="bottom"/>
          </w:tcPr>
          <w:p w14:paraId="714B4BCE" w14:textId="3EE71E2F" w:rsidR="02379906" w:rsidRDefault="02379906" w:rsidP="02379906">
            <w:pPr>
              <w:jc w:val="center"/>
              <w:rPr>
                <w:sz w:val="20"/>
                <w:szCs w:val="20"/>
              </w:rPr>
            </w:pPr>
            <w:r w:rsidRPr="02379906">
              <w:rPr>
                <w:sz w:val="20"/>
                <w:szCs w:val="20"/>
              </w:rPr>
              <w:t>64,61%</w:t>
            </w:r>
          </w:p>
        </w:tc>
        <w:tc>
          <w:tcPr>
            <w:tcW w:w="1771" w:type="dxa"/>
            <w:vAlign w:val="bottom"/>
          </w:tcPr>
          <w:p w14:paraId="43430E01" w14:textId="14EC0FD1" w:rsidR="02379906" w:rsidRDefault="02379906" w:rsidP="02379906">
            <w:pPr>
              <w:jc w:val="center"/>
              <w:rPr>
                <w:sz w:val="20"/>
                <w:szCs w:val="20"/>
              </w:rPr>
            </w:pPr>
            <w:r w:rsidRPr="02379906">
              <w:rPr>
                <w:sz w:val="20"/>
                <w:szCs w:val="20"/>
              </w:rPr>
              <w:t>7,5</w:t>
            </w:r>
          </w:p>
        </w:tc>
      </w:tr>
      <w:tr w:rsidR="02379906" w14:paraId="31989610" w14:textId="77777777" w:rsidTr="02379906">
        <w:trPr>
          <w:trHeight w:val="300"/>
          <w:jc w:val="center"/>
        </w:trPr>
        <w:tc>
          <w:tcPr>
            <w:tcW w:w="4434" w:type="dxa"/>
          </w:tcPr>
          <w:p w14:paraId="06F483B1" w14:textId="77777777" w:rsidR="02379906" w:rsidRDefault="02379906" w:rsidP="02379906">
            <w:pPr>
              <w:rPr>
                <w:sz w:val="20"/>
                <w:szCs w:val="20"/>
                <w:lang w:val="pt-BR"/>
              </w:rPr>
            </w:pPr>
            <w:r w:rsidRPr="02379906">
              <w:rPr>
                <w:sz w:val="20"/>
                <w:szCs w:val="20"/>
                <w:lang w:val="pt-BR"/>
              </w:rPr>
              <w:t>ABENPREV - Associação de Benefícios e Previdência</w:t>
            </w:r>
          </w:p>
        </w:tc>
        <w:tc>
          <w:tcPr>
            <w:tcW w:w="1781" w:type="dxa"/>
            <w:vAlign w:val="bottom"/>
          </w:tcPr>
          <w:p w14:paraId="2CF81A68" w14:textId="77777777" w:rsidR="02379906" w:rsidRDefault="02379906" w:rsidP="02379906">
            <w:pPr>
              <w:jc w:val="center"/>
              <w:rPr>
                <w:sz w:val="20"/>
                <w:szCs w:val="20"/>
              </w:rPr>
            </w:pPr>
            <w:r w:rsidRPr="02379906">
              <w:rPr>
                <w:sz w:val="20"/>
                <w:szCs w:val="20"/>
              </w:rPr>
              <w:t>1.373</w:t>
            </w:r>
          </w:p>
        </w:tc>
        <w:tc>
          <w:tcPr>
            <w:tcW w:w="1641" w:type="dxa"/>
            <w:vAlign w:val="bottom"/>
          </w:tcPr>
          <w:p w14:paraId="7ECA3E49" w14:textId="12B02CE2" w:rsidR="02379906" w:rsidRDefault="02379906" w:rsidP="02379906">
            <w:pPr>
              <w:jc w:val="center"/>
              <w:rPr>
                <w:sz w:val="20"/>
                <w:szCs w:val="20"/>
              </w:rPr>
            </w:pPr>
            <w:r w:rsidRPr="02379906">
              <w:rPr>
                <w:sz w:val="20"/>
                <w:szCs w:val="20"/>
              </w:rPr>
              <w:t>95,88%</w:t>
            </w:r>
          </w:p>
        </w:tc>
        <w:tc>
          <w:tcPr>
            <w:tcW w:w="1771" w:type="dxa"/>
            <w:vAlign w:val="bottom"/>
          </w:tcPr>
          <w:p w14:paraId="3F708A45" w14:textId="63DDBC94" w:rsidR="02379906" w:rsidRDefault="02379906" w:rsidP="02379906">
            <w:pPr>
              <w:jc w:val="center"/>
              <w:rPr>
                <w:sz w:val="20"/>
                <w:szCs w:val="20"/>
              </w:rPr>
            </w:pPr>
            <w:r w:rsidRPr="02379906">
              <w:rPr>
                <w:sz w:val="20"/>
                <w:szCs w:val="20"/>
              </w:rPr>
              <w:t>6,9</w:t>
            </w:r>
          </w:p>
        </w:tc>
      </w:tr>
      <w:tr w:rsidR="02379906" w14:paraId="58F54D68" w14:textId="77777777" w:rsidTr="02379906">
        <w:trPr>
          <w:trHeight w:val="300"/>
          <w:jc w:val="center"/>
        </w:trPr>
        <w:tc>
          <w:tcPr>
            <w:tcW w:w="4434" w:type="dxa"/>
          </w:tcPr>
          <w:p w14:paraId="4E5A9181" w14:textId="77777777" w:rsidR="02379906" w:rsidRDefault="02379906" w:rsidP="02379906">
            <w:pPr>
              <w:rPr>
                <w:sz w:val="20"/>
                <w:szCs w:val="20"/>
                <w:lang w:val="pt-BR"/>
              </w:rPr>
            </w:pPr>
            <w:r w:rsidRPr="02379906">
              <w:rPr>
                <w:sz w:val="20"/>
                <w:szCs w:val="20"/>
                <w:lang w:val="pt-BR"/>
              </w:rPr>
              <w:t>CBPA - Confederação Brasileira dos Trabalhadores da Pesca e Aquicultura</w:t>
            </w:r>
          </w:p>
        </w:tc>
        <w:tc>
          <w:tcPr>
            <w:tcW w:w="1781" w:type="dxa"/>
            <w:vAlign w:val="bottom"/>
          </w:tcPr>
          <w:p w14:paraId="092B4E7B" w14:textId="77777777" w:rsidR="02379906" w:rsidRDefault="02379906" w:rsidP="02379906">
            <w:pPr>
              <w:jc w:val="center"/>
              <w:rPr>
                <w:sz w:val="20"/>
                <w:szCs w:val="20"/>
              </w:rPr>
            </w:pPr>
            <w:r w:rsidRPr="02379906">
              <w:rPr>
                <w:sz w:val="20"/>
                <w:szCs w:val="20"/>
              </w:rPr>
              <w:t>1.120</w:t>
            </w:r>
          </w:p>
        </w:tc>
        <w:tc>
          <w:tcPr>
            <w:tcW w:w="1641" w:type="dxa"/>
            <w:vAlign w:val="bottom"/>
          </w:tcPr>
          <w:p w14:paraId="62392997" w14:textId="1319C9AE" w:rsidR="02379906" w:rsidRDefault="02379906" w:rsidP="02379906">
            <w:pPr>
              <w:jc w:val="center"/>
              <w:rPr>
                <w:sz w:val="20"/>
                <w:szCs w:val="20"/>
              </w:rPr>
            </w:pPr>
            <w:r w:rsidRPr="02379906">
              <w:rPr>
                <w:sz w:val="20"/>
                <w:szCs w:val="20"/>
              </w:rPr>
              <w:t>N/D</w:t>
            </w:r>
          </w:p>
        </w:tc>
        <w:tc>
          <w:tcPr>
            <w:tcW w:w="1771" w:type="dxa"/>
            <w:vAlign w:val="bottom"/>
          </w:tcPr>
          <w:p w14:paraId="2A3FD27A" w14:textId="47B01950" w:rsidR="02379906" w:rsidRDefault="02379906" w:rsidP="02379906">
            <w:pPr>
              <w:jc w:val="center"/>
              <w:rPr>
                <w:sz w:val="20"/>
                <w:szCs w:val="20"/>
              </w:rPr>
            </w:pPr>
            <w:r w:rsidRPr="02379906">
              <w:rPr>
                <w:sz w:val="20"/>
                <w:szCs w:val="20"/>
              </w:rPr>
              <w:t>8,1</w:t>
            </w:r>
          </w:p>
        </w:tc>
      </w:tr>
      <w:tr w:rsidR="02379906" w14:paraId="2A6E5004" w14:textId="77777777" w:rsidTr="02379906">
        <w:trPr>
          <w:trHeight w:val="300"/>
          <w:jc w:val="center"/>
        </w:trPr>
        <w:tc>
          <w:tcPr>
            <w:tcW w:w="4434" w:type="dxa"/>
          </w:tcPr>
          <w:p w14:paraId="6D2C6E97" w14:textId="77777777" w:rsidR="02379906" w:rsidRDefault="02379906" w:rsidP="02379906">
            <w:pPr>
              <w:rPr>
                <w:sz w:val="20"/>
                <w:szCs w:val="20"/>
                <w:lang w:val="pt-BR"/>
              </w:rPr>
            </w:pPr>
            <w:r w:rsidRPr="02379906">
              <w:rPr>
                <w:sz w:val="20"/>
                <w:szCs w:val="20"/>
                <w:lang w:val="pt-BR"/>
              </w:rPr>
              <w:t>ABSP - Associação Brasileira dos Servidores Públicos</w:t>
            </w:r>
          </w:p>
        </w:tc>
        <w:tc>
          <w:tcPr>
            <w:tcW w:w="1781" w:type="dxa"/>
            <w:vAlign w:val="bottom"/>
          </w:tcPr>
          <w:p w14:paraId="1105B704" w14:textId="77777777" w:rsidR="02379906" w:rsidRDefault="02379906" w:rsidP="02379906">
            <w:pPr>
              <w:jc w:val="center"/>
              <w:rPr>
                <w:sz w:val="20"/>
                <w:szCs w:val="20"/>
              </w:rPr>
            </w:pPr>
            <w:r w:rsidRPr="02379906">
              <w:rPr>
                <w:sz w:val="20"/>
                <w:szCs w:val="20"/>
              </w:rPr>
              <w:t>626</w:t>
            </w:r>
          </w:p>
        </w:tc>
        <w:tc>
          <w:tcPr>
            <w:tcW w:w="1641" w:type="dxa"/>
            <w:vAlign w:val="bottom"/>
          </w:tcPr>
          <w:p w14:paraId="1B374BAA" w14:textId="6D69C0DC" w:rsidR="02379906" w:rsidRDefault="02379906" w:rsidP="02379906">
            <w:pPr>
              <w:jc w:val="center"/>
              <w:rPr>
                <w:sz w:val="20"/>
                <w:szCs w:val="20"/>
              </w:rPr>
            </w:pPr>
            <w:r w:rsidRPr="02379906">
              <w:rPr>
                <w:sz w:val="20"/>
                <w:szCs w:val="20"/>
              </w:rPr>
              <w:t>83,18%</w:t>
            </w:r>
          </w:p>
        </w:tc>
        <w:tc>
          <w:tcPr>
            <w:tcW w:w="1771" w:type="dxa"/>
            <w:vAlign w:val="bottom"/>
          </w:tcPr>
          <w:p w14:paraId="116BCD34" w14:textId="5F82C096" w:rsidR="02379906" w:rsidRDefault="02379906" w:rsidP="02379906">
            <w:pPr>
              <w:jc w:val="center"/>
              <w:rPr>
                <w:sz w:val="20"/>
                <w:szCs w:val="20"/>
              </w:rPr>
            </w:pPr>
            <w:proofErr w:type="spellStart"/>
            <w:r w:rsidRPr="02379906">
              <w:rPr>
                <w:sz w:val="20"/>
                <w:szCs w:val="20"/>
              </w:rPr>
              <w:t>Não</w:t>
            </w:r>
            <w:proofErr w:type="spellEnd"/>
            <w:r w:rsidRPr="02379906">
              <w:rPr>
                <w:sz w:val="20"/>
                <w:szCs w:val="20"/>
              </w:rPr>
              <w:t xml:space="preserve"> </w:t>
            </w:r>
            <w:proofErr w:type="spellStart"/>
            <w:r w:rsidRPr="02379906">
              <w:rPr>
                <w:sz w:val="20"/>
                <w:szCs w:val="20"/>
              </w:rPr>
              <w:t>recomendada</w:t>
            </w:r>
            <w:proofErr w:type="spellEnd"/>
            <w:r w:rsidRPr="02379906">
              <w:rPr>
                <w:sz w:val="20"/>
                <w:szCs w:val="20"/>
              </w:rPr>
              <w:t xml:space="preserve"> - Sem </w:t>
            </w:r>
            <w:proofErr w:type="spellStart"/>
            <w:r w:rsidRPr="02379906">
              <w:rPr>
                <w:sz w:val="20"/>
                <w:szCs w:val="20"/>
              </w:rPr>
              <w:t>índice</w:t>
            </w:r>
            <w:proofErr w:type="spellEnd"/>
          </w:p>
        </w:tc>
      </w:tr>
      <w:tr w:rsidR="02379906" w14:paraId="58C3D03D" w14:textId="77777777" w:rsidTr="02379906">
        <w:trPr>
          <w:trHeight w:val="300"/>
          <w:jc w:val="center"/>
        </w:trPr>
        <w:tc>
          <w:tcPr>
            <w:tcW w:w="4434" w:type="dxa"/>
          </w:tcPr>
          <w:p w14:paraId="6819DD79" w14:textId="77777777" w:rsidR="02379906" w:rsidRDefault="02379906" w:rsidP="02379906">
            <w:pPr>
              <w:rPr>
                <w:sz w:val="20"/>
                <w:szCs w:val="20"/>
                <w:lang w:val="pt-BR"/>
              </w:rPr>
            </w:pPr>
            <w:r w:rsidRPr="02379906">
              <w:rPr>
                <w:sz w:val="20"/>
                <w:szCs w:val="20"/>
                <w:lang w:val="pt-BR"/>
              </w:rPr>
              <w:t xml:space="preserve">COBAP - Confederação Brasileira dos Aposentados, </w:t>
            </w:r>
            <w:r w:rsidRPr="02379906">
              <w:rPr>
                <w:sz w:val="20"/>
                <w:szCs w:val="20"/>
                <w:lang w:val="pt-BR"/>
              </w:rPr>
              <w:lastRenderedPageBreak/>
              <w:t>Pensionistas e Idosos</w:t>
            </w:r>
          </w:p>
        </w:tc>
        <w:tc>
          <w:tcPr>
            <w:tcW w:w="1781" w:type="dxa"/>
            <w:vAlign w:val="bottom"/>
          </w:tcPr>
          <w:p w14:paraId="28270E74" w14:textId="77777777" w:rsidR="02379906" w:rsidRDefault="02379906" w:rsidP="02379906">
            <w:pPr>
              <w:jc w:val="center"/>
              <w:rPr>
                <w:sz w:val="20"/>
                <w:szCs w:val="20"/>
              </w:rPr>
            </w:pPr>
            <w:r w:rsidRPr="02379906">
              <w:rPr>
                <w:sz w:val="20"/>
                <w:szCs w:val="20"/>
              </w:rPr>
              <w:lastRenderedPageBreak/>
              <w:t>451</w:t>
            </w:r>
          </w:p>
        </w:tc>
        <w:tc>
          <w:tcPr>
            <w:tcW w:w="1641" w:type="dxa"/>
            <w:vAlign w:val="bottom"/>
          </w:tcPr>
          <w:p w14:paraId="44D4E666" w14:textId="56D9A1A4" w:rsidR="02379906" w:rsidRDefault="02379906" w:rsidP="02379906">
            <w:pPr>
              <w:jc w:val="center"/>
              <w:rPr>
                <w:sz w:val="20"/>
                <w:szCs w:val="20"/>
              </w:rPr>
            </w:pPr>
            <w:r w:rsidRPr="02379906">
              <w:rPr>
                <w:sz w:val="20"/>
                <w:szCs w:val="20"/>
              </w:rPr>
              <w:t>83,40%</w:t>
            </w:r>
          </w:p>
        </w:tc>
        <w:tc>
          <w:tcPr>
            <w:tcW w:w="1771" w:type="dxa"/>
            <w:vAlign w:val="bottom"/>
          </w:tcPr>
          <w:p w14:paraId="3F5320C4" w14:textId="1693A1AC" w:rsidR="02379906" w:rsidRDefault="02379906" w:rsidP="02379906">
            <w:pPr>
              <w:jc w:val="center"/>
              <w:rPr>
                <w:sz w:val="20"/>
                <w:szCs w:val="20"/>
              </w:rPr>
            </w:pPr>
            <w:proofErr w:type="spellStart"/>
            <w:r w:rsidRPr="02379906">
              <w:rPr>
                <w:sz w:val="20"/>
                <w:szCs w:val="20"/>
              </w:rPr>
              <w:t>Não</w:t>
            </w:r>
            <w:proofErr w:type="spellEnd"/>
            <w:r w:rsidRPr="02379906">
              <w:rPr>
                <w:sz w:val="20"/>
                <w:szCs w:val="20"/>
              </w:rPr>
              <w:t xml:space="preserve"> </w:t>
            </w:r>
            <w:proofErr w:type="spellStart"/>
            <w:r w:rsidRPr="02379906">
              <w:rPr>
                <w:sz w:val="20"/>
                <w:szCs w:val="20"/>
              </w:rPr>
              <w:t>recomendada</w:t>
            </w:r>
            <w:proofErr w:type="spellEnd"/>
            <w:r w:rsidRPr="02379906">
              <w:rPr>
                <w:sz w:val="20"/>
                <w:szCs w:val="20"/>
              </w:rPr>
              <w:t xml:space="preserve"> </w:t>
            </w:r>
            <w:r w:rsidRPr="02379906">
              <w:rPr>
                <w:sz w:val="20"/>
                <w:szCs w:val="20"/>
              </w:rPr>
              <w:lastRenderedPageBreak/>
              <w:t xml:space="preserve">- Sem </w:t>
            </w:r>
            <w:proofErr w:type="spellStart"/>
            <w:r w:rsidRPr="02379906">
              <w:rPr>
                <w:sz w:val="20"/>
                <w:szCs w:val="20"/>
              </w:rPr>
              <w:t>índice</w:t>
            </w:r>
            <w:proofErr w:type="spellEnd"/>
          </w:p>
        </w:tc>
      </w:tr>
      <w:tr w:rsidR="02379906" w14:paraId="014DF2FC" w14:textId="77777777" w:rsidTr="02379906">
        <w:trPr>
          <w:trHeight w:val="300"/>
          <w:jc w:val="center"/>
        </w:trPr>
        <w:tc>
          <w:tcPr>
            <w:tcW w:w="4434" w:type="dxa"/>
          </w:tcPr>
          <w:p w14:paraId="17F35FEA" w14:textId="77777777" w:rsidR="02379906" w:rsidRDefault="02379906" w:rsidP="02379906">
            <w:pPr>
              <w:rPr>
                <w:sz w:val="20"/>
                <w:szCs w:val="20"/>
                <w:lang w:val="pt-BR"/>
              </w:rPr>
            </w:pPr>
            <w:r w:rsidRPr="02379906">
              <w:rPr>
                <w:sz w:val="20"/>
                <w:szCs w:val="20"/>
                <w:lang w:val="pt-BR"/>
              </w:rPr>
              <w:lastRenderedPageBreak/>
              <w:t>AP BRASIL - Associação no Brasil de Aposentados e Pensionistas da Previdência Social</w:t>
            </w:r>
          </w:p>
        </w:tc>
        <w:tc>
          <w:tcPr>
            <w:tcW w:w="1781" w:type="dxa"/>
            <w:vAlign w:val="bottom"/>
          </w:tcPr>
          <w:p w14:paraId="172442A7" w14:textId="77777777" w:rsidR="02379906" w:rsidRDefault="02379906" w:rsidP="02379906">
            <w:pPr>
              <w:jc w:val="center"/>
              <w:rPr>
                <w:sz w:val="20"/>
                <w:szCs w:val="20"/>
              </w:rPr>
            </w:pPr>
            <w:r w:rsidRPr="02379906">
              <w:rPr>
                <w:sz w:val="20"/>
                <w:szCs w:val="20"/>
              </w:rPr>
              <w:t>441</w:t>
            </w:r>
          </w:p>
        </w:tc>
        <w:tc>
          <w:tcPr>
            <w:tcW w:w="1641" w:type="dxa"/>
            <w:vAlign w:val="bottom"/>
          </w:tcPr>
          <w:p w14:paraId="50327EF2" w14:textId="2C38E640" w:rsidR="02379906" w:rsidRDefault="02379906" w:rsidP="02379906">
            <w:pPr>
              <w:jc w:val="center"/>
              <w:rPr>
                <w:sz w:val="20"/>
                <w:szCs w:val="20"/>
              </w:rPr>
            </w:pPr>
            <w:r w:rsidRPr="02379906">
              <w:rPr>
                <w:sz w:val="20"/>
                <w:szCs w:val="20"/>
              </w:rPr>
              <w:t>89,49%</w:t>
            </w:r>
          </w:p>
        </w:tc>
        <w:tc>
          <w:tcPr>
            <w:tcW w:w="1771" w:type="dxa"/>
            <w:vAlign w:val="bottom"/>
          </w:tcPr>
          <w:p w14:paraId="5B5F5653" w14:textId="1B90F986" w:rsidR="02379906" w:rsidRDefault="02379906" w:rsidP="02379906">
            <w:pPr>
              <w:jc w:val="center"/>
              <w:rPr>
                <w:sz w:val="20"/>
                <w:szCs w:val="20"/>
              </w:rPr>
            </w:pPr>
            <w:r w:rsidRPr="02379906">
              <w:rPr>
                <w:sz w:val="20"/>
                <w:szCs w:val="20"/>
              </w:rPr>
              <w:t>7,4</w:t>
            </w:r>
          </w:p>
        </w:tc>
      </w:tr>
      <w:tr w:rsidR="02379906" w14:paraId="4F10DE6F" w14:textId="77777777" w:rsidTr="02379906">
        <w:trPr>
          <w:trHeight w:val="300"/>
          <w:jc w:val="center"/>
        </w:trPr>
        <w:tc>
          <w:tcPr>
            <w:tcW w:w="4434" w:type="dxa"/>
          </w:tcPr>
          <w:p w14:paraId="32C39FD1" w14:textId="77777777" w:rsidR="02379906" w:rsidRDefault="02379906" w:rsidP="02379906">
            <w:pPr>
              <w:rPr>
                <w:sz w:val="20"/>
                <w:szCs w:val="20"/>
                <w:lang w:val="pt-BR"/>
              </w:rPr>
            </w:pPr>
            <w:r w:rsidRPr="02379906">
              <w:rPr>
                <w:sz w:val="20"/>
                <w:szCs w:val="20"/>
                <w:lang w:val="pt-BR"/>
              </w:rPr>
              <w:t>AMAR BRASIL - Amar Brasil Clube de Benefícios - ABCB</w:t>
            </w:r>
          </w:p>
        </w:tc>
        <w:tc>
          <w:tcPr>
            <w:tcW w:w="1781" w:type="dxa"/>
            <w:vAlign w:val="bottom"/>
          </w:tcPr>
          <w:p w14:paraId="462D907C" w14:textId="77777777" w:rsidR="02379906" w:rsidRDefault="02379906" w:rsidP="02379906">
            <w:pPr>
              <w:jc w:val="center"/>
              <w:rPr>
                <w:sz w:val="20"/>
                <w:szCs w:val="20"/>
              </w:rPr>
            </w:pPr>
            <w:r w:rsidRPr="02379906">
              <w:rPr>
                <w:sz w:val="20"/>
                <w:szCs w:val="20"/>
              </w:rPr>
              <w:t>432</w:t>
            </w:r>
          </w:p>
        </w:tc>
        <w:tc>
          <w:tcPr>
            <w:tcW w:w="1641" w:type="dxa"/>
            <w:vAlign w:val="bottom"/>
          </w:tcPr>
          <w:p w14:paraId="6343A72B" w14:textId="49BD24A4" w:rsidR="02379906" w:rsidRDefault="02379906" w:rsidP="02379906">
            <w:pPr>
              <w:jc w:val="center"/>
              <w:rPr>
                <w:sz w:val="20"/>
                <w:szCs w:val="20"/>
              </w:rPr>
            </w:pPr>
            <w:r w:rsidRPr="02379906">
              <w:rPr>
                <w:sz w:val="20"/>
                <w:szCs w:val="20"/>
              </w:rPr>
              <w:t>69,77%</w:t>
            </w:r>
          </w:p>
        </w:tc>
        <w:tc>
          <w:tcPr>
            <w:tcW w:w="1771" w:type="dxa"/>
            <w:vAlign w:val="bottom"/>
          </w:tcPr>
          <w:p w14:paraId="0021CD32" w14:textId="606916B5" w:rsidR="02379906" w:rsidRDefault="02379906" w:rsidP="02379906">
            <w:pPr>
              <w:jc w:val="center"/>
              <w:rPr>
                <w:sz w:val="20"/>
                <w:szCs w:val="20"/>
              </w:rPr>
            </w:pPr>
            <w:r w:rsidRPr="02379906">
              <w:rPr>
                <w:sz w:val="20"/>
                <w:szCs w:val="20"/>
              </w:rPr>
              <w:t>8</w:t>
            </w:r>
          </w:p>
        </w:tc>
      </w:tr>
      <w:tr w:rsidR="02379906" w14:paraId="43413C6D" w14:textId="77777777" w:rsidTr="02379906">
        <w:trPr>
          <w:trHeight w:val="300"/>
          <w:jc w:val="center"/>
        </w:trPr>
        <w:tc>
          <w:tcPr>
            <w:tcW w:w="4434" w:type="dxa"/>
          </w:tcPr>
          <w:p w14:paraId="46D8A027" w14:textId="77777777" w:rsidR="02379906" w:rsidRDefault="02379906" w:rsidP="02379906">
            <w:pPr>
              <w:rPr>
                <w:sz w:val="20"/>
                <w:szCs w:val="20"/>
                <w:lang w:val="pt-BR"/>
              </w:rPr>
            </w:pPr>
            <w:r w:rsidRPr="02379906">
              <w:rPr>
                <w:sz w:val="20"/>
                <w:szCs w:val="20"/>
                <w:lang w:val="pt-BR"/>
              </w:rPr>
              <w:t>CINAAP - Círculo Nacional de Assistência dos Aposentados e Pensionistas</w:t>
            </w:r>
          </w:p>
        </w:tc>
        <w:tc>
          <w:tcPr>
            <w:tcW w:w="1781" w:type="dxa"/>
            <w:vAlign w:val="bottom"/>
          </w:tcPr>
          <w:p w14:paraId="2C7BD801" w14:textId="77777777" w:rsidR="02379906" w:rsidRDefault="02379906" w:rsidP="02379906">
            <w:pPr>
              <w:jc w:val="center"/>
              <w:rPr>
                <w:sz w:val="20"/>
                <w:szCs w:val="20"/>
              </w:rPr>
            </w:pPr>
            <w:r w:rsidRPr="02379906">
              <w:rPr>
                <w:sz w:val="20"/>
                <w:szCs w:val="20"/>
              </w:rPr>
              <w:t>350</w:t>
            </w:r>
          </w:p>
        </w:tc>
        <w:tc>
          <w:tcPr>
            <w:tcW w:w="1641" w:type="dxa"/>
            <w:vAlign w:val="bottom"/>
          </w:tcPr>
          <w:p w14:paraId="360B79B2" w14:textId="400AA362" w:rsidR="02379906" w:rsidRDefault="02379906" w:rsidP="02379906">
            <w:pPr>
              <w:jc w:val="center"/>
              <w:rPr>
                <w:sz w:val="20"/>
                <w:szCs w:val="20"/>
              </w:rPr>
            </w:pPr>
            <w:r w:rsidRPr="02379906">
              <w:rPr>
                <w:sz w:val="20"/>
                <w:szCs w:val="20"/>
              </w:rPr>
              <w:t>85,49%</w:t>
            </w:r>
          </w:p>
        </w:tc>
        <w:tc>
          <w:tcPr>
            <w:tcW w:w="1771" w:type="dxa"/>
            <w:vAlign w:val="bottom"/>
          </w:tcPr>
          <w:p w14:paraId="52D96FE7" w14:textId="637A9C26" w:rsidR="02379906" w:rsidRDefault="02379906" w:rsidP="02379906">
            <w:pPr>
              <w:jc w:val="center"/>
              <w:rPr>
                <w:sz w:val="20"/>
                <w:szCs w:val="20"/>
              </w:rPr>
            </w:pPr>
            <w:r w:rsidRPr="02379906">
              <w:rPr>
                <w:sz w:val="20"/>
                <w:szCs w:val="20"/>
              </w:rPr>
              <w:t>6,1</w:t>
            </w:r>
          </w:p>
        </w:tc>
      </w:tr>
      <w:tr w:rsidR="02379906" w14:paraId="56A3CA0C" w14:textId="77777777" w:rsidTr="02379906">
        <w:trPr>
          <w:trHeight w:val="300"/>
          <w:jc w:val="center"/>
        </w:trPr>
        <w:tc>
          <w:tcPr>
            <w:tcW w:w="4434" w:type="dxa"/>
          </w:tcPr>
          <w:p w14:paraId="4790D8F1" w14:textId="77777777" w:rsidR="02379906" w:rsidRDefault="02379906" w:rsidP="02379906">
            <w:pPr>
              <w:rPr>
                <w:sz w:val="20"/>
                <w:szCs w:val="20"/>
                <w:lang w:val="pt-BR"/>
              </w:rPr>
            </w:pPr>
            <w:r w:rsidRPr="02379906">
              <w:rPr>
                <w:sz w:val="20"/>
                <w:szCs w:val="20"/>
                <w:lang w:val="pt-BR"/>
              </w:rPr>
              <w:t>RIAAM BRASIL - Rede Ibero-Americana de Associações de Idosos do Brasil</w:t>
            </w:r>
          </w:p>
        </w:tc>
        <w:tc>
          <w:tcPr>
            <w:tcW w:w="1781" w:type="dxa"/>
            <w:vAlign w:val="bottom"/>
          </w:tcPr>
          <w:p w14:paraId="17446C52" w14:textId="77777777" w:rsidR="02379906" w:rsidRDefault="02379906" w:rsidP="02379906">
            <w:pPr>
              <w:jc w:val="center"/>
              <w:rPr>
                <w:sz w:val="20"/>
                <w:szCs w:val="20"/>
              </w:rPr>
            </w:pPr>
            <w:r w:rsidRPr="02379906">
              <w:rPr>
                <w:sz w:val="20"/>
                <w:szCs w:val="20"/>
              </w:rPr>
              <w:t>282</w:t>
            </w:r>
          </w:p>
        </w:tc>
        <w:tc>
          <w:tcPr>
            <w:tcW w:w="1641" w:type="dxa"/>
            <w:vAlign w:val="bottom"/>
          </w:tcPr>
          <w:p w14:paraId="5E190599" w14:textId="4E00DB8A" w:rsidR="02379906" w:rsidRDefault="02379906" w:rsidP="02379906">
            <w:pPr>
              <w:jc w:val="center"/>
              <w:rPr>
                <w:sz w:val="20"/>
                <w:szCs w:val="20"/>
              </w:rPr>
            </w:pPr>
            <w:r w:rsidRPr="02379906">
              <w:rPr>
                <w:sz w:val="20"/>
                <w:szCs w:val="20"/>
              </w:rPr>
              <w:t>59,27%</w:t>
            </w:r>
          </w:p>
        </w:tc>
        <w:tc>
          <w:tcPr>
            <w:tcW w:w="1771" w:type="dxa"/>
            <w:vAlign w:val="bottom"/>
          </w:tcPr>
          <w:p w14:paraId="4E690098" w14:textId="1A5E9EE0" w:rsidR="02379906" w:rsidRDefault="02379906" w:rsidP="02379906">
            <w:pPr>
              <w:jc w:val="center"/>
              <w:rPr>
                <w:sz w:val="20"/>
                <w:szCs w:val="20"/>
              </w:rPr>
            </w:pPr>
            <w:r w:rsidRPr="02379906">
              <w:rPr>
                <w:sz w:val="20"/>
                <w:szCs w:val="20"/>
              </w:rPr>
              <w:t>6,2</w:t>
            </w:r>
          </w:p>
        </w:tc>
      </w:tr>
      <w:tr w:rsidR="02379906" w14:paraId="316B9974" w14:textId="77777777" w:rsidTr="02379906">
        <w:trPr>
          <w:trHeight w:val="300"/>
          <w:jc w:val="center"/>
        </w:trPr>
        <w:tc>
          <w:tcPr>
            <w:tcW w:w="4434" w:type="dxa"/>
          </w:tcPr>
          <w:p w14:paraId="76734814" w14:textId="77777777" w:rsidR="02379906" w:rsidRDefault="02379906" w:rsidP="02379906">
            <w:pPr>
              <w:rPr>
                <w:sz w:val="20"/>
                <w:szCs w:val="20"/>
                <w:lang w:val="pt-BR"/>
              </w:rPr>
            </w:pPr>
            <w:r w:rsidRPr="02379906">
              <w:rPr>
                <w:sz w:val="20"/>
                <w:szCs w:val="20"/>
                <w:lang w:val="pt-BR"/>
              </w:rPr>
              <w:t>SINAB - Sindicato Nacional dos Aposentados do Brasil</w:t>
            </w:r>
          </w:p>
        </w:tc>
        <w:tc>
          <w:tcPr>
            <w:tcW w:w="1781" w:type="dxa"/>
            <w:vAlign w:val="bottom"/>
          </w:tcPr>
          <w:p w14:paraId="4DA42541" w14:textId="77777777" w:rsidR="02379906" w:rsidRDefault="02379906" w:rsidP="02379906">
            <w:pPr>
              <w:jc w:val="center"/>
              <w:rPr>
                <w:sz w:val="20"/>
                <w:szCs w:val="20"/>
              </w:rPr>
            </w:pPr>
            <w:r w:rsidRPr="02379906">
              <w:rPr>
                <w:sz w:val="20"/>
                <w:szCs w:val="20"/>
              </w:rPr>
              <w:t>214</w:t>
            </w:r>
          </w:p>
        </w:tc>
        <w:tc>
          <w:tcPr>
            <w:tcW w:w="1641" w:type="dxa"/>
            <w:vAlign w:val="bottom"/>
          </w:tcPr>
          <w:p w14:paraId="0F49A097" w14:textId="56F935C9" w:rsidR="02379906" w:rsidRDefault="02379906" w:rsidP="02379906">
            <w:pPr>
              <w:jc w:val="center"/>
              <w:rPr>
                <w:sz w:val="20"/>
                <w:szCs w:val="20"/>
              </w:rPr>
            </w:pPr>
            <w:r w:rsidRPr="02379906">
              <w:rPr>
                <w:sz w:val="20"/>
                <w:szCs w:val="20"/>
              </w:rPr>
              <w:t>91,67%</w:t>
            </w:r>
          </w:p>
        </w:tc>
        <w:tc>
          <w:tcPr>
            <w:tcW w:w="1771" w:type="dxa"/>
            <w:vAlign w:val="bottom"/>
          </w:tcPr>
          <w:p w14:paraId="5D9A0B85" w14:textId="4EDA789B" w:rsidR="02379906" w:rsidRDefault="02379906" w:rsidP="02379906">
            <w:pPr>
              <w:jc w:val="center"/>
              <w:rPr>
                <w:sz w:val="20"/>
                <w:szCs w:val="20"/>
              </w:rPr>
            </w:pPr>
            <w:r w:rsidRPr="02379906">
              <w:rPr>
                <w:sz w:val="20"/>
                <w:szCs w:val="20"/>
              </w:rPr>
              <w:t>8,5</w:t>
            </w:r>
          </w:p>
        </w:tc>
      </w:tr>
      <w:tr w:rsidR="02379906" w14:paraId="1E208A54" w14:textId="77777777" w:rsidTr="02379906">
        <w:trPr>
          <w:trHeight w:val="300"/>
          <w:jc w:val="center"/>
        </w:trPr>
        <w:tc>
          <w:tcPr>
            <w:tcW w:w="4434" w:type="dxa"/>
          </w:tcPr>
          <w:p w14:paraId="05DB97E1" w14:textId="42901DDB" w:rsidR="02379906" w:rsidRDefault="02379906" w:rsidP="02379906">
            <w:pPr>
              <w:spacing w:after="0" w:line="240" w:lineRule="auto"/>
              <w:rPr>
                <w:sz w:val="20"/>
                <w:szCs w:val="20"/>
                <w:lang w:val="pt-BR"/>
              </w:rPr>
            </w:pPr>
            <w:r w:rsidRPr="02379906">
              <w:rPr>
                <w:sz w:val="20"/>
                <w:szCs w:val="20"/>
                <w:lang w:val="pt-BR"/>
              </w:rPr>
              <w:t xml:space="preserve">SINDIAPI - UGT Sindicato Nacional dos Aposentados, Pensionistas e Idosos da União Geral dos </w:t>
            </w:r>
            <w:r w:rsidRPr="0090107B">
              <w:rPr>
                <w:sz w:val="20"/>
                <w:szCs w:val="20"/>
                <w:lang w:val="pt-BR"/>
              </w:rPr>
              <w:t>Trabalhadores</w:t>
            </w:r>
          </w:p>
        </w:tc>
        <w:tc>
          <w:tcPr>
            <w:tcW w:w="1781" w:type="dxa"/>
            <w:vAlign w:val="bottom"/>
          </w:tcPr>
          <w:p w14:paraId="09714C05" w14:textId="77777777" w:rsidR="02379906" w:rsidRDefault="02379906" w:rsidP="02379906">
            <w:pPr>
              <w:jc w:val="center"/>
              <w:rPr>
                <w:sz w:val="20"/>
                <w:szCs w:val="20"/>
              </w:rPr>
            </w:pPr>
            <w:r w:rsidRPr="02379906">
              <w:rPr>
                <w:sz w:val="20"/>
                <w:szCs w:val="20"/>
              </w:rPr>
              <w:t>212</w:t>
            </w:r>
          </w:p>
        </w:tc>
        <w:tc>
          <w:tcPr>
            <w:tcW w:w="1641" w:type="dxa"/>
            <w:vAlign w:val="bottom"/>
          </w:tcPr>
          <w:p w14:paraId="554FA41C" w14:textId="499E6988" w:rsidR="02379906" w:rsidRDefault="02379906" w:rsidP="02379906">
            <w:pPr>
              <w:jc w:val="center"/>
              <w:rPr>
                <w:sz w:val="20"/>
                <w:szCs w:val="20"/>
              </w:rPr>
            </w:pPr>
            <w:r w:rsidRPr="02379906">
              <w:rPr>
                <w:sz w:val="20"/>
                <w:szCs w:val="20"/>
              </w:rPr>
              <w:t>80,91%</w:t>
            </w:r>
          </w:p>
        </w:tc>
        <w:tc>
          <w:tcPr>
            <w:tcW w:w="1771" w:type="dxa"/>
            <w:vAlign w:val="bottom"/>
          </w:tcPr>
          <w:p w14:paraId="1CE90FAC" w14:textId="3CED78EF" w:rsidR="02379906" w:rsidRDefault="02379906" w:rsidP="02379906">
            <w:pPr>
              <w:jc w:val="center"/>
              <w:rPr>
                <w:sz w:val="20"/>
                <w:szCs w:val="20"/>
              </w:rPr>
            </w:pPr>
            <w:r w:rsidRPr="02379906">
              <w:rPr>
                <w:sz w:val="20"/>
                <w:szCs w:val="20"/>
              </w:rPr>
              <w:t>7,5</w:t>
            </w:r>
          </w:p>
        </w:tc>
      </w:tr>
      <w:tr w:rsidR="02379906" w14:paraId="5A7A7B9E" w14:textId="77777777" w:rsidTr="02379906">
        <w:trPr>
          <w:trHeight w:val="300"/>
          <w:jc w:val="center"/>
        </w:trPr>
        <w:tc>
          <w:tcPr>
            <w:tcW w:w="4434" w:type="dxa"/>
          </w:tcPr>
          <w:p w14:paraId="2BF89FE6" w14:textId="77777777" w:rsidR="02379906" w:rsidRDefault="02379906" w:rsidP="02379906">
            <w:pPr>
              <w:spacing w:after="0" w:line="240" w:lineRule="auto"/>
              <w:rPr>
                <w:sz w:val="20"/>
                <w:szCs w:val="20"/>
                <w:lang w:val="pt-BR"/>
              </w:rPr>
            </w:pPr>
            <w:r w:rsidRPr="02379906">
              <w:rPr>
                <w:sz w:val="20"/>
                <w:szCs w:val="20"/>
                <w:lang w:val="pt-BR"/>
              </w:rPr>
              <w:t>ABRAPPS - Associação Brasileira de Aposentados e Pensionistas do Instituto Nacional de Seguridade</w:t>
            </w:r>
          </w:p>
          <w:p w14:paraId="77156BD1" w14:textId="77777777" w:rsidR="02379906" w:rsidRDefault="02379906" w:rsidP="02379906">
            <w:pPr>
              <w:rPr>
                <w:sz w:val="20"/>
                <w:szCs w:val="20"/>
              </w:rPr>
            </w:pPr>
            <w:r w:rsidRPr="02379906">
              <w:rPr>
                <w:sz w:val="20"/>
                <w:szCs w:val="20"/>
              </w:rPr>
              <w:t>Social (antes ANAPPS)</w:t>
            </w:r>
          </w:p>
        </w:tc>
        <w:tc>
          <w:tcPr>
            <w:tcW w:w="1781" w:type="dxa"/>
            <w:vAlign w:val="bottom"/>
          </w:tcPr>
          <w:p w14:paraId="6E6CC9B7" w14:textId="77777777" w:rsidR="02379906" w:rsidRDefault="02379906" w:rsidP="02379906">
            <w:pPr>
              <w:jc w:val="center"/>
              <w:rPr>
                <w:sz w:val="20"/>
                <w:szCs w:val="20"/>
              </w:rPr>
            </w:pPr>
            <w:r w:rsidRPr="02379906">
              <w:rPr>
                <w:sz w:val="20"/>
                <w:szCs w:val="20"/>
              </w:rPr>
              <w:t>196</w:t>
            </w:r>
          </w:p>
        </w:tc>
        <w:tc>
          <w:tcPr>
            <w:tcW w:w="1641" w:type="dxa"/>
            <w:vAlign w:val="bottom"/>
          </w:tcPr>
          <w:p w14:paraId="321DC946" w14:textId="42AC82DC" w:rsidR="02379906" w:rsidRDefault="02379906" w:rsidP="02379906">
            <w:pPr>
              <w:jc w:val="center"/>
              <w:rPr>
                <w:sz w:val="20"/>
                <w:szCs w:val="20"/>
              </w:rPr>
            </w:pPr>
            <w:r w:rsidRPr="02379906">
              <w:rPr>
                <w:sz w:val="20"/>
                <w:szCs w:val="20"/>
              </w:rPr>
              <w:t>73,74%</w:t>
            </w:r>
          </w:p>
        </w:tc>
        <w:tc>
          <w:tcPr>
            <w:tcW w:w="1771" w:type="dxa"/>
            <w:vAlign w:val="bottom"/>
          </w:tcPr>
          <w:p w14:paraId="4DAFA754" w14:textId="3B21701C" w:rsidR="02379906" w:rsidRDefault="02379906" w:rsidP="02379906">
            <w:pPr>
              <w:jc w:val="center"/>
              <w:rPr>
                <w:sz w:val="20"/>
                <w:szCs w:val="20"/>
              </w:rPr>
            </w:pPr>
            <w:r w:rsidRPr="02379906">
              <w:rPr>
                <w:sz w:val="20"/>
                <w:szCs w:val="20"/>
              </w:rPr>
              <w:t>6,3</w:t>
            </w:r>
          </w:p>
        </w:tc>
      </w:tr>
      <w:tr w:rsidR="02379906" w14:paraId="7ACCB53F" w14:textId="77777777" w:rsidTr="02379906">
        <w:trPr>
          <w:trHeight w:val="300"/>
          <w:jc w:val="center"/>
        </w:trPr>
        <w:tc>
          <w:tcPr>
            <w:tcW w:w="4434" w:type="dxa"/>
          </w:tcPr>
          <w:p w14:paraId="199E6761" w14:textId="29DF6710" w:rsidR="02379906" w:rsidRDefault="02379906" w:rsidP="02379906">
            <w:pPr>
              <w:spacing w:after="0" w:line="240" w:lineRule="auto"/>
              <w:rPr>
                <w:sz w:val="20"/>
                <w:szCs w:val="20"/>
                <w:lang w:val="pt-BR"/>
              </w:rPr>
            </w:pPr>
            <w:r w:rsidRPr="02379906">
              <w:rPr>
                <w:sz w:val="20"/>
                <w:szCs w:val="20"/>
                <w:lang w:val="pt-BR"/>
              </w:rPr>
              <w:t xml:space="preserve">ASABASP BRASIL - Associação de Suporte Assistencial e Beneficente para Aposentados, Servidores e </w:t>
            </w:r>
            <w:r w:rsidRPr="0090107B">
              <w:rPr>
                <w:sz w:val="20"/>
                <w:szCs w:val="20"/>
                <w:lang w:val="pt-BR"/>
              </w:rPr>
              <w:t>Pensionistas do Brasil</w:t>
            </w:r>
          </w:p>
        </w:tc>
        <w:tc>
          <w:tcPr>
            <w:tcW w:w="1781" w:type="dxa"/>
            <w:vAlign w:val="bottom"/>
          </w:tcPr>
          <w:p w14:paraId="4874E27E" w14:textId="77777777" w:rsidR="02379906" w:rsidRDefault="02379906" w:rsidP="02379906">
            <w:pPr>
              <w:jc w:val="center"/>
              <w:rPr>
                <w:sz w:val="20"/>
                <w:szCs w:val="20"/>
              </w:rPr>
            </w:pPr>
            <w:r w:rsidRPr="02379906">
              <w:rPr>
                <w:sz w:val="20"/>
                <w:szCs w:val="20"/>
              </w:rPr>
              <w:t>162</w:t>
            </w:r>
          </w:p>
        </w:tc>
        <w:tc>
          <w:tcPr>
            <w:tcW w:w="1641" w:type="dxa"/>
            <w:vAlign w:val="bottom"/>
          </w:tcPr>
          <w:p w14:paraId="425599FE" w14:textId="48A5B5AE" w:rsidR="02379906" w:rsidRDefault="02379906" w:rsidP="02379906">
            <w:pPr>
              <w:jc w:val="center"/>
              <w:rPr>
                <w:sz w:val="20"/>
                <w:szCs w:val="20"/>
              </w:rPr>
            </w:pPr>
            <w:r w:rsidRPr="02379906">
              <w:rPr>
                <w:sz w:val="20"/>
                <w:szCs w:val="20"/>
              </w:rPr>
              <w:t>89,84%</w:t>
            </w:r>
          </w:p>
        </w:tc>
        <w:tc>
          <w:tcPr>
            <w:tcW w:w="1771" w:type="dxa"/>
            <w:vAlign w:val="bottom"/>
          </w:tcPr>
          <w:p w14:paraId="0E20109C" w14:textId="7BBE888A" w:rsidR="02379906" w:rsidRDefault="02379906" w:rsidP="02379906">
            <w:pPr>
              <w:jc w:val="center"/>
              <w:rPr>
                <w:sz w:val="20"/>
                <w:szCs w:val="20"/>
              </w:rPr>
            </w:pPr>
            <w:r w:rsidRPr="02379906">
              <w:rPr>
                <w:sz w:val="20"/>
                <w:szCs w:val="20"/>
              </w:rPr>
              <w:t>7,7</w:t>
            </w:r>
          </w:p>
        </w:tc>
      </w:tr>
      <w:tr w:rsidR="02379906" w14:paraId="1D5575DC" w14:textId="77777777" w:rsidTr="02379906">
        <w:trPr>
          <w:trHeight w:val="300"/>
          <w:jc w:val="center"/>
        </w:trPr>
        <w:tc>
          <w:tcPr>
            <w:tcW w:w="4434" w:type="dxa"/>
          </w:tcPr>
          <w:p w14:paraId="5173E8A4" w14:textId="77777777" w:rsidR="02379906" w:rsidRDefault="02379906" w:rsidP="02379906">
            <w:pPr>
              <w:rPr>
                <w:sz w:val="20"/>
                <w:szCs w:val="20"/>
                <w:lang w:val="pt-BR"/>
              </w:rPr>
            </w:pPr>
            <w:r w:rsidRPr="02379906">
              <w:rPr>
                <w:sz w:val="20"/>
                <w:szCs w:val="20"/>
                <w:lang w:val="pt-BR"/>
              </w:rPr>
              <w:t>UNSBRAS - União dos Aposentados e Pensionistas do Brasil</w:t>
            </w:r>
          </w:p>
        </w:tc>
        <w:tc>
          <w:tcPr>
            <w:tcW w:w="1781" w:type="dxa"/>
            <w:vAlign w:val="bottom"/>
          </w:tcPr>
          <w:p w14:paraId="3F9100C6" w14:textId="77777777" w:rsidR="02379906" w:rsidRDefault="02379906" w:rsidP="02379906">
            <w:pPr>
              <w:jc w:val="center"/>
              <w:rPr>
                <w:sz w:val="20"/>
                <w:szCs w:val="20"/>
              </w:rPr>
            </w:pPr>
            <w:r w:rsidRPr="02379906">
              <w:rPr>
                <w:sz w:val="20"/>
                <w:szCs w:val="20"/>
              </w:rPr>
              <w:t>155</w:t>
            </w:r>
          </w:p>
        </w:tc>
        <w:tc>
          <w:tcPr>
            <w:tcW w:w="1641" w:type="dxa"/>
            <w:vAlign w:val="bottom"/>
          </w:tcPr>
          <w:p w14:paraId="3CCB2C80" w14:textId="1875FCBC" w:rsidR="02379906" w:rsidRDefault="02379906" w:rsidP="02379906">
            <w:pPr>
              <w:jc w:val="center"/>
              <w:rPr>
                <w:sz w:val="20"/>
                <w:szCs w:val="20"/>
              </w:rPr>
            </w:pPr>
            <w:r w:rsidRPr="02379906">
              <w:rPr>
                <w:sz w:val="20"/>
                <w:szCs w:val="20"/>
              </w:rPr>
              <w:t>84,42%</w:t>
            </w:r>
          </w:p>
        </w:tc>
        <w:tc>
          <w:tcPr>
            <w:tcW w:w="1771" w:type="dxa"/>
            <w:vAlign w:val="bottom"/>
          </w:tcPr>
          <w:p w14:paraId="0B098287" w14:textId="295DEF4F" w:rsidR="02379906" w:rsidRDefault="02379906" w:rsidP="02379906">
            <w:pPr>
              <w:jc w:val="center"/>
              <w:rPr>
                <w:sz w:val="20"/>
                <w:szCs w:val="20"/>
              </w:rPr>
            </w:pPr>
            <w:proofErr w:type="spellStart"/>
            <w:r w:rsidRPr="02379906">
              <w:rPr>
                <w:sz w:val="20"/>
                <w:szCs w:val="20"/>
              </w:rPr>
              <w:t>Não</w:t>
            </w:r>
            <w:proofErr w:type="spellEnd"/>
            <w:r w:rsidRPr="02379906">
              <w:rPr>
                <w:sz w:val="20"/>
                <w:szCs w:val="20"/>
              </w:rPr>
              <w:t xml:space="preserve"> </w:t>
            </w:r>
            <w:proofErr w:type="spellStart"/>
            <w:r w:rsidRPr="02379906">
              <w:rPr>
                <w:sz w:val="20"/>
                <w:szCs w:val="20"/>
              </w:rPr>
              <w:t>recomendada</w:t>
            </w:r>
            <w:proofErr w:type="spellEnd"/>
            <w:r w:rsidRPr="02379906">
              <w:rPr>
                <w:sz w:val="20"/>
                <w:szCs w:val="20"/>
              </w:rPr>
              <w:t xml:space="preserve"> - Sem </w:t>
            </w:r>
            <w:proofErr w:type="spellStart"/>
            <w:r w:rsidRPr="02379906">
              <w:rPr>
                <w:sz w:val="20"/>
                <w:szCs w:val="20"/>
              </w:rPr>
              <w:t>índice</w:t>
            </w:r>
            <w:proofErr w:type="spellEnd"/>
          </w:p>
        </w:tc>
      </w:tr>
      <w:tr w:rsidR="02379906" w14:paraId="57AFA757" w14:textId="77777777" w:rsidTr="02379906">
        <w:trPr>
          <w:trHeight w:val="300"/>
          <w:jc w:val="center"/>
        </w:trPr>
        <w:tc>
          <w:tcPr>
            <w:tcW w:w="4434" w:type="dxa"/>
          </w:tcPr>
          <w:p w14:paraId="28B7FE7D" w14:textId="77777777" w:rsidR="02379906" w:rsidRDefault="02379906" w:rsidP="02379906">
            <w:pPr>
              <w:rPr>
                <w:sz w:val="20"/>
                <w:szCs w:val="20"/>
                <w:lang w:val="pt-BR"/>
              </w:rPr>
            </w:pPr>
            <w:r w:rsidRPr="02379906">
              <w:rPr>
                <w:sz w:val="20"/>
                <w:szCs w:val="20"/>
                <w:lang w:val="pt-BR"/>
              </w:rPr>
              <w:t>AAPB - Associação dos Aposentados e Pensionistas do Brasil</w:t>
            </w:r>
          </w:p>
        </w:tc>
        <w:tc>
          <w:tcPr>
            <w:tcW w:w="1781" w:type="dxa"/>
            <w:vAlign w:val="bottom"/>
          </w:tcPr>
          <w:p w14:paraId="4118B615" w14:textId="77777777" w:rsidR="02379906" w:rsidRDefault="02379906" w:rsidP="02379906">
            <w:pPr>
              <w:jc w:val="center"/>
              <w:rPr>
                <w:sz w:val="20"/>
                <w:szCs w:val="20"/>
              </w:rPr>
            </w:pPr>
            <w:r w:rsidRPr="02379906">
              <w:rPr>
                <w:sz w:val="20"/>
                <w:szCs w:val="20"/>
              </w:rPr>
              <w:t>87</w:t>
            </w:r>
          </w:p>
        </w:tc>
        <w:tc>
          <w:tcPr>
            <w:tcW w:w="1641" w:type="dxa"/>
            <w:vAlign w:val="bottom"/>
          </w:tcPr>
          <w:p w14:paraId="3DFD1F57" w14:textId="5DCE6F32" w:rsidR="02379906" w:rsidRDefault="02379906" w:rsidP="02379906">
            <w:pPr>
              <w:jc w:val="center"/>
              <w:rPr>
                <w:sz w:val="20"/>
                <w:szCs w:val="20"/>
              </w:rPr>
            </w:pPr>
            <w:r w:rsidRPr="02379906">
              <w:rPr>
                <w:sz w:val="20"/>
                <w:szCs w:val="20"/>
              </w:rPr>
              <w:t>90,74%</w:t>
            </w:r>
          </w:p>
        </w:tc>
        <w:tc>
          <w:tcPr>
            <w:tcW w:w="1771" w:type="dxa"/>
            <w:vAlign w:val="bottom"/>
          </w:tcPr>
          <w:p w14:paraId="7DA19AAE" w14:textId="6B3812C5" w:rsidR="02379906" w:rsidRDefault="02379906" w:rsidP="02379906">
            <w:pPr>
              <w:jc w:val="center"/>
              <w:rPr>
                <w:sz w:val="20"/>
                <w:szCs w:val="20"/>
              </w:rPr>
            </w:pPr>
            <w:r w:rsidRPr="02379906">
              <w:rPr>
                <w:sz w:val="20"/>
                <w:szCs w:val="20"/>
              </w:rPr>
              <w:t>6,1</w:t>
            </w:r>
          </w:p>
        </w:tc>
      </w:tr>
      <w:tr w:rsidR="02379906" w14:paraId="2F64F973" w14:textId="77777777" w:rsidTr="02379906">
        <w:trPr>
          <w:trHeight w:val="300"/>
          <w:jc w:val="center"/>
        </w:trPr>
        <w:tc>
          <w:tcPr>
            <w:tcW w:w="4434" w:type="dxa"/>
          </w:tcPr>
          <w:p w14:paraId="71EC431C" w14:textId="77777777" w:rsidR="02379906" w:rsidRDefault="02379906" w:rsidP="02379906">
            <w:pPr>
              <w:rPr>
                <w:sz w:val="20"/>
                <w:szCs w:val="20"/>
                <w:lang w:val="pt-BR"/>
              </w:rPr>
            </w:pPr>
            <w:r w:rsidRPr="02379906">
              <w:rPr>
                <w:sz w:val="20"/>
                <w:szCs w:val="20"/>
                <w:lang w:val="pt-BR"/>
              </w:rPr>
              <w:t>CONTAG - Confederação Nacional dos Trabalhadores na Agricultura</w:t>
            </w:r>
          </w:p>
        </w:tc>
        <w:tc>
          <w:tcPr>
            <w:tcW w:w="1781" w:type="dxa"/>
            <w:vAlign w:val="bottom"/>
          </w:tcPr>
          <w:p w14:paraId="4E5AE09D" w14:textId="77777777" w:rsidR="02379906" w:rsidRDefault="02379906" w:rsidP="02379906">
            <w:pPr>
              <w:jc w:val="center"/>
              <w:rPr>
                <w:sz w:val="20"/>
                <w:szCs w:val="20"/>
              </w:rPr>
            </w:pPr>
            <w:r w:rsidRPr="02379906">
              <w:rPr>
                <w:sz w:val="20"/>
                <w:szCs w:val="20"/>
              </w:rPr>
              <w:t>60</w:t>
            </w:r>
          </w:p>
        </w:tc>
        <w:tc>
          <w:tcPr>
            <w:tcW w:w="1641" w:type="dxa"/>
            <w:vAlign w:val="bottom"/>
          </w:tcPr>
          <w:p w14:paraId="0C3FB441" w14:textId="0060CF02" w:rsidR="02379906" w:rsidRDefault="02379906" w:rsidP="02379906">
            <w:pPr>
              <w:jc w:val="center"/>
              <w:rPr>
                <w:sz w:val="20"/>
                <w:szCs w:val="20"/>
              </w:rPr>
            </w:pPr>
            <w:r w:rsidRPr="02379906">
              <w:rPr>
                <w:sz w:val="20"/>
                <w:szCs w:val="20"/>
              </w:rPr>
              <w:t>72,06%</w:t>
            </w:r>
          </w:p>
        </w:tc>
        <w:tc>
          <w:tcPr>
            <w:tcW w:w="1771" w:type="dxa"/>
            <w:vAlign w:val="bottom"/>
          </w:tcPr>
          <w:p w14:paraId="5B42A60F" w14:textId="34609E6F" w:rsidR="02379906" w:rsidRDefault="02379906" w:rsidP="02379906">
            <w:pPr>
              <w:jc w:val="center"/>
              <w:rPr>
                <w:sz w:val="20"/>
                <w:szCs w:val="20"/>
              </w:rPr>
            </w:pPr>
            <w:proofErr w:type="spellStart"/>
            <w:r w:rsidRPr="02379906">
              <w:rPr>
                <w:sz w:val="20"/>
                <w:szCs w:val="20"/>
              </w:rPr>
              <w:t>Não</w:t>
            </w:r>
            <w:proofErr w:type="spellEnd"/>
            <w:r w:rsidRPr="02379906">
              <w:rPr>
                <w:sz w:val="20"/>
                <w:szCs w:val="20"/>
              </w:rPr>
              <w:t xml:space="preserve"> </w:t>
            </w:r>
            <w:proofErr w:type="spellStart"/>
            <w:r w:rsidRPr="02379906">
              <w:rPr>
                <w:sz w:val="20"/>
                <w:szCs w:val="20"/>
              </w:rPr>
              <w:t>recomendada</w:t>
            </w:r>
            <w:proofErr w:type="spellEnd"/>
            <w:r w:rsidRPr="02379906">
              <w:rPr>
                <w:sz w:val="20"/>
                <w:szCs w:val="20"/>
              </w:rPr>
              <w:t xml:space="preserve"> - Sem </w:t>
            </w:r>
            <w:proofErr w:type="spellStart"/>
            <w:r w:rsidRPr="02379906">
              <w:rPr>
                <w:sz w:val="20"/>
                <w:szCs w:val="20"/>
              </w:rPr>
              <w:t>índice</w:t>
            </w:r>
            <w:proofErr w:type="spellEnd"/>
          </w:p>
        </w:tc>
      </w:tr>
      <w:tr w:rsidR="02379906" w14:paraId="0A3D714B" w14:textId="77777777" w:rsidTr="02379906">
        <w:trPr>
          <w:trHeight w:val="300"/>
          <w:jc w:val="center"/>
        </w:trPr>
        <w:tc>
          <w:tcPr>
            <w:tcW w:w="4434" w:type="dxa"/>
          </w:tcPr>
          <w:p w14:paraId="01C9FE65" w14:textId="77777777" w:rsidR="02379906" w:rsidRDefault="02379906" w:rsidP="02379906">
            <w:pPr>
              <w:rPr>
                <w:sz w:val="20"/>
                <w:szCs w:val="20"/>
                <w:lang w:val="pt-BR"/>
              </w:rPr>
            </w:pPr>
            <w:r w:rsidRPr="02379906">
              <w:rPr>
                <w:sz w:val="20"/>
                <w:szCs w:val="20"/>
                <w:lang w:val="pt-BR"/>
              </w:rPr>
              <w:t>SINDNAPI - FS - Sindicato Nacional dos Aposentados, Pensionistas e Idosos da Força Sindical</w:t>
            </w:r>
          </w:p>
        </w:tc>
        <w:tc>
          <w:tcPr>
            <w:tcW w:w="1781" w:type="dxa"/>
            <w:vAlign w:val="bottom"/>
          </w:tcPr>
          <w:p w14:paraId="3D045E8D" w14:textId="77777777" w:rsidR="02379906" w:rsidRDefault="02379906" w:rsidP="02379906">
            <w:pPr>
              <w:jc w:val="center"/>
              <w:rPr>
                <w:sz w:val="20"/>
                <w:szCs w:val="20"/>
              </w:rPr>
            </w:pPr>
            <w:r w:rsidRPr="02379906">
              <w:rPr>
                <w:sz w:val="20"/>
                <w:szCs w:val="20"/>
              </w:rPr>
              <w:t>26</w:t>
            </w:r>
          </w:p>
        </w:tc>
        <w:tc>
          <w:tcPr>
            <w:tcW w:w="1641" w:type="dxa"/>
            <w:vAlign w:val="bottom"/>
          </w:tcPr>
          <w:p w14:paraId="0EAC9970" w14:textId="06F367C3" w:rsidR="02379906" w:rsidRDefault="02379906" w:rsidP="02379906">
            <w:pPr>
              <w:jc w:val="center"/>
              <w:rPr>
                <w:sz w:val="20"/>
                <w:szCs w:val="20"/>
              </w:rPr>
            </w:pPr>
            <w:r w:rsidRPr="02379906">
              <w:rPr>
                <w:sz w:val="20"/>
                <w:szCs w:val="20"/>
              </w:rPr>
              <w:t>2,79%</w:t>
            </w:r>
          </w:p>
        </w:tc>
        <w:tc>
          <w:tcPr>
            <w:tcW w:w="1771" w:type="dxa"/>
            <w:vAlign w:val="bottom"/>
          </w:tcPr>
          <w:p w14:paraId="0B157C84" w14:textId="269A9860" w:rsidR="02379906" w:rsidRDefault="02379906" w:rsidP="02379906">
            <w:pPr>
              <w:jc w:val="center"/>
              <w:rPr>
                <w:sz w:val="20"/>
                <w:szCs w:val="20"/>
              </w:rPr>
            </w:pPr>
            <w:proofErr w:type="spellStart"/>
            <w:r w:rsidRPr="02379906">
              <w:rPr>
                <w:sz w:val="20"/>
                <w:szCs w:val="20"/>
              </w:rPr>
              <w:t>Não</w:t>
            </w:r>
            <w:proofErr w:type="spellEnd"/>
            <w:r w:rsidRPr="02379906">
              <w:rPr>
                <w:sz w:val="20"/>
                <w:szCs w:val="20"/>
              </w:rPr>
              <w:t xml:space="preserve"> </w:t>
            </w:r>
            <w:proofErr w:type="spellStart"/>
            <w:r w:rsidRPr="02379906">
              <w:rPr>
                <w:sz w:val="20"/>
                <w:szCs w:val="20"/>
              </w:rPr>
              <w:t>recomendada</w:t>
            </w:r>
            <w:proofErr w:type="spellEnd"/>
            <w:r w:rsidRPr="02379906">
              <w:rPr>
                <w:sz w:val="20"/>
                <w:szCs w:val="20"/>
              </w:rPr>
              <w:t xml:space="preserve"> - Sem </w:t>
            </w:r>
            <w:proofErr w:type="spellStart"/>
            <w:r w:rsidRPr="02379906">
              <w:rPr>
                <w:sz w:val="20"/>
                <w:szCs w:val="20"/>
              </w:rPr>
              <w:t>índice</w:t>
            </w:r>
            <w:proofErr w:type="spellEnd"/>
          </w:p>
        </w:tc>
      </w:tr>
      <w:tr w:rsidR="02379906" w14:paraId="012619EF" w14:textId="77777777" w:rsidTr="02379906">
        <w:trPr>
          <w:trHeight w:val="300"/>
          <w:jc w:val="center"/>
        </w:trPr>
        <w:tc>
          <w:tcPr>
            <w:tcW w:w="4434" w:type="dxa"/>
          </w:tcPr>
          <w:p w14:paraId="2AF76E38" w14:textId="77777777" w:rsidR="02379906" w:rsidRDefault="02379906" w:rsidP="02379906">
            <w:pPr>
              <w:rPr>
                <w:sz w:val="20"/>
                <w:szCs w:val="20"/>
                <w:lang w:val="pt-BR"/>
              </w:rPr>
            </w:pPr>
            <w:r w:rsidRPr="02379906">
              <w:rPr>
                <w:sz w:val="20"/>
                <w:szCs w:val="20"/>
                <w:lang w:val="pt-BR"/>
              </w:rPr>
              <w:t>SINTAPI - CUT Sindicato Nacional dos Aposentados, Pensionistas e Idosos</w:t>
            </w:r>
          </w:p>
        </w:tc>
        <w:tc>
          <w:tcPr>
            <w:tcW w:w="1781" w:type="dxa"/>
            <w:vAlign w:val="bottom"/>
          </w:tcPr>
          <w:p w14:paraId="13DFD81E" w14:textId="77777777" w:rsidR="02379906" w:rsidRDefault="02379906" w:rsidP="02379906">
            <w:pPr>
              <w:jc w:val="center"/>
              <w:rPr>
                <w:sz w:val="20"/>
                <w:szCs w:val="20"/>
              </w:rPr>
            </w:pPr>
            <w:r w:rsidRPr="02379906">
              <w:rPr>
                <w:sz w:val="20"/>
                <w:szCs w:val="20"/>
              </w:rPr>
              <w:t>14</w:t>
            </w:r>
          </w:p>
        </w:tc>
        <w:tc>
          <w:tcPr>
            <w:tcW w:w="1641" w:type="dxa"/>
            <w:vAlign w:val="bottom"/>
          </w:tcPr>
          <w:p w14:paraId="78CBAD2E" w14:textId="6253308F" w:rsidR="02379906" w:rsidRDefault="02379906" w:rsidP="02379906">
            <w:pPr>
              <w:jc w:val="center"/>
              <w:rPr>
                <w:sz w:val="20"/>
                <w:szCs w:val="20"/>
              </w:rPr>
            </w:pPr>
            <w:r w:rsidRPr="02379906">
              <w:rPr>
                <w:sz w:val="20"/>
                <w:szCs w:val="20"/>
              </w:rPr>
              <w:t>57,14%</w:t>
            </w:r>
          </w:p>
        </w:tc>
        <w:tc>
          <w:tcPr>
            <w:tcW w:w="1771" w:type="dxa"/>
            <w:vAlign w:val="bottom"/>
          </w:tcPr>
          <w:p w14:paraId="68180290" w14:textId="2702FE62" w:rsidR="02379906" w:rsidRDefault="02379906" w:rsidP="02379906">
            <w:pPr>
              <w:jc w:val="center"/>
              <w:rPr>
                <w:sz w:val="20"/>
                <w:szCs w:val="20"/>
              </w:rPr>
            </w:pPr>
            <w:proofErr w:type="spellStart"/>
            <w:r w:rsidRPr="02379906">
              <w:rPr>
                <w:sz w:val="20"/>
                <w:szCs w:val="20"/>
              </w:rPr>
              <w:t>Não</w:t>
            </w:r>
            <w:proofErr w:type="spellEnd"/>
            <w:r w:rsidRPr="02379906">
              <w:rPr>
                <w:sz w:val="20"/>
                <w:szCs w:val="20"/>
              </w:rPr>
              <w:t xml:space="preserve"> </w:t>
            </w:r>
            <w:proofErr w:type="spellStart"/>
            <w:r w:rsidRPr="02379906">
              <w:rPr>
                <w:sz w:val="20"/>
                <w:szCs w:val="20"/>
              </w:rPr>
              <w:t>recomendada</w:t>
            </w:r>
            <w:proofErr w:type="spellEnd"/>
            <w:r w:rsidRPr="02379906">
              <w:rPr>
                <w:sz w:val="20"/>
                <w:szCs w:val="20"/>
              </w:rPr>
              <w:t xml:space="preserve"> - Sem </w:t>
            </w:r>
            <w:proofErr w:type="spellStart"/>
            <w:r w:rsidRPr="02379906">
              <w:rPr>
                <w:sz w:val="20"/>
                <w:szCs w:val="20"/>
              </w:rPr>
              <w:t>índice</w:t>
            </w:r>
            <w:proofErr w:type="spellEnd"/>
          </w:p>
        </w:tc>
      </w:tr>
      <w:tr w:rsidR="02379906" w14:paraId="7114CB12" w14:textId="77777777" w:rsidTr="02379906">
        <w:trPr>
          <w:trHeight w:val="300"/>
          <w:jc w:val="center"/>
        </w:trPr>
        <w:tc>
          <w:tcPr>
            <w:tcW w:w="4434" w:type="dxa"/>
          </w:tcPr>
          <w:p w14:paraId="7E5A4389" w14:textId="04790078" w:rsidR="02379906" w:rsidRDefault="02379906" w:rsidP="02379906">
            <w:pPr>
              <w:spacing w:after="0" w:line="240" w:lineRule="auto"/>
              <w:rPr>
                <w:sz w:val="20"/>
                <w:szCs w:val="20"/>
                <w:lang w:val="pt-BR"/>
              </w:rPr>
            </w:pPr>
            <w:r w:rsidRPr="02379906">
              <w:rPr>
                <w:sz w:val="20"/>
                <w:szCs w:val="20"/>
                <w:lang w:val="pt-BR"/>
              </w:rPr>
              <w:t xml:space="preserve">CONTRAF - Confederação Nacional dos Trabalhadores e Trabalhadoras na Agricultura Familiar do </w:t>
            </w:r>
            <w:r w:rsidRPr="0090107B">
              <w:rPr>
                <w:sz w:val="20"/>
                <w:szCs w:val="20"/>
                <w:lang w:val="pt-BR"/>
              </w:rPr>
              <w:t>Brasil</w:t>
            </w:r>
          </w:p>
        </w:tc>
        <w:tc>
          <w:tcPr>
            <w:tcW w:w="5193" w:type="dxa"/>
            <w:gridSpan w:val="3"/>
          </w:tcPr>
          <w:p w14:paraId="67FC4D02" w14:textId="12304E57" w:rsidR="02379906" w:rsidRDefault="02379906" w:rsidP="02379906">
            <w:pPr>
              <w:jc w:val="center"/>
              <w:rPr>
                <w:sz w:val="20"/>
                <w:szCs w:val="20"/>
              </w:rPr>
            </w:pPr>
            <w:r w:rsidRPr="02379906">
              <w:rPr>
                <w:sz w:val="20"/>
                <w:szCs w:val="20"/>
              </w:rPr>
              <w:t xml:space="preserve">Sem </w:t>
            </w:r>
            <w:proofErr w:type="spellStart"/>
            <w:r w:rsidRPr="02379906">
              <w:rPr>
                <w:sz w:val="20"/>
                <w:szCs w:val="20"/>
              </w:rPr>
              <w:t>registro</w:t>
            </w:r>
            <w:proofErr w:type="spellEnd"/>
          </w:p>
        </w:tc>
      </w:tr>
      <w:tr w:rsidR="02379906" w14:paraId="6AFA7A2D" w14:textId="77777777" w:rsidTr="02379906">
        <w:trPr>
          <w:trHeight w:val="300"/>
          <w:jc w:val="center"/>
        </w:trPr>
        <w:tc>
          <w:tcPr>
            <w:tcW w:w="4434" w:type="dxa"/>
          </w:tcPr>
          <w:p w14:paraId="6336FC6E" w14:textId="77777777" w:rsidR="02379906" w:rsidRDefault="02379906" w:rsidP="02379906">
            <w:pPr>
              <w:rPr>
                <w:sz w:val="20"/>
                <w:szCs w:val="20"/>
                <w:lang w:val="pt-BR"/>
              </w:rPr>
            </w:pPr>
            <w:r w:rsidRPr="02379906">
              <w:rPr>
                <w:sz w:val="20"/>
                <w:szCs w:val="20"/>
                <w:lang w:val="pt-BR"/>
              </w:rPr>
              <w:t>FITF/CNTT/CUT - Federação Interestadual dos Trabalhadores Ferroviários</w:t>
            </w:r>
          </w:p>
        </w:tc>
        <w:tc>
          <w:tcPr>
            <w:tcW w:w="5193" w:type="dxa"/>
            <w:gridSpan w:val="3"/>
          </w:tcPr>
          <w:p w14:paraId="465ADF34" w14:textId="6F7DDC27" w:rsidR="02379906" w:rsidRDefault="02379906" w:rsidP="02379906">
            <w:pPr>
              <w:jc w:val="center"/>
              <w:rPr>
                <w:sz w:val="20"/>
                <w:szCs w:val="20"/>
              </w:rPr>
            </w:pPr>
            <w:r w:rsidRPr="02379906">
              <w:rPr>
                <w:sz w:val="20"/>
                <w:szCs w:val="20"/>
              </w:rPr>
              <w:t xml:space="preserve">Sem </w:t>
            </w:r>
            <w:proofErr w:type="spellStart"/>
            <w:r w:rsidRPr="02379906">
              <w:rPr>
                <w:sz w:val="20"/>
                <w:szCs w:val="20"/>
              </w:rPr>
              <w:t>registro</w:t>
            </w:r>
            <w:proofErr w:type="spellEnd"/>
          </w:p>
        </w:tc>
      </w:tr>
      <w:tr w:rsidR="02379906" w14:paraId="321CA9E9" w14:textId="77777777" w:rsidTr="02379906">
        <w:trPr>
          <w:trHeight w:val="300"/>
          <w:jc w:val="center"/>
        </w:trPr>
        <w:tc>
          <w:tcPr>
            <w:tcW w:w="4434" w:type="dxa"/>
          </w:tcPr>
          <w:p w14:paraId="5CEFD986" w14:textId="368DA4D4" w:rsidR="02379906" w:rsidRPr="0090107B" w:rsidRDefault="02379906" w:rsidP="02379906">
            <w:pPr>
              <w:spacing w:after="0" w:line="240" w:lineRule="auto"/>
              <w:rPr>
                <w:sz w:val="20"/>
                <w:szCs w:val="20"/>
                <w:lang w:val="pt-BR"/>
              </w:rPr>
            </w:pPr>
            <w:r w:rsidRPr="02379906">
              <w:rPr>
                <w:sz w:val="20"/>
                <w:szCs w:val="20"/>
                <w:lang w:val="pt-BR"/>
              </w:rPr>
              <w:t xml:space="preserve">SINTRAAPI – CUT Sindicato Nacional dos Trabalhadores Aposentados e Pensionistas e Idosos de </w:t>
            </w:r>
            <w:r w:rsidRPr="0090107B">
              <w:rPr>
                <w:sz w:val="20"/>
                <w:szCs w:val="20"/>
                <w:lang w:val="pt-BR"/>
              </w:rPr>
              <w:t>Mogi Guaçu</w:t>
            </w:r>
          </w:p>
        </w:tc>
        <w:tc>
          <w:tcPr>
            <w:tcW w:w="5193" w:type="dxa"/>
            <w:gridSpan w:val="3"/>
          </w:tcPr>
          <w:p w14:paraId="71A97E38" w14:textId="05F5657D" w:rsidR="02379906" w:rsidRDefault="02379906" w:rsidP="02379906">
            <w:pPr>
              <w:jc w:val="center"/>
              <w:rPr>
                <w:sz w:val="20"/>
                <w:szCs w:val="20"/>
              </w:rPr>
            </w:pPr>
            <w:r w:rsidRPr="02379906">
              <w:rPr>
                <w:sz w:val="20"/>
                <w:szCs w:val="20"/>
              </w:rPr>
              <w:t xml:space="preserve">Sem </w:t>
            </w:r>
            <w:proofErr w:type="spellStart"/>
            <w:r w:rsidRPr="02379906">
              <w:rPr>
                <w:sz w:val="20"/>
                <w:szCs w:val="20"/>
              </w:rPr>
              <w:t>registro</w:t>
            </w:r>
            <w:proofErr w:type="spellEnd"/>
          </w:p>
        </w:tc>
      </w:tr>
    </w:tbl>
    <w:p w14:paraId="39DDE774" w14:textId="3FA70F65" w:rsidR="02379906" w:rsidRDefault="02379906" w:rsidP="0078408D">
      <w:pPr>
        <w:pStyle w:val="Pargrafo"/>
        <w:numPr>
          <w:ilvl w:val="0"/>
          <w:numId w:val="0"/>
        </w:numPr>
        <w:spacing w:before="0"/>
        <w:rPr>
          <w:sz w:val="18"/>
          <w:szCs w:val="18"/>
        </w:rPr>
      </w:pPr>
      <w:r w:rsidRPr="02379906">
        <w:rPr>
          <w:sz w:val="18"/>
          <w:szCs w:val="18"/>
        </w:rPr>
        <w:t>Fonte: elaborado pela equipe, conforme pesquisa no site www.reclameaqui.com.br nos períodos de fevereiro e março de 2024</w:t>
      </w:r>
    </w:p>
    <w:p w14:paraId="02B6872F" w14:textId="3B1BEFC5" w:rsidR="02379906" w:rsidRDefault="02379906" w:rsidP="002D38E8">
      <w:pPr>
        <w:pStyle w:val="Pargrafo"/>
        <w:ind w:left="0" w:firstLine="0"/>
      </w:pPr>
      <w:r>
        <w:t xml:space="preserve">Pela análise da tabela acima, observa-se que a maioria das reclamações se relaciona com cobranças indevidas e algumas entidades têm um volume de reclamações bem considerável, como a </w:t>
      </w:r>
      <w:proofErr w:type="spellStart"/>
      <w:r>
        <w:t>Ambec</w:t>
      </w:r>
      <w:proofErr w:type="spellEnd"/>
      <w:r>
        <w:t xml:space="preserve">, </w:t>
      </w:r>
      <w:proofErr w:type="spellStart"/>
      <w:r>
        <w:t>Conafer</w:t>
      </w:r>
      <w:proofErr w:type="spellEnd"/>
      <w:r>
        <w:t xml:space="preserve">, Universo e </w:t>
      </w:r>
      <w:proofErr w:type="spellStart"/>
      <w:r>
        <w:t>Unaspub</w:t>
      </w:r>
      <w:proofErr w:type="spellEnd"/>
      <w:r>
        <w:t xml:space="preserve">, com mais de 2.000 reclamações em um período de 3 anos. Esses números colhidos do site Reclame Aqui, em que pese ser um serviço de natureza privada, revela que essas entidades associativas têm </w:t>
      </w:r>
      <w:r w:rsidR="00A17EEE">
        <w:t>recebido diversas</w:t>
      </w:r>
      <w:r>
        <w:t xml:space="preserve"> reclamações dos seus associados quanto a cobranças de mensalidades.</w:t>
      </w:r>
    </w:p>
    <w:p w14:paraId="01EA3C59" w14:textId="6ADB7019" w:rsidR="00E84A5A" w:rsidRDefault="00327B4E" w:rsidP="008D7657">
      <w:pPr>
        <w:pStyle w:val="Pargrafo"/>
        <w:ind w:left="0" w:firstLine="0"/>
      </w:pPr>
      <w:r>
        <w:t xml:space="preserve">Além disso, </w:t>
      </w:r>
      <w:r w:rsidR="00EF7600">
        <w:t xml:space="preserve">a equipe identificou aumento significativo de associados e </w:t>
      </w:r>
      <w:r w:rsidR="000306E6">
        <w:t>de repasse de valores para as entidades associativas no período de 2021 a 2023, conforme tabela abaixo:</w:t>
      </w:r>
    </w:p>
    <w:p w14:paraId="5DB9A3FC" w14:textId="78177EA0" w:rsidR="00F15EFB" w:rsidRDefault="00F15EFB" w:rsidP="00F15EFB">
      <w:pPr>
        <w:pStyle w:val="Legenda"/>
        <w:keepNext/>
      </w:pPr>
      <w:bookmarkStart w:id="40" w:name="_Toc164692175"/>
      <w:r>
        <w:t xml:space="preserve">Tabela </w:t>
      </w:r>
      <w:r w:rsidR="00CD1A22">
        <w:fldChar w:fldCharType="begin"/>
      </w:r>
      <w:r w:rsidR="00CD1A22">
        <w:instrText xml:space="preserve"> SEQ Tabela \* ARABIC </w:instrText>
      </w:r>
      <w:r w:rsidR="00CD1A22">
        <w:fldChar w:fldCharType="separate"/>
      </w:r>
      <w:r w:rsidR="0098653F">
        <w:rPr>
          <w:noProof/>
        </w:rPr>
        <w:t>3</w:t>
      </w:r>
      <w:r w:rsidR="00CD1A22">
        <w:rPr>
          <w:noProof/>
        </w:rPr>
        <w:fldChar w:fldCharType="end"/>
      </w:r>
      <w:r>
        <w:t xml:space="preserve">- </w:t>
      </w:r>
      <w:r>
        <w:rPr>
          <w:noProof/>
        </w:rPr>
        <w:t>Quantitativo de associados em Dez/2021, Dez</w:t>
      </w:r>
      <w:r w:rsidR="00687388">
        <w:rPr>
          <w:noProof/>
        </w:rPr>
        <w:t xml:space="preserve">/2022 e </w:t>
      </w:r>
      <w:r w:rsidR="00D5795A">
        <w:rPr>
          <w:noProof/>
        </w:rPr>
        <w:t>Dez/2023</w:t>
      </w:r>
      <w:bookmarkEnd w:id="40"/>
    </w:p>
    <w:tbl>
      <w:tblPr>
        <w:tblW w:w="7540" w:type="dxa"/>
        <w:jc w:val="center"/>
        <w:tblCellMar>
          <w:left w:w="70" w:type="dxa"/>
          <w:right w:w="70" w:type="dxa"/>
        </w:tblCellMar>
        <w:tblLook w:val="04A0" w:firstRow="1" w:lastRow="0" w:firstColumn="1" w:lastColumn="0" w:noHBand="0" w:noVBand="1"/>
      </w:tblPr>
      <w:tblGrid>
        <w:gridCol w:w="2420"/>
        <w:gridCol w:w="1860"/>
        <w:gridCol w:w="1660"/>
        <w:gridCol w:w="1600"/>
      </w:tblGrid>
      <w:tr w:rsidR="00E84A5A" w:rsidRPr="00E84A5A" w14:paraId="177FF629" w14:textId="77777777" w:rsidTr="00E84A5A">
        <w:trPr>
          <w:trHeight w:val="435"/>
          <w:jc w:val="center"/>
        </w:trPr>
        <w:tc>
          <w:tcPr>
            <w:tcW w:w="2420" w:type="dxa"/>
            <w:tcBorders>
              <w:top w:val="single" w:sz="4" w:space="0" w:color="000000"/>
              <w:left w:val="single" w:sz="4" w:space="0" w:color="000000"/>
              <w:bottom w:val="single" w:sz="4" w:space="0" w:color="000000"/>
              <w:right w:val="single" w:sz="4" w:space="0" w:color="000000"/>
            </w:tcBorders>
            <w:shd w:val="clear" w:color="000000" w:fill="E7E6E6"/>
            <w:noWrap/>
            <w:vAlign w:val="bottom"/>
            <w:hideMark/>
          </w:tcPr>
          <w:p w14:paraId="31818986" w14:textId="77777777" w:rsidR="00E84A5A" w:rsidRPr="00E84A5A" w:rsidRDefault="00E84A5A" w:rsidP="00E84A5A">
            <w:pPr>
              <w:spacing w:after="0" w:line="240" w:lineRule="auto"/>
              <w:ind w:left="0" w:firstLine="0"/>
              <w:jc w:val="left"/>
              <w:rPr>
                <w:b/>
                <w:bCs/>
                <w:color w:val="auto"/>
                <w:sz w:val="20"/>
                <w:szCs w:val="20"/>
              </w:rPr>
            </w:pPr>
            <w:r w:rsidRPr="00E84A5A">
              <w:rPr>
                <w:b/>
                <w:bCs/>
                <w:color w:val="auto"/>
                <w:sz w:val="20"/>
                <w:szCs w:val="20"/>
              </w:rPr>
              <w:t>ENTIDADES</w:t>
            </w:r>
          </w:p>
        </w:tc>
        <w:tc>
          <w:tcPr>
            <w:tcW w:w="1860" w:type="dxa"/>
            <w:tcBorders>
              <w:top w:val="single" w:sz="4" w:space="0" w:color="000000"/>
              <w:left w:val="nil"/>
              <w:bottom w:val="single" w:sz="4" w:space="0" w:color="000000"/>
              <w:right w:val="single" w:sz="4" w:space="0" w:color="000000"/>
            </w:tcBorders>
            <w:shd w:val="clear" w:color="000000" w:fill="E7E6E6"/>
            <w:noWrap/>
            <w:vAlign w:val="bottom"/>
            <w:hideMark/>
          </w:tcPr>
          <w:p w14:paraId="5185A222" w14:textId="77777777" w:rsidR="00E84A5A" w:rsidRPr="00E84A5A" w:rsidRDefault="00E84A5A" w:rsidP="00E84A5A">
            <w:pPr>
              <w:spacing w:after="0" w:line="240" w:lineRule="auto"/>
              <w:ind w:left="0" w:firstLine="0"/>
              <w:jc w:val="right"/>
              <w:rPr>
                <w:b/>
                <w:bCs/>
                <w:color w:val="auto"/>
                <w:sz w:val="20"/>
                <w:szCs w:val="20"/>
              </w:rPr>
            </w:pPr>
            <w:r w:rsidRPr="00E84A5A">
              <w:rPr>
                <w:b/>
                <w:bCs/>
                <w:color w:val="auto"/>
                <w:sz w:val="20"/>
                <w:szCs w:val="20"/>
              </w:rPr>
              <w:t>12/2021</w:t>
            </w:r>
          </w:p>
        </w:tc>
        <w:tc>
          <w:tcPr>
            <w:tcW w:w="1660" w:type="dxa"/>
            <w:tcBorders>
              <w:top w:val="single" w:sz="4" w:space="0" w:color="000000"/>
              <w:left w:val="nil"/>
              <w:bottom w:val="single" w:sz="4" w:space="0" w:color="000000"/>
              <w:right w:val="single" w:sz="4" w:space="0" w:color="000000"/>
            </w:tcBorders>
            <w:shd w:val="clear" w:color="000000" w:fill="E7E6E6"/>
            <w:noWrap/>
            <w:vAlign w:val="bottom"/>
            <w:hideMark/>
          </w:tcPr>
          <w:p w14:paraId="0EA9E4FF" w14:textId="77777777" w:rsidR="00E84A5A" w:rsidRPr="00E84A5A" w:rsidRDefault="00E84A5A" w:rsidP="00E84A5A">
            <w:pPr>
              <w:spacing w:after="0" w:line="240" w:lineRule="auto"/>
              <w:ind w:left="0" w:firstLine="0"/>
              <w:jc w:val="right"/>
              <w:rPr>
                <w:b/>
                <w:bCs/>
                <w:color w:val="auto"/>
                <w:sz w:val="20"/>
                <w:szCs w:val="20"/>
              </w:rPr>
            </w:pPr>
            <w:r w:rsidRPr="00E84A5A">
              <w:rPr>
                <w:b/>
                <w:bCs/>
                <w:color w:val="auto"/>
                <w:sz w:val="20"/>
                <w:szCs w:val="20"/>
              </w:rPr>
              <w:t>12/2022</w:t>
            </w:r>
          </w:p>
        </w:tc>
        <w:tc>
          <w:tcPr>
            <w:tcW w:w="1600" w:type="dxa"/>
            <w:tcBorders>
              <w:top w:val="single" w:sz="4" w:space="0" w:color="000000"/>
              <w:left w:val="nil"/>
              <w:bottom w:val="single" w:sz="4" w:space="0" w:color="000000"/>
              <w:right w:val="single" w:sz="4" w:space="0" w:color="000000"/>
            </w:tcBorders>
            <w:shd w:val="clear" w:color="000000" w:fill="E7E6E6"/>
            <w:noWrap/>
            <w:vAlign w:val="bottom"/>
            <w:hideMark/>
          </w:tcPr>
          <w:p w14:paraId="26C2BAAB" w14:textId="77777777" w:rsidR="00E84A5A" w:rsidRPr="00E84A5A" w:rsidRDefault="00E84A5A" w:rsidP="00E84A5A">
            <w:pPr>
              <w:spacing w:after="0" w:line="240" w:lineRule="auto"/>
              <w:ind w:left="0" w:firstLine="0"/>
              <w:jc w:val="right"/>
              <w:rPr>
                <w:b/>
                <w:bCs/>
                <w:color w:val="auto"/>
                <w:sz w:val="20"/>
                <w:szCs w:val="20"/>
              </w:rPr>
            </w:pPr>
            <w:r w:rsidRPr="00E84A5A">
              <w:rPr>
                <w:b/>
                <w:bCs/>
                <w:color w:val="auto"/>
                <w:sz w:val="20"/>
                <w:szCs w:val="20"/>
              </w:rPr>
              <w:t>12/2023</w:t>
            </w:r>
          </w:p>
        </w:tc>
      </w:tr>
      <w:tr w:rsidR="00E84A5A" w:rsidRPr="00E84A5A" w14:paraId="72A5A1F8" w14:textId="77777777" w:rsidTr="00E84A5A">
        <w:trPr>
          <w:trHeight w:val="300"/>
          <w:jc w:val="center"/>
        </w:trPr>
        <w:tc>
          <w:tcPr>
            <w:tcW w:w="2420" w:type="dxa"/>
            <w:tcBorders>
              <w:top w:val="nil"/>
              <w:left w:val="single" w:sz="4" w:space="0" w:color="000000"/>
              <w:bottom w:val="single" w:sz="4" w:space="0" w:color="000000"/>
              <w:right w:val="single" w:sz="4" w:space="0" w:color="000000"/>
            </w:tcBorders>
            <w:shd w:val="clear" w:color="auto" w:fill="auto"/>
            <w:noWrap/>
            <w:vAlign w:val="bottom"/>
            <w:hideMark/>
          </w:tcPr>
          <w:p w14:paraId="231333AD" w14:textId="77777777" w:rsidR="00E84A5A" w:rsidRPr="00E84A5A" w:rsidRDefault="00E84A5A" w:rsidP="00E84A5A">
            <w:pPr>
              <w:spacing w:after="0" w:line="240" w:lineRule="auto"/>
              <w:ind w:left="0" w:firstLine="0"/>
              <w:jc w:val="left"/>
              <w:rPr>
                <w:sz w:val="20"/>
                <w:szCs w:val="20"/>
              </w:rPr>
            </w:pPr>
            <w:r w:rsidRPr="00E84A5A">
              <w:rPr>
                <w:sz w:val="20"/>
                <w:szCs w:val="20"/>
              </w:rPr>
              <w:t>CONTAG</w:t>
            </w:r>
          </w:p>
        </w:tc>
        <w:tc>
          <w:tcPr>
            <w:tcW w:w="1860" w:type="dxa"/>
            <w:tcBorders>
              <w:top w:val="nil"/>
              <w:left w:val="nil"/>
              <w:bottom w:val="single" w:sz="4" w:space="0" w:color="000000"/>
              <w:right w:val="single" w:sz="4" w:space="0" w:color="000000"/>
            </w:tcBorders>
            <w:shd w:val="clear" w:color="auto" w:fill="auto"/>
            <w:noWrap/>
            <w:vAlign w:val="bottom"/>
            <w:hideMark/>
          </w:tcPr>
          <w:p w14:paraId="32B230D7" w14:textId="77777777" w:rsidR="00E84A5A" w:rsidRPr="00E84A5A" w:rsidRDefault="00E84A5A" w:rsidP="00E84A5A">
            <w:pPr>
              <w:spacing w:after="0" w:line="240" w:lineRule="auto"/>
              <w:ind w:left="0" w:firstLine="0"/>
              <w:jc w:val="right"/>
              <w:rPr>
                <w:sz w:val="20"/>
                <w:szCs w:val="20"/>
              </w:rPr>
            </w:pPr>
            <w:r w:rsidRPr="00E84A5A">
              <w:rPr>
                <w:sz w:val="20"/>
                <w:szCs w:val="20"/>
              </w:rPr>
              <w:t>1.455.403</w:t>
            </w:r>
          </w:p>
        </w:tc>
        <w:tc>
          <w:tcPr>
            <w:tcW w:w="1660" w:type="dxa"/>
            <w:tcBorders>
              <w:top w:val="nil"/>
              <w:left w:val="nil"/>
              <w:bottom w:val="single" w:sz="4" w:space="0" w:color="000000"/>
              <w:right w:val="single" w:sz="4" w:space="0" w:color="000000"/>
            </w:tcBorders>
            <w:shd w:val="clear" w:color="auto" w:fill="auto"/>
            <w:noWrap/>
            <w:vAlign w:val="bottom"/>
            <w:hideMark/>
          </w:tcPr>
          <w:p w14:paraId="79087C66" w14:textId="77777777" w:rsidR="00E84A5A" w:rsidRPr="00E84A5A" w:rsidRDefault="00E84A5A" w:rsidP="00E84A5A">
            <w:pPr>
              <w:spacing w:after="0" w:line="240" w:lineRule="auto"/>
              <w:ind w:left="0" w:firstLine="0"/>
              <w:jc w:val="right"/>
              <w:rPr>
                <w:sz w:val="20"/>
                <w:szCs w:val="20"/>
              </w:rPr>
            </w:pPr>
            <w:r w:rsidRPr="00E84A5A">
              <w:rPr>
                <w:sz w:val="20"/>
                <w:szCs w:val="20"/>
              </w:rPr>
              <w:t>1.432.415</w:t>
            </w:r>
          </w:p>
        </w:tc>
        <w:tc>
          <w:tcPr>
            <w:tcW w:w="1600" w:type="dxa"/>
            <w:tcBorders>
              <w:top w:val="nil"/>
              <w:left w:val="nil"/>
              <w:bottom w:val="single" w:sz="4" w:space="0" w:color="000000"/>
              <w:right w:val="single" w:sz="4" w:space="0" w:color="000000"/>
            </w:tcBorders>
            <w:shd w:val="clear" w:color="auto" w:fill="auto"/>
            <w:noWrap/>
            <w:vAlign w:val="bottom"/>
            <w:hideMark/>
          </w:tcPr>
          <w:p w14:paraId="55993C28" w14:textId="77777777" w:rsidR="00E84A5A" w:rsidRPr="00E84A5A" w:rsidRDefault="00E84A5A" w:rsidP="00E84A5A">
            <w:pPr>
              <w:spacing w:after="0" w:line="240" w:lineRule="auto"/>
              <w:ind w:left="0" w:firstLine="0"/>
              <w:jc w:val="right"/>
              <w:rPr>
                <w:sz w:val="20"/>
                <w:szCs w:val="20"/>
              </w:rPr>
            </w:pPr>
            <w:r w:rsidRPr="00E84A5A">
              <w:rPr>
                <w:sz w:val="20"/>
                <w:szCs w:val="20"/>
              </w:rPr>
              <w:t>1.380.660</w:t>
            </w:r>
          </w:p>
        </w:tc>
      </w:tr>
      <w:tr w:rsidR="00E84A5A" w:rsidRPr="00E84A5A" w14:paraId="76CD285A" w14:textId="77777777" w:rsidTr="00E84A5A">
        <w:trPr>
          <w:trHeight w:val="300"/>
          <w:jc w:val="center"/>
        </w:trPr>
        <w:tc>
          <w:tcPr>
            <w:tcW w:w="2420" w:type="dxa"/>
            <w:tcBorders>
              <w:top w:val="nil"/>
              <w:left w:val="single" w:sz="4" w:space="0" w:color="000000"/>
              <w:bottom w:val="single" w:sz="4" w:space="0" w:color="000000"/>
              <w:right w:val="single" w:sz="4" w:space="0" w:color="000000"/>
            </w:tcBorders>
            <w:shd w:val="clear" w:color="auto" w:fill="auto"/>
            <w:noWrap/>
            <w:vAlign w:val="bottom"/>
            <w:hideMark/>
          </w:tcPr>
          <w:p w14:paraId="5743A652" w14:textId="77777777" w:rsidR="00E84A5A" w:rsidRPr="00E84A5A" w:rsidRDefault="00E84A5A" w:rsidP="00E84A5A">
            <w:pPr>
              <w:spacing w:after="0" w:line="240" w:lineRule="auto"/>
              <w:ind w:left="0" w:firstLine="0"/>
              <w:jc w:val="left"/>
              <w:rPr>
                <w:sz w:val="20"/>
                <w:szCs w:val="20"/>
              </w:rPr>
            </w:pPr>
            <w:r w:rsidRPr="00E84A5A">
              <w:rPr>
                <w:sz w:val="20"/>
                <w:szCs w:val="20"/>
              </w:rPr>
              <w:t>CONAFER</w:t>
            </w:r>
          </w:p>
        </w:tc>
        <w:tc>
          <w:tcPr>
            <w:tcW w:w="1860" w:type="dxa"/>
            <w:tcBorders>
              <w:top w:val="nil"/>
              <w:left w:val="nil"/>
              <w:bottom w:val="single" w:sz="4" w:space="0" w:color="000000"/>
              <w:right w:val="single" w:sz="4" w:space="0" w:color="000000"/>
            </w:tcBorders>
            <w:shd w:val="clear" w:color="auto" w:fill="auto"/>
            <w:noWrap/>
            <w:vAlign w:val="bottom"/>
            <w:hideMark/>
          </w:tcPr>
          <w:p w14:paraId="5950821C" w14:textId="77777777" w:rsidR="00E84A5A" w:rsidRPr="00E84A5A" w:rsidRDefault="00E84A5A" w:rsidP="00E84A5A">
            <w:pPr>
              <w:spacing w:after="0" w:line="240" w:lineRule="auto"/>
              <w:ind w:left="0" w:firstLine="0"/>
              <w:jc w:val="right"/>
              <w:rPr>
                <w:sz w:val="20"/>
                <w:szCs w:val="20"/>
              </w:rPr>
            </w:pPr>
            <w:r w:rsidRPr="00E84A5A">
              <w:rPr>
                <w:sz w:val="20"/>
                <w:szCs w:val="20"/>
              </w:rPr>
              <w:t>231.242</w:t>
            </w:r>
          </w:p>
        </w:tc>
        <w:tc>
          <w:tcPr>
            <w:tcW w:w="1660" w:type="dxa"/>
            <w:tcBorders>
              <w:top w:val="nil"/>
              <w:left w:val="nil"/>
              <w:bottom w:val="single" w:sz="4" w:space="0" w:color="000000"/>
              <w:right w:val="single" w:sz="4" w:space="0" w:color="000000"/>
            </w:tcBorders>
            <w:shd w:val="clear" w:color="auto" w:fill="auto"/>
            <w:noWrap/>
            <w:vAlign w:val="bottom"/>
            <w:hideMark/>
          </w:tcPr>
          <w:p w14:paraId="009C62B6" w14:textId="77777777" w:rsidR="00E84A5A" w:rsidRPr="00E84A5A" w:rsidRDefault="00E84A5A" w:rsidP="00E84A5A">
            <w:pPr>
              <w:spacing w:after="0" w:line="240" w:lineRule="auto"/>
              <w:ind w:left="0" w:firstLine="0"/>
              <w:jc w:val="right"/>
              <w:rPr>
                <w:sz w:val="20"/>
                <w:szCs w:val="20"/>
              </w:rPr>
            </w:pPr>
            <w:r w:rsidRPr="00E84A5A">
              <w:rPr>
                <w:sz w:val="20"/>
                <w:szCs w:val="20"/>
              </w:rPr>
              <w:t>443.754</w:t>
            </w:r>
          </w:p>
        </w:tc>
        <w:tc>
          <w:tcPr>
            <w:tcW w:w="1600" w:type="dxa"/>
            <w:tcBorders>
              <w:top w:val="nil"/>
              <w:left w:val="nil"/>
              <w:bottom w:val="single" w:sz="4" w:space="0" w:color="000000"/>
              <w:right w:val="single" w:sz="4" w:space="0" w:color="000000"/>
            </w:tcBorders>
            <w:shd w:val="clear" w:color="auto" w:fill="auto"/>
            <w:noWrap/>
            <w:vAlign w:val="bottom"/>
            <w:hideMark/>
          </w:tcPr>
          <w:p w14:paraId="0A83A13C" w14:textId="77777777" w:rsidR="00E84A5A" w:rsidRPr="00E84A5A" w:rsidRDefault="00E84A5A" w:rsidP="00E84A5A">
            <w:pPr>
              <w:spacing w:after="0" w:line="240" w:lineRule="auto"/>
              <w:ind w:left="0" w:firstLine="0"/>
              <w:jc w:val="right"/>
              <w:rPr>
                <w:sz w:val="20"/>
                <w:szCs w:val="20"/>
              </w:rPr>
            </w:pPr>
            <w:r w:rsidRPr="00E84A5A">
              <w:rPr>
                <w:sz w:val="20"/>
                <w:szCs w:val="20"/>
              </w:rPr>
              <w:t>641.454</w:t>
            </w:r>
          </w:p>
        </w:tc>
      </w:tr>
      <w:tr w:rsidR="00E84A5A" w:rsidRPr="00E84A5A" w14:paraId="27B9E977" w14:textId="77777777" w:rsidTr="00E84A5A">
        <w:trPr>
          <w:trHeight w:val="300"/>
          <w:jc w:val="center"/>
        </w:trPr>
        <w:tc>
          <w:tcPr>
            <w:tcW w:w="2420" w:type="dxa"/>
            <w:tcBorders>
              <w:top w:val="nil"/>
              <w:left w:val="single" w:sz="4" w:space="0" w:color="000000"/>
              <w:bottom w:val="single" w:sz="4" w:space="0" w:color="000000"/>
              <w:right w:val="single" w:sz="4" w:space="0" w:color="000000"/>
            </w:tcBorders>
            <w:shd w:val="clear" w:color="auto" w:fill="auto"/>
            <w:noWrap/>
            <w:vAlign w:val="bottom"/>
            <w:hideMark/>
          </w:tcPr>
          <w:p w14:paraId="3791FAD2" w14:textId="77777777" w:rsidR="00E84A5A" w:rsidRPr="00E84A5A" w:rsidRDefault="00E84A5A" w:rsidP="00E84A5A">
            <w:pPr>
              <w:spacing w:after="0" w:line="240" w:lineRule="auto"/>
              <w:ind w:left="0" w:firstLine="0"/>
              <w:jc w:val="left"/>
              <w:rPr>
                <w:sz w:val="20"/>
                <w:szCs w:val="20"/>
              </w:rPr>
            </w:pPr>
            <w:r w:rsidRPr="00E84A5A">
              <w:rPr>
                <w:sz w:val="20"/>
                <w:szCs w:val="20"/>
              </w:rPr>
              <w:t>AMBEC</w:t>
            </w:r>
          </w:p>
        </w:tc>
        <w:tc>
          <w:tcPr>
            <w:tcW w:w="1860" w:type="dxa"/>
            <w:tcBorders>
              <w:top w:val="nil"/>
              <w:left w:val="nil"/>
              <w:bottom w:val="single" w:sz="4" w:space="0" w:color="000000"/>
              <w:right w:val="single" w:sz="4" w:space="0" w:color="000000"/>
            </w:tcBorders>
            <w:shd w:val="clear" w:color="auto" w:fill="auto"/>
            <w:noWrap/>
            <w:vAlign w:val="bottom"/>
            <w:hideMark/>
          </w:tcPr>
          <w:p w14:paraId="76501EBB" w14:textId="77777777" w:rsidR="00E84A5A" w:rsidRPr="00E84A5A" w:rsidRDefault="00E84A5A" w:rsidP="00E84A5A">
            <w:pPr>
              <w:spacing w:after="0" w:line="240" w:lineRule="auto"/>
              <w:ind w:left="0" w:firstLine="0"/>
              <w:jc w:val="right"/>
              <w:rPr>
                <w:sz w:val="20"/>
                <w:szCs w:val="20"/>
              </w:rPr>
            </w:pPr>
            <w:r w:rsidRPr="00E84A5A">
              <w:rPr>
                <w:sz w:val="20"/>
                <w:szCs w:val="20"/>
              </w:rPr>
              <w:t>3</w:t>
            </w:r>
          </w:p>
        </w:tc>
        <w:tc>
          <w:tcPr>
            <w:tcW w:w="1660" w:type="dxa"/>
            <w:tcBorders>
              <w:top w:val="nil"/>
              <w:left w:val="nil"/>
              <w:bottom w:val="single" w:sz="4" w:space="0" w:color="000000"/>
              <w:right w:val="single" w:sz="4" w:space="0" w:color="000000"/>
            </w:tcBorders>
            <w:shd w:val="clear" w:color="auto" w:fill="auto"/>
            <w:noWrap/>
            <w:vAlign w:val="bottom"/>
            <w:hideMark/>
          </w:tcPr>
          <w:p w14:paraId="7AB7E0F8" w14:textId="77777777" w:rsidR="00E84A5A" w:rsidRPr="00E84A5A" w:rsidRDefault="00E84A5A" w:rsidP="00E84A5A">
            <w:pPr>
              <w:spacing w:after="0" w:line="240" w:lineRule="auto"/>
              <w:ind w:left="0" w:firstLine="0"/>
              <w:jc w:val="right"/>
              <w:rPr>
                <w:sz w:val="20"/>
                <w:szCs w:val="20"/>
              </w:rPr>
            </w:pPr>
            <w:r w:rsidRPr="00E84A5A">
              <w:rPr>
                <w:sz w:val="20"/>
                <w:szCs w:val="20"/>
              </w:rPr>
              <w:t>40.557</w:t>
            </w:r>
          </w:p>
        </w:tc>
        <w:tc>
          <w:tcPr>
            <w:tcW w:w="1600" w:type="dxa"/>
            <w:tcBorders>
              <w:top w:val="nil"/>
              <w:left w:val="nil"/>
              <w:bottom w:val="single" w:sz="4" w:space="0" w:color="000000"/>
              <w:right w:val="single" w:sz="4" w:space="0" w:color="000000"/>
            </w:tcBorders>
            <w:shd w:val="clear" w:color="auto" w:fill="auto"/>
            <w:noWrap/>
            <w:vAlign w:val="bottom"/>
            <w:hideMark/>
          </w:tcPr>
          <w:p w14:paraId="7B3E7FCE" w14:textId="77777777" w:rsidR="00E84A5A" w:rsidRPr="00E84A5A" w:rsidRDefault="00E84A5A" w:rsidP="00E84A5A">
            <w:pPr>
              <w:spacing w:after="0" w:line="240" w:lineRule="auto"/>
              <w:ind w:left="0" w:firstLine="0"/>
              <w:jc w:val="right"/>
              <w:rPr>
                <w:sz w:val="20"/>
                <w:szCs w:val="20"/>
              </w:rPr>
            </w:pPr>
            <w:r w:rsidRPr="00E84A5A">
              <w:rPr>
                <w:sz w:val="20"/>
                <w:szCs w:val="20"/>
              </w:rPr>
              <w:t>601.624</w:t>
            </w:r>
          </w:p>
        </w:tc>
      </w:tr>
      <w:tr w:rsidR="00E84A5A" w:rsidRPr="00E84A5A" w14:paraId="6E764E51" w14:textId="77777777" w:rsidTr="00E84A5A">
        <w:trPr>
          <w:trHeight w:val="300"/>
          <w:jc w:val="center"/>
        </w:trPr>
        <w:tc>
          <w:tcPr>
            <w:tcW w:w="2420" w:type="dxa"/>
            <w:tcBorders>
              <w:top w:val="nil"/>
              <w:left w:val="single" w:sz="4" w:space="0" w:color="000000"/>
              <w:bottom w:val="single" w:sz="4" w:space="0" w:color="000000"/>
              <w:right w:val="single" w:sz="4" w:space="0" w:color="000000"/>
            </w:tcBorders>
            <w:shd w:val="clear" w:color="auto" w:fill="auto"/>
            <w:noWrap/>
            <w:vAlign w:val="bottom"/>
            <w:hideMark/>
          </w:tcPr>
          <w:p w14:paraId="223E35CD" w14:textId="77777777" w:rsidR="00E84A5A" w:rsidRPr="00E84A5A" w:rsidRDefault="00E84A5A" w:rsidP="00E84A5A">
            <w:pPr>
              <w:spacing w:after="0" w:line="240" w:lineRule="auto"/>
              <w:ind w:left="0" w:firstLine="0"/>
              <w:jc w:val="left"/>
              <w:rPr>
                <w:sz w:val="20"/>
                <w:szCs w:val="20"/>
              </w:rPr>
            </w:pPr>
            <w:r w:rsidRPr="00E84A5A">
              <w:rPr>
                <w:sz w:val="20"/>
                <w:szCs w:val="20"/>
              </w:rPr>
              <w:lastRenderedPageBreak/>
              <w:t>ABSP</w:t>
            </w:r>
          </w:p>
        </w:tc>
        <w:tc>
          <w:tcPr>
            <w:tcW w:w="1860" w:type="dxa"/>
            <w:tcBorders>
              <w:top w:val="nil"/>
              <w:left w:val="nil"/>
              <w:bottom w:val="single" w:sz="4" w:space="0" w:color="000000"/>
              <w:right w:val="single" w:sz="4" w:space="0" w:color="000000"/>
            </w:tcBorders>
            <w:shd w:val="clear" w:color="auto" w:fill="auto"/>
            <w:noWrap/>
            <w:vAlign w:val="bottom"/>
            <w:hideMark/>
          </w:tcPr>
          <w:p w14:paraId="47A2BC75" w14:textId="77777777" w:rsidR="00E84A5A" w:rsidRPr="00E84A5A" w:rsidRDefault="00E84A5A" w:rsidP="00E84A5A">
            <w:pPr>
              <w:spacing w:after="0" w:line="240" w:lineRule="auto"/>
              <w:ind w:left="0" w:firstLine="0"/>
              <w:jc w:val="right"/>
              <w:rPr>
                <w:sz w:val="20"/>
                <w:szCs w:val="20"/>
              </w:rPr>
            </w:pPr>
            <w:r w:rsidRPr="00E84A5A">
              <w:rPr>
                <w:sz w:val="20"/>
                <w:szCs w:val="20"/>
              </w:rPr>
              <w:t>-</w:t>
            </w:r>
          </w:p>
        </w:tc>
        <w:tc>
          <w:tcPr>
            <w:tcW w:w="1660" w:type="dxa"/>
            <w:tcBorders>
              <w:top w:val="nil"/>
              <w:left w:val="nil"/>
              <w:bottom w:val="single" w:sz="4" w:space="0" w:color="000000"/>
              <w:right w:val="single" w:sz="4" w:space="0" w:color="000000"/>
            </w:tcBorders>
            <w:shd w:val="clear" w:color="auto" w:fill="auto"/>
            <w:noWrap/>
            <w:vAlign w:val="bottom"/>
            <w:hideMark/>
          </w:tcPr>
          <w:p w14:paraId="4924BD2E" w14:textId="77777777" w:rsidR="00E84A5A" w:rsidRPr="00E84A5A" w:rsidRDefault="00E84A5A" w:rsidP="00E84A5A">
            <w:pPr>
              <w:spacing w:after="0" w:line="240" w:lineRule="auto"/>
              <w:ind w:left="0" w:firstLine="0"/>
              <w:jc w:val="right"/>
              <w:rPr>
                <w:sz w:val="20"/>
                <w:szCs w:val="20"/>
              </w:rPr>
            </w:pPr>
            <w:r w:rsidRPr="00E84A5A">
              <w:rPr>
                <w:sz w:val="20"/>
                <w:szCs w:val="20"/>
              </w:rPr>
              <w:t>-</w:t>
            </w:r>
          </w:p>
        </w:tc>
        <w:tc>
          <w:tcPr>
            <w:tcW w:w="1600" w:type="dxa"/>
            <w:tcBorders>
              <w:top w:val="nil"/>
              <w:left w:val="nil"/>
              <w:bottom w:val="single" w:sz="4" w:space="0" w:color="000000"/>
              <w:right w:val="single" w:sz="4" w:space="0" w:color="000000"/>
            </w:tcBorders>
            <w:shd w:val="clear" w:color="auto" w:fill="auto"/>
            <w:noWrap/>
            <w:vAlign w:val="bottom"/>
            <w:hideMark/>
          </w:tcPr>
          <w:p w14:paraId="217A5E09" w14:textId="77777777" w:rsidR="00E84A5A" w:rsidRPr="00E84A5A" w:rsidRDefault="00E84A5A" w:rsidP="00E84A5A">
            <w:pPr>
              <w:spacing w:after="0" w:line="240" w:lineRule="auto"/>
              <w:ind w:left="0" w:firstLine="0"/>
              <w:jc w:val="right"/>
              <w:rPr>
                <w:sz w:val="20"/>
                <w:szCs w:val="20"/>
              </w:rPr>
            </w:pPr>
            <w:r w:rsidRPr="00E84A5A">
              <w:rPr>
                <w:sz w:val="20"/>
                <w:szCs w:val="20"/>
              </w:rPr>
              <w:t>382.381</w:t>
            </w:r>
          </w:p>
        </w:tc>
      </w:tr>
      <w:tr w:rsidR="00E84A5A" w:rsidRPr="00E84A5A" w14:paraId="047DC18D" w14:textId="77777777" w:rsidTr="00E84A5A">
        <w:trPr>
          <w:trHeight w:val="300"/>
          <w:jc w:val="center"/>
        </w:trPr>
        <w:tc>
          <w:tcPr>
            <w:tcW w:w="2420" w:type="dxa"/>
            <w:tcBorders>
              <w:top w:val="nil"/>
              <w:left w:val="single" w:sz="4" w:space="0" w:color="000000"/>
              <w:bottom w:val="single" w:sz="4" w:space="0" w:color="000000"/>
              <w:right w:val="single" w:sz="4" w:space="0" w:color="000000"/>
            </w:tcBorders>
            <w:shd w:val="clear" w:color="auto" w:fill="auto"/>
            <w:noWrap/>
            <w:vAlign w:val="bottom"/>
            <w:hideMark/>
          </w:tcPr>
          <w:p w14:paraId="4BA76B77" w14:textId="77777777" w:rsidR="00E84A5A" w:rsidRPr="00E84A5A" w:rsidRDefault="00E84A5A" w:rsidP="00E84A5A">
            <w:pPr>
              <w:spacing w:after="0" w:line="240" w:lineRule="auto"/>
              <w:ind w:left="0" w:firstLine="0"/>
              <w:jc w:val="left"/>
              <w:rPr>
                <w:sz w:val="20"/>
                <w:szCs w:val="20"/>
              </w:rPr>
            </w:pPr>
            <w:r w:rsidRPr="00E84A5A">
              <w:rPr>
                <w:sz w:val="20"/>
                <w:szCs w:val="20"/>
              </w:rPr>
              <w:t>SINDNAP/FS</w:t>
            </w:r>
          </w:p>
        </w:tc>
        <w:tc>
          <w:tcPr>
            <w:tcW w:w="1860" w:type="dxa"/>
            <w:tcBorders>
              <w:top w:val="nil"/>
              <w:left w:val="nil"/>
              <w:bottom w:val="single" w:sz="4" w:space="0" w:color="000000"/>
              <w:right w:val="single" w:sz="4" w:space="0" w:color="000000"/>
            </w:tcBorders>
            <w:shd w:val="clear" w:color="auto" w:fill="auto"/>
            <w:noWrap/>
            <w:vAlign w:val="bottom"/>
            <w:hideMark/>
          </w:tcPr>
          <w:p w14:paraId="70D29FC0" w14:textId="77777777" w:rsidR="00E84A5A" w:rsidRPr="00E84A5A" w:rsidRDefault="00E84A5A" w:rsidP="00E84A5A">
            <w:pPr>
              <w:spacing w:after="0" w:line="240" w:lineRule="auto"/>
              <w:ind w:left="0" w:firstLine="0"/>
              <w:jc w:val="right"/>
              <w:rPr>
                <w:sz w:val="20"/>
                <w:szCs w:val="20"/>
              </w:rPr>
            </w:pPr>
            <w:r w:rsidRPr="00E84A5A">
              <w:rPr>
                <w:sz w:val="20"/>
                <w:szCs w:val="20"/>
              </w:rPr>
              <w:t>237.699</w:t>
            </w:r>
          </w:p>
        </w:tc>
        <w:tc>
          <w:tcPr>
            <w:tcW w:w="1660" w:type="dxa"/>
            <w:tcBorders>
              <w:top w:val="nil"/>
              <w:left w:val="nil"/>
              <w:bottom w:val="single" w:sz="4" w:space="0" w:color="000000"/>
              <w:right w:val="single" w:sz="4" w:space="0" w:color="000000"/>
            </w:tcBorders>
            <w:shd w:val="clear" w:color="auto" w:fill="auto"/>
            <w:noWrap/>
            <w:vAlign w:val="bottom"/>
            <w:hideMark/>
          </w:tcPr>
          <w:p w14:paraId="5B477BB0" w14:textId="77777777" w:rsidR="00E84A5A" w:rsidRPr="00E84A5A" w:rsidRDefault="00E84A5A" w:rsidP="00E84A5A">
            <w:pPr>
              <w:spacing w:after="0" w:line="240" w:lineRule="auto"/>
              <w:ind w:left="0" w:firstLine="0"/>
              <w:jc w:val="right"/>
              <w:rPr>
                <w:sz w:val="20"/>
                <w:szCs w:val="20"/>
              </w:rPr>
            </w:pPr>
            <w:r w:rsidRPr="00E84A5A">
              <w:rPr>
                <w:sz w:val="20"/>
                <w:szCs w:val="20"/>
              </w:rPr>
              <w:t>325.603</w:t>
            </w:r>
          </w:p>
        </w:tc>
        <w:tc>
          <w:tcPr>
            <w:tcW w:w="1600" w:type="dxa"/>
            <w:tcBorders>
              <w:top w:val="nil"/>
              <w:left w:val="nil"/>
              <w:bottom w:val="single" w:sz="4" w:space="0" w:color="000000"/>
              <w:right w:val="single" w:sz="4" w:space="0" w:color="000000"/>
            </w:tcBorders>
            <w:shd w:val="clear" w:color="auto" w:fill="auto"/>
            <w:noWrap/>
            <w:vAlign w:val="bottom"/>
            <w:hideMark/>
          </w:tcPr>
          <w:p w14:paraId="6061015A" w14:textId="77777777" w:rsidR="00E84A5A" w:rsidRPr="00E84A5A" w:rsidRDefault="00E84A5A" w:rsidP="00E84A5A">
            <w:pPr>
              <w:spacing w:after="0" w:line="240" w:lineRule="auto"/>
              <w:ind w:left="0" w:firstLine="0"/>
              <w:jc w:val="right"/>
              <w:rPr>
                <w:sz w:val="20"/>
                <w:szCs w:val="20"/>
              </w:rPr>
            </w:pPr>
            <w:r w:rsidRPr="00E84A5A">
              <w:rPr>
                <w:sz w:val="20"/>
                <w:szCs w:val="20"/>
              </w:rPr>
              <w:t>366.207</w:t>
            </w:r>
          </w:p>
        </w:tc>
      </w:tr>
      <w:tr w:rsidR="00E84A5A" w:rsidRPr="00E84A5A" w14:paraId="0864A67F" w14:textId="77777777" w:rsidTr="00E84A5A">
        <w:trPr>
          <w:trHeight w:val="300"/>
          <w:jc w:val="center"/>
        </w:trPr>
        <w:tc>
          <w:tcPr>
            <w:tcW w:w="2420" w:type="dxa"/>
            <w:tcBorders>
              <w:top w:val="nil"/>
              <w:left w:val="single" w:sz="4" w:space="0" w:color="000000"/>
              <w:bottom w:val="single" w:sz="4" w:space="0" w:color="000000"/>
              <w:right w:val="single" w:sz="4" w:space="0" w:color="000000"/>
            </w:tcBorders>
            <w:shd w:val="clear" w:color="auto" w:fill="auto"/>
            <w:noWrap/>
            <w:vAlign w:val="bottom"/>
            <w:hideMark/>
          </w:tcPr>
          <w:p w14:paraId="6776E841" w14:textId="77777777" w:rsidR="00E84A5A" w:rsidRPr="00E84A5A" w:rsidRDefault="00E84A5A" w:rsidP="00E84A5A">
            <w:pPr>
              <w:spacing w:after="0" w:line="240" w:lineRule="auto"/>
              <w:ind w:left="0" w:firstLine="0"/>
              <w:jc w:val="left"/>
              <w:rPr>
                <w:sz w:val="20"/>
                <w:szCs w:val="20"/>
              </w:rPr>
            </w:pPr>
            <w:r w:rsidRPr="00E84A5A">
              <w:rPr>
                <w:sz w:val="20"/>
                <w:szCs w:val="20"/>
              </w:rPr>
              <w:t>CBPA</w:t>
            </w:r>
          </w:p>
        </w:tc>
        <w:tc>
          <w:tcPr>
            <w:tcW w:w="1860" w:type="dxa"/>
            <w:tcBorders>
              <w:top w:val="nil"/>
              <w:left w:val="nil"/>
              <w:bottom w:val="single" w:sz="4" w:space="0" w:color="000000"/>
              <w:right w:val="single" w:sz="4" w:space="0" w:color="000000"/>
            </w:tcBorders>
            <w:shd w:val="clear" w:color="auto" w:fill="auto"/>
            <w:noWrap/>
            <w:vAlign w:val="bottom"/>
            <w:hideMark/>
          </w:tcPr>
          <w:p w14:paraId="57B901FE" w14:textId="77777777" w:rsidR="00E84A5A" w:rsidRPr="00E84A5A" w:rsidRDefault="00E84A5A" w:rsidP="00E84A5A">
            <w:pPr>
              <w:spacing w:after="0" w:line="240" w:lineRule="auto"/>
              <w:ind w:left="0" w:firstLine="0"/>
              <w:jc w:val="right"/>
              <w:rPr>
                <w:sz w:val="20"/>
                <w:szCs w:val="20"/>
              </w:rPr>
            </w:pPr>
            <w:r w:rsidRPr="00E84A5A">
              <w:rPr>
                <w:sz w:val="20"/>
                <w:szCs w:val="20"/>
              </w:rPr>
              <w:t>-</w:t>
            </w:r>
          </w:p>
        </w:tc>
        <w:tc>
          <w:tcPr>
            <w:tcW w:w="1660" w:type="dxa"/>
            <w:tcBorders>
              <w:top w:val="nil"/>
              <w:left w:val="nil"/>
              <w:bottom w:val="single" w:sz="4" w:space="0" w:color="000000"/>
              <w:right w:val="single" w:sz="4" w:space="0" w:color="000000"/>
            </w:tcBorders>
            <w:shd w:val="clear" w:color="auto" w:fill="auto"/>
            <w:noWrap/>
            <w:vAlign w:val="bottom"/>
            <w:hideMark/>
          </w:tcPr>
          <w:p w14:paraId="6F8E5B31" w14:textId="77777777" w:rsidR="00E84A5A" w:rsidRPr="00E84A5A" w:rsidRDefault="00E84A5A" w:rsidP="00E84A5A">
            <w:pPr>
              <w:spacing w:after="0" w:line="240" w:lineRule="auto"/>
              <w:ind w:left="0" w:firstLine="0"/>
              <w:jc w:val="right"/>
              <w:rPr>
                <w:sz w:val="20"/>
                <w:szCs w:val="20"/>
              </w:rPr>
            </w:pPr>
            <w:r w:rsidRPr="00E84A5A">
              <w:rPr>
                <w:sz w:val="20"/>
                <w:szCs w:val="20"/>
              </w:rPr>
              <w:t>-</w:t>
            </w:r>
          </w:p>
        </w:tc>
        <w:tc>
          <w:tcPr>
            <w:tcW w:w="1600" w:type="dxa"/>
            <w:tcBorders>
              <w:top w:val="nil"/>
              <w:left w:val="nil"/>
              <w:bottom w:val="single" w:sz="4" w:space="0" w:color="000000"/>
              <w:right w:val="single" w:sz="4" w:space="0" w:color="000000"/>
            </w:tcBorders>
            <w:shd w:val="clear" w:color="auto" w:fill="auto"/>
            <w:noWrap/>
            <w:vAlign w:val="bottom"/>
            <w:hideMark/>
          </w:tcPr>
          <w:p w14:paraId="434D528C" w14:textId="77777777" w:rsidR="00E84A5A" w:rsidRPr="00E84A5A" w:rsidRDefault="00E84A5A" w:rsidP="00E84A5A">
            <w:pPr>
              <w:spacing w:after="0" w:line="240" w:lineRule="auto"/>
              <w:ind w:left="0" w:firstLine="0"/>
              <w:jc w:val="right"/>
              <w:rPr>
                <w:sz w:val="20"/>
                <w:szCs w:val="20"/>
              </w:rPr>
            </w:pPr>
            <w:r w:rsidRPr="00E84A5A">
              <w:rPr>
                <w:sz w:val="20"/>
                <w:szCs w:val="20"/>
              </w:rPr>
              <w:t>341.439</w:t>
            </w:r>
          </w:p>
        </w:tc>
      </w:tr>
      <w:tr w:rsidR="00E84A5A" w:rsidRPr="00E84A5A" w14:paraId="414382FD" w14:textId="77777777" w:rsidTr="00E84A5A">
        <w:trPr>
          <w:trHeight w:val="300"/>
          <w:jc w:val="center"/>
        </w:trPr>
        <w:tc>
          <w:tcPr>
            <w:tcW w:w="2420" w:type="dxa"/>
            <w:tcBorders>
              <w:top w:val="nil"/>
              <w:left w:val="single" w:sz="4" w:space="0" w:color="000000"/>
              <w:bottom w:val="single" w:sz="4" w:space="0" w:color="000000"/>
              <w:right w:val="single" w:sz="4" w:space="0" w:color="000000"/>
            </w:tcBorders>
            <w:shd w:val="clear" w:color="auto" w:fill="auto"/>
            <w:noWrap/>
            <w:vAlign w:val="bottom"/>
            <w:hideMark/>
          </w:tcPr>
          <w:p w14:paraId="1853FD41" w14:textId="77777777" w:rsidR="00E84A5A" w:rsidRPr="00E84A5A" w:rsidRDefault="00E84A5A" w:rsidP="00E84A5A">
            <w:pPr>
              <w:spacing w:after="0" w:line="240" w:lineRule="auto"/>
              <w:ind w:left="0" w:firstLine="0"/>
              <w:jc w:val="left"/>
              <w:rPr>
                <w:sz w:val="20"/>
                <w:szCs w:val="20"/>
              </w:rPr>
            </w:pPr>
            <w:r w:rsidRPr="00E84A5A">
              <w:rPr>
                <w:sz w:val="20"/>
                <w:szCs w:val="20"/>
              </w:rPr>
              <w:t>AAPPS – UNIVERSO</w:t>
            </w:r>
          </w:p>
        </w:tc>
        <w:tc>
          <w:tcPr>
            <w:tcW w:w="1860" w:type="dxa"/>
            <w:tcBorders>
              <w:top w:val="nil"/>
              <w:left w:val="nil"/>
              <w:bottom w:val="single" w:sz="4" w:space="0" w:color="000000"/>
              <w:right w:val="single" w:sz="4" w:space="0" w:color="000000"/>
            </w:tcBorders>
            <w:shd w:val="clear" w:color="auto" w:fill="auto"/>
            <w:noWrap/>
            <w:vAlign w:val="bottom"/>
            <w:hideMark/>
          </w:tcPr>
          <w:p w14:paraId="6927530B" w14:textId="77777777" w:rsidR="00E84A5A" w:rsidRPr="00E84A5A" w:rsidRDefault="00E84A5A" w:rsidP="00E84A5A">
            <w:pPr>
              <w:spacing w:after="0" w:line="240" w:lineRule="auto"/>
              <w:ind w:left="0" w:firstLine="0"/>
              <w:jc w:val="right"/>
              <w:rPr>
                <w:sz w:val="20"/>
                <w:szCs w:val="20"/>
              </w:rPr>
            </w:pPr>
            <w:r w:rsidRPr="00E84A5A">
              <w:rPr>
                <w:sz w:val="20"/>
                <w:szCs w:val="20"/>
              </w:rPr>
              <w:t>-</w:t>
            </w:r>
          </w:p>
        </w:tc>
        <w:tc>
          <w:tcPr>
            <w:tcW w:w="1660" w:type="dxa"/>
            <w:tcBorders>
              <w:top w:val="nil"/>
              <w:left w:val="nil"/>
              <w:bottom w:val="single" w:sz="4" w:space="0" w:color="000000"/>
              <w:right w:val="single" w:sz="4" w:space="0" w:color="000000"/>
            </w:tcBorders>
            <w:shd w:val="clear" w:color="auto" w:fill="auto"/>
            <w:noWrap/>
            <w:vAlign w:val="bottom"/>
            <w:hideMark/>
          </w:tcPr>
          <w:p w14:paraId="24A9C230" w14:textId="77777777" w:rsidR="00E84A5A" w:rsidRPr="00E84A5A" w:rsidRDefault="00E84A5A" w:rsidP="00E84A5A">
            <w:pPr>
              <w:spacing w:after="0" w:line="240" w:lineRule="auto"/>
              <w:ind w:left="0" w:firstLine="0"/>
              <w:jc w:val="right"/>
              <w:rPr>
                <w:sz w:val="20"/>
                <w:szCs w:val="20"/>
              </w:rPr>
            </w:pPr>
            <w:r w:rsidRPr="00E84A5A">
              <w:rPr>
                <w:sz w:val="20"/>
                <w:szCs w:val="20"/>
              </w:rPr>
              <w:t>97.434</w:t>
            </w:r>
          </w:p>
        </w:tc>
        <w:tc>
          <w:tcPr>
            <w:tcW w:w="1600" w:type="dxa"/>
            <w:tcBorders>
              <w:top w:val="nil"/>
              <w:left w:val="nil"/>
              <w:bottom w:val="single" w:sz="4" w:space="0" w:color="000000"/>
              <w:right w:val="single" w:sz="4" w:space="0" w:color="000000"/>
            </w:tcBorders>
            <w:shd w:val="clear" w:color="auto" w:fill="auto"/>
            <w:noWrap/>
            <w:vAlign w:val="bottom"/>
            <w:hideMark/>
          </w:tcPr>
          <w:p w14:paraId="1F8B6236" w14:textId="77777777" w:rsidR="00E84A5A" w:rsidRPr="00E84A5A" w:rsidRDefault="00E84A5A" w:rsidP="00E84A5A">
            <w:pPr>
              <w:spacing w:after="0" w:line="240" w:lineRule="auto"/>
              <w:ind w:left="0" w:firstLine="0"/>
              <w:jc w:val="right"/>
              <w:rPr>
                <w:sz w:val="20"/>
                <w:szCs w:val="20"/>
              </w:rPr>
            </w:pPr>
            <w:r w:rsidRPr="00E84A5A">
              <w:rPr>
                <w:sz w:val="20"/>
                <w:szCs w:val="20"/>
              </w:rPr>
              <w:t>296.580</w:t>
            </w:r>
          </w:p>
        </w:tc>
      </w:tr>
      <w:tr w:rsidR="00E84A5A" w:rsidRPr="00E84A5A" w14:paraId="6CB073E4" w14:textId="77777777" w:rsidTr="00E84A5A">
        <w:trPr>
          <w:trHeight w:val="300"/>
          <w:jc w:val="center"/>
        </w:trPr>
        <w:tc>
          <w:tcPr>
            <w:tcW w:w="2420" w:type="dxa"/>
            <w:tcBorders>
              <w:top w:val="nil"/>
              <w:left w:val="single" w:sz="4" w:space="0" w:color="000000"/>
              <w:bottom w:val="single" w:sz="4" w:space="0" w:color="000000"/>
              <w:right w:val="single" w:sz="4" w:space="0" w:color="000000"/>
            </w:tcBorders>
            <w:shd w:val="clear" w:color="auto" w:fill="auto"/>
            <w:noWrap/>
            <w:vAlign w:val="bottom"/>
            <w:hideMark/>
          </w:tcPr>
          <w:p w14:paraId="560507CA" w14:textId="77777777" w:rsidR="00E84A5A" w:rsidRPr="00E84A5A" w:rsidRDefault="00E84A5A" w:rsidP="00E84A5A">
            <w:pPr>
              <w:spacing w:after="0" w:line="240" w:lineRule="auto"/>
              <w:ind w:left="0" w:firstLine="0"/>
              <w:jc w:val="left"/>
              <w:rPr>
                <w:sz w:val="20"/>
                <w:szCs w:val="20"/>
              </w:rPr>
            </w:pPr>
            <w:r w:rsidRPr="00E84A5A">
              <w:rPr>
                <w:sz w:val="20"/>
                <w:szCs w:val="20"/>
              </w:rPr>
              <w:t>ACOLHER</w:t>
            </w:r>
          </w:p>
        </w:tc>
        <w:tc>
          <w:tcPr>
            <w:tcW w:w="1860" w:type="dxa"/>
            <w:tcBorders>
              <w:top w:val="nil"/>
              <w:left w:val="nil"/>
              <w:bottom w:val="single" w:sz="4" w:space="0" w:color="000000"/>
              <w:right w:val="single" w:sz="4" w:space="0" w:color="000000"/>
            </w:tcBorders>
            <w:shd w:val="clear" w:color="auto" w:fill="auto"/>
            <w:noWrap/>
            <w:vAlign w:val="bottom"/>
            <w:hideMark/>
          </w:tcPr>
          <w:p w14:paraId="1A08AF18" w14:textId="77777777" w:rsidR="00E84A5A" w:rsidRPr="00E84A5A" w:rsidRDefault="00E84A5A" w:rsidP="00E84A5A">
            <w:pPr>
              <w:spacing w:after="0" w:line="240" w:lineRule="auto"/>
              <w:ind w:left="0" w:firstLine="0"/>
              <w:jc w:val="right"/>
              <w:rPr>
                <w:sz w:val="20"/>
                <w:szCs w:val="20"/>
              </w:rPr>
            </w:pPr>
            <w:r w:rsidRPr="00E84A5A">
              <w:rPr>
                <w:sz w:val="20"/>
                <w:szCs w:val="20"/>
              </w:rPr>
              <w:t>-</w:t>
            </w:r>
          </w:p>
        </w:tc>
        <w:tc>
          <w:tcPr>
            <w:tcW w:w="1660" w:type="dxa"/>
            <w:tcBorders>
              <w:top w:val="nil"/>
              <w:left w:val="nil"/>
              <w:bottom w:val="single" w:sz="4" w:space="0" w:color="000000"/>
              <w:right w:val="single" w:sz="4" w:space="0" w:color="000000"/>
            </w:tcBorders>
            <w:shd w:val="clear" w:color="auto" w:fill="auto"/>
            <w:noWrap/>
            <w:vAlign w:val="bottom"/>
            <w:hideMark/>
          </w:tcPr>
          <w:p w14:paraId="5A31F5F9" w14:textId="77777777" w:rsidR="00E84A5A" w:rsidRPr="00E84A5A" w:rsidRDefault="00E84A5A" w:rsidP="00E84A5A">
            <w:pPr>
              <w:spacing w:after="0" w:line="240" w:lineRule="auto"/>
              <w:ind w:left="0" w:firstLine="0"/>
              <w:jc w:val="right"/>
              <w:rPr>
                <w:sz w:val="20"/>
                <w:szCs w:val="20"/>
              </w:rPr>
            </w:pPr>
            <w:r w:rsidRPr="00E84A5A">
              <w:rPr>
                <w:sz w:val="20"/>
                <w:szCs w:val="20"/>
              </w:rPr>
              <w:t>-</w:t>
            </w:r>
          </w:p>
        </w:tc>
        <w:tc>
          <w:tcPr>
            <w:tcW w:w="1600" w:type="dxa"/>
            <w:tcBorders>
              <w:top w:val="nil"/>
              <w:left w:val="nil"/>
              <w:bottom w:val="single" w:sz="4" w:space="0" w:color="000000"/>
              <w:right w:val="single" w:sz="4" w:space="0" w:color="000000"/>
            </w:tcBorders>
            <w:shd w:val="clear" w:color="auto" w:fill="auto"/>
            <w:noWrap/>
            <w:vAlign w:val="bottom"/>
            <w:hideMark/>
          </w:tcPr>
          <w:p w14:paraId="49B62B85" w14:textId="77777777" w:rsidR="00E84A5A" w:rsidRPr="00E84A5A" w:rsidRDefault="00E84A5A" w:rsidP="00E84A5A">
            <w:pPr>
              <w:spacing w:after="0" w:line="240" w:lineRule="auto"/>
              <w:ind w:left="0" w:firstLine="0"/>
              <w:jc w:val="right"/>
              <w:rPr>
                <w:sz w:val="20"/>
                <w:szCs w:val="20"/>
              </w:rPr>
            </w:pPr>
            <w:r w:rsidRPr="00E84A5A">
              <w:rPr>
                <w:sz w:val="20"/>
                <w:szCs w:val="20"/>
              </w:rPr>
              <w:t>255.717</w:t>
            </w:r>
          </w:p>
        </w:tc>
      </w:tr>
      <w:tr w:rsidR="00E84A5A" w:rsidRPr="00E84A5A" w14:paraId="61854321" w14:textId="77777777" w:rsidTr="00E84A5A">
        <w:trPr>
          <w:trHeight w:val="300"/>
          <w:jc w:val="center"/>
        </w:trPr>
        <w:tc>
          <w:tcPr>
            <w:tcW w:w="2420" w:type="dxa"/>
            <w:tcBorders>
              <w:top w:val="nil"/>
              <w:left w:val="single" w:sz="4" w:space="0" w:color="000000"/>
              <w:bottom w:val="single" w:sz="4" w:space="0" w:color="000000"/>
              <w:right w:val="single" w:sz="4" w:space="0" w:color="000000"/>
            </w:tcBorders>
            <w:shd w:val="clear" w:color="auto" w:fill="auto"/>
            <w:noWrap/>
            <w:vAlign w:val="bottom"/>
            <w:hideMark/>
          </w:tcPr>
          <w:p w14:paraId="485AE538" w14:textId="77777777" w:rsidR="00E84A5A" w:rsidRPr="00E84A5A" w:rsidRDefault="00E84A5A" w:rsidP="00E84A5A">
            <w:pPr>
              <w:spacing w:after="0" w:line="240" w:lineRule="auto"/>
              <w:ind w:left="0" w:firstLine="0"/>
              <w:jc w:val="left"/>
              <w:rPr>
                <w:sz w:val="20"/>
                <w:szCs w:val="20"/>
              </w:rPr>
            </w:pPr>
            <w:r w:rsidRPr="00E84A5A">
              <w:rPr>
                <w:sz w:val="20"/>
                <w:szCs w:val="20"/>
              </w:rPr>
              <w:t>COBAP</w:t>
            </w:r>
          </w:p>
        </w:tc>
        <w:tc>
          <w:tcPr>
            <w:tcW w:w="1860" w:type="dxa"/>
            <w:tcBorders>
              <w:top w:val="nil"/>
              <w:left w:val="nil"/>
              <w:bottom w:val="single" w:sz="4" w:space="0" w:color="000000"/>
              <w:right w:val="single" w:sz="4" w:space="0" w:color="000000"/>
            </w:tcBorders>
            <w:shd w:val="clear" w:color="auto" w:fill="auto"/>
            <w:noWrap/>
            <w:vAlign w:val="bottom"/>
            <w:hideMark/>
          </w:tcPr>
          <w:p w14:paraId="621864B1" w14:textId="77777777" w:rsidR="00E84A5A" w:rsidRPr="00E84A5A" w:rsidRDefault="00E84A5A" w:rsidP="00E84A5A">
            <w:pPr>
              <w:spacing w:after="0" w:line="240" w:lineRule="auto"/>
              <w:ind w:left="0" w:firstLine="0"/>
              <w:jc w:val="right"/>
              <w:rPr>
                <w:sz w:val="20"/>
                <w:szCs w:val="20"/>
              </w:rPr>
            </w:pPr>
            <w:r w:rsidRPr="00E84A5A">
              <w:rPr>
                <w:sz w:val="20"/>
                <w:szCs w:val="20"/>
              </w:rPr>
              <w:t>162.950</w:t>
            </w:r>
          </w:p>
        </w:tc>
        <w:tc>
          <w:tcPr>
            <w:tcW w:w="1660" w:type="dxa"/>
            <w:tcBorders>
              <w:top w:val="nil"/>
              <w:left w:val="nil"/>
              <w:bottom w:val="single" w:sz="4" w:space="0" w:color="000000"/>
              <w:right w:val="single" w:sz="4" w:space="0" w:color="000000"/>
            </w:tcBorders>
            <w:shd w:val="clear" w:color="auto" w:fill="auto"/>
            <w:noWrap/>
            <w:vAlign w:val="bottom"/>
            <w:hideMark/>
          </w:tcPr>
          <w:p w14:paraId="5CDBC1DA" w14:textId="77777777" w:rsidR="00E84A5A" w:rsidRPr="00E84A5A" w:rsidRDefault="00E84A5A" w:rsidP="00E84A5A">
            <w:pPr>
              <w:spacing w:after="0" w:line="240" w:lineRule="auto"/>
              <w:ind w:left="0" w:firstLine="0"/>
              <w:jc w:val="right"/>
              <w:rPr>
                <w:sz w:val="20"/>
                <w:szCs w:val="20"/>
              </w:rPr>
            </w:pPr>
            <w:r w:rsidRPr="00E84A5A">
              <w:rPr>
                <w:sz w:val="20"/>
                <w:szCs w:val="20"/>
              </w:rPr>
              <w:t>177.645</w:t>
            </w:r>
          </w:p>
        </w:tc>
        <w:tc>
          <w:tcPr>
            <w:tcW w:w="1600" w:type="dxa"/>
            <w:tcBorders>
              <w:top w:val="nil"/>
              <w:left w:val="nil"/>
              <w:bottom w:val="single" w:sz="4" w:space="0" w:color="000000"/>
              <w:right w:val="single" w:sz="4" w:space="0" w:color="000000"/>
            </w:tcBorders>
            <w:shd w:val="clear" w:color="auto" w:fill="auto"/>
            <w:noWrap/>
            <w:vAlign w:val="bottom"/>
            <w:hideMark/>
          </w:tcPr>
          <w:p w14:paraId="75A8A315" w14:textId="77777777" w:rsidR="00E84A5A" w:rsidRPr="00E84A5A" w:rsidRDefault="00E84A5A" w:rsidP="00E84A5A">
            <w:pPr>
              <w:spacing w:after="0" w:line="240" w:lineRule="auto"/>
              <w:ind w:left="0" w:firstLine="0"/>
              <w:jc w:val="right"/>
              <w:rPr>
                <w:sz w:val="20"/>
                <w:szCs w:val="20"/>
              </w:rPr>
            </w:pPr>
            <w:r w:rsidRPr="00E84A5A">
              <w:rPr>
                <w:sz w:val="20"/>
                <w:szCs w:val="20"/>
              </w:rPr>
              <w:t>244.702</w:t>
            </w:r>
          </w:p>
        </w:tc>
      </w:tr>
      <w:tr w:rsidR="00E84A5A" w:rsidRPr="00E84A5A" w14:paraId="42C1AD4A" w14:textId="77777777" w:rsidTr="00E84A5A">
        <w:trPr>
          <w:trHeight w:val="300"/>
          <w:jc w:val="center"/>
        </w:trPr>
        <w:tc>
          <w:tcPr>
            <w:tcW w:w="2420" w:type="dxa"/>
            <w:tcBorders>
              <w:top w:val="nil"/>
              <w:left w:val="single" w:sz="4" w:space="0" w:color="000000"/>
              <w:bottom w:val="single" w:sz="4" w:space="0" w:color="000000"/>
              <w:right w:val="single" w:sz="4" w:space="0" w:color="000000"/>
            </w:tcBorders>
            <w:shd w:val="clear" w:color="auto" w:fill="auto"/>
            <w:noWrap/>
            <w:vAlign w:val="bottom"/>
            <w:hideMark/>
          </w:tcPr>
          <w:p w14:paraId="506D3569" w14:textId="77777777" w:rsidR="00E84A5A" w:rsidRPr="00E84A5A" w:rsidRDefault="00E84A5A" w:rsidP="00E84A5A">
            <w:pPr>
              <w:spacing w:after="0" w:line="240" w:lineRule="auto"/>
              <w:ind w:left="0" w:firstLine="0"/>
              <w:jc w:val="left"/>
              <w:rPr>
                <w:sz w:val="20"/>
                <w:szCs w:val="20"/>
              </w:rPr>
            </w:pPr>
            <w:r w:rsidRPr="00E84A5A">
              <w:rPr>
                <w:sz w:val="20"/>
                <w:szCs w:val="20"/>
              </w:rPr>
              <w:t>AMAR BRASIL – ABCB</w:t>
            </w:r>
          </w:p>
        </w:tc>
        <w:tc>
          <w:tcPr>
            <w:tcW w:w="1860" w:type="dxa"/>
            <w:tcBorders>
              <w:top w:val="nil"/>
              <w:left w:val="nil"/>
              <w:bottom w:val="single" w:sz="4" w:space="0" w:color="000000"/>
              <w:right w:val="single" w:sz="4" w:space="0" w:color="000000"/>
            </w:tcBorders>
            <w:shd w:val="clear" w:color="auto" w:fill="auto"/>
            <w:noWrap/>
            <w:vAlign w:val="bottom"/>
            <w:hideMark/>
          </w:tcPr>
          <w:p w14:paraId="08A6D09E" w14:textId="77777777" w:rsidR="00E84A5A" w:rsidRPr="00E84A5A" w:rsidRDefault="00E84A5A" w:rsidP="00E84A5A">
            <w:pPr>
              <w:spacing w:after="0" w:line="240" w:lineRule="auto"/>
              <w:ind w:left="0" w:firstLine="0"/>
              <w:jc w:val="right"/>
              <w:rPr>
                <w:sz w:val="20"/>
                <w:szCs w:val="20"/>
              </w:rPr>
            </w:pPr>
            <w:r w:rsidRPr="00E84A5A">
              <w:rPr>
                <w:sz w:val="20"/>
                <w:szCs w:val="20"/>
              </w:rPr>
              <w:t>-</w:t>
            </w:r>
          </w:p>
        </w:tc>
        <w:tc>
          <w:tcPr>
            <w:tcW w:w="1660" w:type="dxa"/>
            <w:tcBorders>
              <w:top w:val="nil"/>
              <w:left w:val="nil"/>
              <w:bottom w:val="single" w:sz="4" w:space="0" w:color="000000"/>
              <w:right w:val="single" w:sz="4" w:space="0" w:color="000000"/>
            </w:tcBorders>
            <w:shd w:val="clear" w:color="auto" w:fill="auto"/>
            <w:noWrap/>
            <w:vAlign w:val="bottom"/>
            <w:hideMark/>
          </w:tcPr>
          <w:p w14:paraId="029DFE37" w14:textId="77777777" w:rsidR="00E84A5A" w:rsidRPr="00E84A5A" w:rsidRDefault="00E84A5A" w:rsidP="00E84A5A">
            <w:pPr>
              <w:spacing w:after="0" w:line="240" w:lineRule="auto"/>
              <w:ind w:left="0" w:firstLine="0"/>
              <w:jc w:val="right"/>
              <w:rPr>
                <w:sz w:val="20"/>
                <w:szCs w:val="20"/>
              </w:rPr>
            </w:pPr>
            <w:r w:rsidRPr="00E84A5A">
              <w:rPr>
                <w:sz w:val="20"/>
                <w:szCs w:val="20"/>
              </w:rPr>
              <w:t>53.258</w:t>
            </w:r>
          </w:p>
        </w:tc>
        <w:tc>
          <w:tcPr>
            <w:tcW w:w="1600" w:type="dxa"/>
            <w:tcBorders>
              <w:top w:val="nil"/>
              <w:left w:val="nil"/>
              <w:bottom w:val="single" w:sz="4" w:space="0" w:color="000000"/>
              <w:right w:val="single" w:sz="4" w:space="0" w:color="000000"/>
            </w:tcBorders>
            <w:shd w:val="clear" w:color="auto" w:fill="auto"/>
            <w:noWrap/>
            <w:vAlign w:val="bottom"/>
            <w:hideMark/>
          </w:tcPr>
          <w:p w14:paraId="022E3C08" w14:textId="77777777" w:rsidR="00E84A5A" w:rsidRPr="00E84A5A" w:rsidRDefault="00E84A5A" w:rsidP="00E84A5A">
            <w:pPr>
              <w:spacing w:after="0" w:line="240" w:lineRule="auto"/>
              <w:ind w:left="0" w:firstLine="0"/>
              <w:jc w:val="right"/>
              <w:rPr>
                <w:sz w:val="20"/>
                <w:szCs w:val="20"/>
              </w:rPr>
            </w:pPr>
            <w:r w:rsidRPr="00E84A5A">
              <w:rPr>
                <w:sz w:val="20"/>
                <w:szCs w:val="20"/>
              </w:rPr>
              <w:t>212.625</w:t>
            </w:r>
          </w:p>
        </w:tc>
      </w:tr>
      <w:tr w:rsidR="00E84A5A" w:rsidRPr="00E84A5A" w14:paraId="58FD15D2" w14:textId="77777777" w:rsidTr="00E84A5A">
        <w:trPr>
          <w:trHeight w:val="300"/>
          <w:jc w:val="center"/>
        </w:trPr>
        <w:tc>
          <w:tcPr>
            <w:tcW w:w="2420" w:type="dxa"/>
            <w:tcBorders>
              <w:top w:val="nil"/>
              <w:left w:val="single" w:sz="4" w:space="0" w:color="000000"/>
              <w:bottom w:val="single" w:sz="4" w:space="0" w:color="000000"/>
              <w:right w:val="single" w:sz="4" w:space="0" w:color="000000"/>
            </w:tcBorders>
            <w:shd w:val="clear" w:color="auto" w:fill="auto"/>
            <w:noWrap/>
            <w:vAlign w:val="bottom"/>
            <w:hideMark/>
          </w:tcPr>
          <w:p w14:paraId="1B21CB12" w14:textId="77777777" w:rsidR="00E84A5A" w:rsidRPr="00E84A5A" w:rsidRDefault="00E84A5A" w:rsidP="00E84A5A">
            <w:pPr>
              <w:spacing w:after="0" w:line="240" w:lineRule="auto"/>
              <w:ind w:left="0" w:firstLine="0"/>
              <w:jc w:val="left"/>
              <w:rPr>
                <w:sz w:val="20"/>
                <w:szCs w:val="20"/>
              </w:rPr>
            </w:pPr>
            <w:r w:rsidRPr="00E84A5A">
              <w:rPr>
                <w:sz w:val="20"/>
                <w:szCs w:val="20"/>
              </w:rPr>
              <w:t>UNASPUB</w:t>
            </w:r>
          </w:p>
        </w:tc>
        <w:tc>
          <w:tcPr>
            <w:tcW w:w="1860" w:type="dxa"/>
            <w:tcBorders>
              <w:top w:val="nil"/>
              <w:left w:val="nil"/>
              <w:bottom w:val="single" w:sz="4" w:space="0" w:color="000000"/>
              <w:right w:val="single" w:sz="4" w:space="0" w:color="000000"/>
            </w:tcBorders>
            <w:shd w:val="clear" w:color="auto" w:fill="auto"/>
            <w:noWrap/>
            <w:vAlign w:val="bottom"/>
            <w:hideMark/>
          </w:tcPr>
          <w:p w14:paraId="7A781F8B" w14:textId="77777777" w:rsidR="00E84A5A" w:rsidRPr="00E84A5A" w:rsidRDefault="00E84A5A" w:rsidP="00E84A5A">
            <w:pPr>
              <w:spacing w:after="0" w:line="240" w:lineRule="auto"/>
              <w:ind w:left="0" w:firstLine="0"/>
              <w:jc w:val="right"/>
              <w:rPr>
                <w:sz w:val="20"/>
                <w:szCs w:val="20"/>
              </w:rPr>
            </w:pPr>
            <w:r w:rsidRPr="00E84A5A">
              <w:rPr>
                <w:sz w:val="20"/>
                <w:szCs w:val="20"/>
              </w:rPr>
              <w:t>-</w:t>
            </w:r>
          </w:p>
        </w:tc>
        <w:tc>
          <w:tcPr>
            <w:tcW w:w="1660" w:type="dxa"/>
            <w:tcBorders>
              <w:top w:val="nil"/>
              <w:left w:val="nil"/>
              <w:bottom w:val="single" w:sz="4" w:space="0" w:color="000000"/>
              <w:right w:val="single" w:sz="4" w:space="0" w:color="000000"/>
            </w:tcBorders>
            <w:shd w:val="clear" w:color="auto" w:fill="auto"/>
            <w:noWrap/>
            <w:vAlign w:val="bottom"/>
            <w:hideMark/>
          </w:tcPr>
          <w:p w14:paraId="6D5F0590" w14:textId="77777777" w:rsidR="00E84A5A" w:rsidRPr="00E84A5A" w:rsidRDefault="00E84A5A" w:rsidP="00E84A5A">
            <w:pPr>
              <w:spacing w:after="0" w:line="240" w:lineRule="auto"/>
              <w:ind w:left="0" w:firstLine="0"/>
              <w:jc w:val="right"/>
              <w:rPr>
                <w:sz w:val="20"/>
                <w:szCs w:val="20"/>
              </w:rPr>
            </w:pPr>
            <w:r w:rsidRPr="00E84A5A">
              <w:rPr>
                <w:sz w:val="20"/>
                <w:szCs w:val="20"/>
              </w:rPr>
              <w:t>44.436</w:t>
            </w:r>
          </w:p>
        </w:tc>
        <w:tc>
          <w:tcPr>
            <w:tcW w:w="1600" w:type="dxa"/>
            <w:tcBorders>
              <w:top w:val="nil"/>
              <w:left w:val="nil"/>
              <w:bottom w:val="single" w:sz="4" w:space="0" w:color="000000"/>
              <w:right w:val="single" w:sz="4" w:space="0" w:color="000000"/>
            </w:tcBorders>
            <w:shd w:val="clear" w:color="auto" w:fill="auto"/>
            <w:noWrap/>
            <w:vAlign w:val="bottom"/>
            <w:hideMark/>
          </w:tcPr>
          <w:p w14:paraId="71655F11" w14:textId="77777777" w:rsidR="00E84A5A" w:rsidRPr="00E84A5A" w:rsidRDefault="00E84A5A" w:rsidP="00E84A5A">
            <w:pPr>
              <w:spacing w:after="0" w:line="240" w:lineRule="auto"/>
              <w:ind w:left="0" w:firstLine="0"/>
              <w:jc w:val="right"/>
              <w:rPr>
                <w:sz w:val="20"/>
                <w:szCs w:val="20"/>
              </w:rPr>
            </w:pPr>
            <w:r w:rsidRPr="00E84A5A">
              <w:rPr>
                <w:sz w:val="20"/>
                <w:szCs w:val="20"/>
              </w:rPr>
              <w:t>148.296</w:t>
            </w:r>
          </w:p>
        </w:tc>
      </w:tr>
      <w:tr w:rsidR="00E84A5A" w:rsidRPr="00E84A5A" w14:paraId="0702862C" w14:textId="77777777" w:rsidTr="00E84A5A">
        <w:trPr>
          <w:trHeight w:val="300"/>
          <w:jc w:val="center"/>
        </w:trPr>
        <w:tc>
          <w:tcPr>
            <w:tcW w:w="2420" w:type="dxa"/>
            <w:tcBorders>
              <w:top w:val="nil"/>
              <w:left w:val="single" w:sz="4" w:space="0" w:color="000000"/>
              <w:bottom w:val="single" w:sz="4" w:space="0" w:color="000000"/>
              <w:right w:val="single" w:sz="4" w:space="0" w:color="000000"/>
            </w:tcBorders>
            <w:shd w:val="clear" w:color="auto" w:fill="auto"/>
            <w:noWrap/>
            <w:vAlign w:val="bottom"/>
            <w:hideMark/>
          </w:tcPr>
          <w:p w14:paraId="003B02DE" w14:textId="77777777" w:rsidR="00E84A5A" w:rsidRPr="00E84A5A" w:rsidRDefault="00E84A5A" w:rsidP="00E84A5A">
            <w:pPr>
              <w:spacing w:after="0" w:line="240" w:lineRule="auto"/>
              <w:ind w:left="0" w:firstLine="0"/>
              <w:jc w:val="left"/>
              <w:rPr>
                <w:sz w:val="20"/>
                <w:szCs w:val="20"/>
              </w:rPr>
            </w:pPr>
            <w:r w:rsidRPr="00E84A5A">
              <w:rPr>
                <w:sz w:val="20"/>
                <w:szCs w:val="20"/>
              </w:rPr>
              <w:t>UNIBAP</w:t>
            </w:r>
          </w:p>
        </w:tc>
        <w:tc>
          <w:tcPr>
            <w:tcW w:w="1860" w:type="dxa"/>
            <w:tcBorders>
              <w:top w:val="nil"/>
              <w:left w:val="nil"/>
              <w:bottom w:val="single" w:sz="4" w:space="0" w:color="000000"/>
              <w:right w:val="single" w:sz="4" w:space="0" w:color="000000"/>
            </w:tcBorders>
            <w:shd w:val="clear" w:color="auto" w:fill="auto"/>
            <w:noWrap/>
            <w:vAlign w:val="bottom"/>
            <w:hideMark/>
          </w:tcPr>
          <w:p w14:paraId="72E9AF80" w14:textId="77777777" w:rsidR="00E84A5A" w:rsidRPr="00E84A5A" w:rsidRDefault="00E84A5A" w:rsidP="00E84A5A">
            <w:pPr>
              <w:spacing w:after="0" w:line="240" w:lineRule="auto"/>
              <w:ind w:left="0" w:firstLine="0"/>
              <w:jc w:val="right"/>
              <w:rPr>
                <w:sz w:val="20"/>
                <w:szCs w:val="20"/>
              </w:rPr>
            </w:pPr>
            <w:r w:rsidRPr="00E84A5A">
              <w:rPr>
                <w:sz w:val="20"/>
                <w:szCs w:val="20"/>
              </w:rPr>
              <w:t>53.542</w:t>
            </w:r>
          </w:p>
        </w:tc>
        <w:tc>
          <w:tcPr>
            <w:tcW w:w="1660" w:type="dxa"/>
            <w:tcBorders>
              <w:top w:val="nil"/>
              <w:left w:val="nil"/>
              <w:bottom w:val="single" w:sz="4" w:space="0" w:color="000000"/>
              <w:right w:val="single" w:sz="4" w:space="0" w:color="000000"/>
            </w:tcBorders>
            <w:shd w:val="clear" w:color="auto" w:fill="auto"/>
            <w:noWrap/>
            <w:vAlign w:val="bottom"/>
            <w:hideMark/>
          </w:tcPr>
          <w:p w14:paraId="09FEABD4" w14:textId="77777777" w:rsidR="00E84A5A" w:rsidRPr="00E84A5A" w:rsidRDefault="00E84A5A" w:rsidP="00E84A5A">
            <w:pPr>
              <w:spacing w:after="0" w:line="240" w:lineRule="auto"/>
              <w:ind w:left="0" w:firstLine="0"/>
              <w:jc w:val="right"/>
              <w:rPr>
                <w:sz w:val="20"/>
                <w:szCs w:val="20"/>
              </w:rPr>
            </w:pPr>
            <w:r w:rsidRPr="00E84A5A">
              <w:rPr>
                <w:sz w:val="20"/>
                <w:szCs w:val="20"/>
              </w:rPr>
              <w:t>82.357</w:t>
            </w:r>
          </w:p>
        </w:tc>
        <w:tc>
          <w:tcPr>
            <w:tcW w:w="1600" w:type="dxa"/>
            <w:tcBorders>
              <w:top w:val="nil"/>
              <w:left w:val="nil"/>
              <w:bottom w:val="single" w:sz="4" w:space="0" w:color="000000"/>
              <w:right w:val="single" w:sz="4" w:space="0" w:color="000000"/>
            </w:tcBorders>
            <w:shd w:val="clear" w:color="auto" w:fill="auto"/>
            <w:noWrap/>
            <w:vAlign w:val="bottom"/>
            <w:hideMark/>
          </w:tcPr>
          <w:p w14:paraId="0A129C4A" w14:textId="77777777" w:rsidR="00E84A5A" w:rsidRPr="00E84A5A" w:rsidRDefault="00E84A5A" w:rsidP="00E84A5A">
            <w:pPr>
              <w:spacing w:after="0" w:line="240" w:lineRule="auto"/>
              <w:ind w:left="0" w:firstLine="0"/>
              <w:jc w:val="right"/>
              <w:rPr>
                <w:sz w:val="20"/>
                <w:szCs w:val="20"/>
              </w:rPr>
            </w:pPr>
            <w:r w:rsidRPr="00E84A5A">
              <w:rPr>
                <w:sz w:val="20"/>
                <w:szCs w:val="20"/>
              </w:rPr>
              <w:t>99.871</w:t>
            </w:r>
          </w:p>
        </w:tc>
      </w:tr>
      <w:tr w:rsidR="00E84A5A" w:rsidRPr="00E84A5A" w14:paraId="24603D96" w14:textId="77777777" w:rsidTr="00E84A5A">
        <w:trPr>
          <w:trHeight w:val="300"/>
          <w:jc w:val="center"/>
        </w:trPr>
        <w:tc>
          <w:tcPr>
            <w:tcW w:w="2420" w:type="dxa"/>
            <w:tcBorders>
              <w:top w:val="nil"/>
              <w:left w:val="single" w:sz="4" w:space="0" w:color="000000"/>
              <w:bottom w:val="single" w:sz="4" w:space="0" w:color="000000"/>
              <w:right w:val="single" w:sz="4" w:space="0" w:color="000000"/>
            </w:tcBorders>
            <w:shd w:val="clear" w:color="auto" w:fill="auto"/>
            <w:noWrap/>
            <w:vAlign w:val="bottom"/>
            <w:hideMark/>
          </w:tcPr>
          <w:p w14:paraId="06E1FDCF" w14:textId="77777777" w:rsidR="00E84A5A" w:rsidRPr="00E84A5A" w:rsidRDefault="00E84A5A" w:rsidP="00E84A5A">
            <w:pPr>
              <w:spacing w:after="0" w:line="240" w:lineRule="auto"/>
              <w:ind w:left="0" w:firstLine="0"/>
              <w:jc w:val="left"/>
              <w:rPr>
                <w:sz w:val="20"/>
                <w:szCs w:val="20"/>
              </w:rPr>
            </w:pPr>
            <w:r w:rsidRPr="00E84A5A">
              <w:rPr>
                <w:sz w:val="20"/>
                <w:szCs w:val="20"/>
              </w:rPr>
              <w:t>AP BRASIL</w:t>
            </w:r>
          </w:p>
        </w:tc>
        <w:tc>
          <w:tcPr>
            <w:tcW w:w="1860" w:type="dxa"/>
            <w:tcBorders>
              <w:top w:val="nil"/>
              <w:left w:val="nil"/>
              <w:bottom w:val="single" w:sz="4" w:space="0" w:color="000000"/>
              <w:right w:val="single" w:sz="4" w:space="0" w:color="000000"/>
            </w:tcBorders>
            <w:shd w:val="clear" w:color="auto" w:fill="auto"/>
            <w:noWrap/>
            <w:vAlign w:val="bottom"/>
            <w:hideMark/>
          </w:tcPr>
          <w:p w14:paraId="26D2AE0A" w14:textId="77777777" w:rsidR="00E84A5A" w:rsidRPr="00E84A5A" w:rsidRDefault="00E84A5A" w:rsidP="00E84A5A">
            <w:pPr>
              <w:spacing w:after="0" w:line="240" w:lineRule="auto"/>
              <w:ind w:left="0" w:firstLine="0"/>
              <w:jc w:val="right"/>
              <w:rPr>
                <w:sz w:val="20"/>
                <w:szCs w:val="20"/>
              </w:rPr>
            </w:pPr>
            <w:r w:rsidRPr="00E84A5A">
              <w:rPr>
                <w:sz w:val="20"/>
                <w:szCs w:val="20"/>
              </w:rPr>
              <w:t>-</w:t>
            </w:r>
          </w:p>
        </w:tc>
        <w:tc>
          <w:tcPr>
            <w:tcW w:w="1660" w:type="dxa"/>
            <w:tcBorders>
              <w:top w:val="nil"/>
              <w:left w:val="nil"/>
              <w:bottom w:val="single" w:sz="4" w:space="0" w:color="000000"/>
              <w:right w:val="single" w:sz="4" w:space="0" w:color="000000"/>
            </w:tcBorders>
            <w:shd w:val="clear" w:color="auto" w:fill="auto"/>
            <w:noWrap/>
            <w:vAlign w:val="bottom"/>
            <w:hideMark/>
          </w:tcPr>
          <w:p w14:paraId="7B6B862D" w14:textId="77777777" w:rsidR="00E84A5A" w:rsidRPr="00E84A5A" w:rsidRDefault="00E84A5A" w:rsidP="00E84A5A">
            <w:pPr>
              <w:spacing w:after="0" w:line="240" w:lineRule="auto"/>
              <w:ind w:left="0" w:firstLine="0"/>
              <w:jc w:val="right"/>
              <w:rPr>
                <w:sz w:val="20"/>
                <w:szCs w:val="20"/>
              </w:rPr>
            </w:pPr>
            <w:r w:rsidRPr="00E84A5A">
              <w:rPr>
                <w:sz w:val="20"/>
                <w:szCs w:val="20"/>
              </w:rPr>
              <w:t>44.121</w:t>
            </w:r>
          </w:p>
        </w:tc>
        <w:tc>
          <w:tcPr>
            <w:tcW w:w="1600" w:type="dxa"/>
            <w:tcBorders>
              <w:top w:val="nil"/>
              <w:left w:val="nil"/>
              <w:bottom w:val="single" w:sz="4" w:space="0" w:color="000000"/>
              <w:right w:val="single" w:sz="4" w:space="0" w:color="000000"/>
            </w:tcBorders>
            <w:shd w:val="clear" w:color="auto" w:fill="auto"/>
            <w:noWrap/>
            <w:vAlign w:val="bottom"/>
            <w:hideMark/>
          </w:tcPr>
          <w:p w14:paraId="670776AA" w14:textId="77777777" w:rsidR="00E84A5A" w:rsidRPr="00E84A5A" w:rsidRDefault="00E84A5A" w:rsidP="00E84A5A">
            <w:pPr>
              <w:spacing w:after="0" w:line="240" w:lineRule="auto"/>
              <w:ind w:left="0" w:firstLine="0"/>
              <w:jc w:val="right"/>
              <w:rPr>
                <w:sz w:val="20"/>
                <w:szCs w:val="20"/>
              </w:rPr>
            </w:pPr>
            <w:r w:rsidRPr="00E84A5A">
              <w:rPr>
                <w:sz w:val="20"/>
                <w:szCs w:val="20"/>
              </w:rPr>
              <w:t>80.393</w:t>
            </w:r>
          </w:p>
        </w:tc>
      </w:tr>
      <w:tr w:rsidR="00E84A5A" w:rsidRPr="00E84A5A" w14:paraId="7DBE0CAD" w14:textId="77777777" w:rsidTr="00E84A5A">
        <w:trPr>
          <w:trHeight w:val="300"/>
          <w:jc w:val="center"/>
        </w:trPr>
        <w:tc>
          <w:tcPr>
            <w:tcW w:w="2420" w:type="dxa"/>
            <w:tcBorders>
              <w:top w:val="nil"/>
              <w:left w:val="single" w:sz="4" w:space="0" w:color="000000"/>
              <w:bottom w:val="single" w:sz="4" w:space="0" w:color="000000"/>
              <w:right w:val="single" w:sz="4" w:space="0" w:color="000000"/>
            </w:tcBorders>
            <w:shd w:val="clear" w:color="auto" w:fill="auto"/>
            <w:noWrap/>
            <w:vAlign w:val="bottom"/>
            <w:hideMark/>
          </w:tcPr>
          <w:p w14:paraId="1B277790" w14:textId="77777777" w:rsidR="00E84A5A" w:rsidRPr="00E84A5A" w:rsidRDefault="00E84A5A" w:rsidP="00E84A5A">
            <w:pPr>
              <w:spacing w:after="0" w:line="240" w:lineRule="auto"/>
              <w:ind w:left="0" w:firstLine="0"/>
              <w:jc w:val="left"/>
              <w:rPr>
                <w:sz w:val="20"/>
                <w:szCs w:val="20"/>
              </w:rPr>
            </w:pPr>
            <w:r w:rsidRPr="00E84A5A">
              <w:rPr>
                <w:sz w:val="20"/>
                <w:szCs w:val="20"/>
              </w:rPr>
              <w:t>AAPB</w:t>
            </w:r>
          </w:p>
        </w:tc>
        <w:tc>
          <w:tcPr>
            <w:tcW w:w="1860" w:type="dxa"/>
            <w:tcBorders>
              <w:top w:val="nil"/>
              <w:left w:val="nil"/>
              <w:bottom w:val="single" w:sz="4" w:space="0" w:color="000000"/>
              <w:right w:val="single" w:sz="4" w:space="0" w:color="000000"/>
            </w:tcBorders>
            <w:shd w:val="clear" w:color="auto" w:fill="auto"/>
            <w:noWrap/>
            <w:vAlign w:val="bottom"/>
            <w:hideMark/>
          </w:tcPr>
          <w:p w14:paraId="5422A182" w14:textId="77777777" w:rsidR="00E84A5A" w:rsidRPr="00E84A5A" w:rsidRDefault="00E84A5A" w:rsidP="00E84A5A">
            <w:pPr>
              <w:spacing w:after="0" w:line="240" w:lineRule="auto"/>
              <w:ind w:left="0" w:firstLine="0"/>
              <w:jc w:val="right"/>
              <w:rPr>
                <w:sz w:val="20"/>
                <w:szCs w:val="20"/>
              </w:rPr>
            </w:pPr>
            <w:r w:rsidRPr="00E84A5A">
              <w:rPr>
                <w:sz w:val="20"/>
                <w:szCs w:val="20"/>
              </w:rPr>
              <w:t>989</w:t>
            </w:r>
          </w:p>
        </w:tc>
        <w:tc>
          <w:tcPr>
            <w:tcW w:w="1660" w:type="dxa"/>
            <w:tcBorders>
              <w:top w:val="nil"/>
              <w:left w:val="nil"/>
              <w:bottom w:val="single" w:sz="4" w:space="0" w:color="000000"/>
              <w:right w:val="single" w:sz="4" w:space="0" w:color="000000"/>
            </w:tcBorders>
            <w:shd w:val="clear" w:color="auto" w:fill="auto"/>
            <w:noWrap/>
            <w:vAlign w:val="bottom"/>
            <w:hideMark/>
          </w:tcPr>
          <w:p w14:paraId="4F9ADC08" w14:textId="77777777" w:rsidR="00E84A5A" w:rsidRPr="00E84A5A" w:rsidRDefault="00E84A5A" w:rsidP="00E84A5A">
            <w:pPr>
              <w:spacing w:after="0" w:line="240" w:lineRule="auto"/>
              <w:ind w:left="0" w:firstLine="0"/>
              <w:jc w:val="right"/>
              <w:rPr>
                <w:sz w:val="20"/>
                <w:szCs w:val="20"/>
              </w:rPr>
            </w:pPr>
            <w:r w:rsidRPr="00E84A5A">
              <w:rPr>
                <w:sz w:val="20"/>
                <w:szCs w:val="20"/>
              </w:rPr>
              <w:t>77.452</w:t>
            </w:r>
          </w:p>
        </w:tc>
        <w:tc>
          <w:tcPr>
            <w:tcW w:w="1600" w:type="dxa"/>
            <w:tcBorders>
              <w:top w:val="nil"/>
              <w:left w:val="nil"/>
              <w:bottom w:val="single" w:sz="4" w:space="0" w:color="000000"/>
              <w:right w:val="single" w:sz="4" w:space="0" w:color="000000"/>
            </w:tcBorders>
            <w:shd w:val="clear" w:color="auto" w:fill="auto"/>
            <w:noWrap/>
            <w:vAlign w:val="bottom"/>
            <w:hideMark/>
          </w:tcPr>
          <w:p w14:paraId="02F7F6A7" w14:textId="77777777" w:rsidR="00E84A5A" w:rsidRPr="00E84A5A" w:rsidRDefault="00E84A5A" w:rsidP="00E84A5A">
            <w:pPr>
              <w:spacing w:after="0" w:line="240" w:lineRule="auto"/>
              <w:ind w:left="0" w:firstLine="0"/>
              <w:jc w:val="right"/>
              <w:rPr>
                <w:sz w:val="20"/>
                <w:szCs w:val="20"/>
              </w:rPr>
            </w:pPr>
            <w:r w:rsidRPr="00E84A5A">
              <w:rPr>
                <w:sz w:val="20"/>
                <w:szCs w:val="20"/>
              </w:rPr>
              <w:t>70.427</w:t>
            </w:r>
          </w:p>
        </w:tc>
      </w:tr>
      <w:tr w:rsidR="00E84A5A" w:rsidRPr="00E84A5A" w14:paraId="4BE616DD" w14:textId="77777777" w:rsidTr="00E84A5A">
        <w:trPr>
          <w:trHeight w:val="300"/>
          <w:jc w:val="center"/>
        </w:trPr>
        <w:tc>
          <w:tcPr>
            <w:tcW w:w="2420" w:type="dxa"/>
            <w:tcBorders>
              <w:top w:val="nil"/>
              <w:left w:val="single" w:sz="4" w:space="0" w:color="000000"/>
              <w:bottom w:val="single" w:sz="4" w:space="0" w:color="000000"/>
              <w:right w:val="single" w:sz="4" w:space="0" w:color="000000"/>
            </w:tcBorders>
            <w:shd w:val="clear" w:color="auto" w:fill="auto"/>
            <w:noWrap/>
            <w:vAlign w:val="bottom"/>
            <w:hideMark/>
          </w:tcPr>
          <w:p w14:paraId="7EF948E6" w14:textId="77777777" w:rsidR="00E84A5A" w:rsidRPr="00E84A5A" w:rsidRDefault="00E84A5A" w:rsidP="00E84A5A">
            <w:pPr>
              <w:spacing w:after="0" w:line="240" w:lineRule="auto"/>
              <w:ind w:left="0" w:firstLine="0"/>
              <w:jc w:val="left"/>
              <w:rPr>
                <w:sz w:val="20"/>
                <w:szCs w:val="20"/>
              </w:rPr>
            </w:pPr>
            <w:r w:rsidRPr="00E84A5A">
              <w:rPr>
                <w:sz w:val="20"/>
                <w:szCs w:val="20"/>
              </w:rPr>
              <w:t>ABENPREV</w:t>
            </w:r>
          </w:p>
        </w:tc>
        <w:tc>
          <w:tcPr>
            <w:tcW w:w="1860" w:type="dxa"/>
            <w:tcBorders>
              <w:top w:val="nil"/>
              <w:left w:val="nil"/>
              <w:bottom w:val="single" w:sz="4" w:space="0" w:color="000000"/>
              <w:right w:val="single" w:sz="4" w:space="0" w:color="000000"/>
            </w:tcBorders>
            <w:shd w:val="clear" w:color="auto" w:fill="auto"/>
            <w:noWrap/>
            <w:vAlign w:val="bottom"/>
            <w:hideMark/>
          </w:tcPr>
          <w:p w14:paraId="3C6EA0A8" w14:textId="77777777" w:rsidR="00E84A5A" w:rsidRPr="00E84A5A" w:rsidRDefault="00E84A5A" w:rsidP="00E84A5A">
            <w:pPr>
              <w:spacing w:after="0" w:line="240" w:lineRule="auto"/>
              <w:ind w:left="0" w:firstLine="0"/>
              <w:jc w:val="right"/>
              <w:rPr>
                <w:sz w:val="20"/>
                <w:szCs w:val="20"/>
              </w:rPr>
            </w:pPr>
            <w:r w:rsidRPr="00E84A5A">
              <w:rPr>
                <w:sz w:val="20"/>
                <w:szCs w:val="20"/>
              </w:rPr>
              <w:t>-</w:t>
            </w:r>
          </w:p>
        </w:tc>
        <w:tc>
          <w:tcPr>
            <w:tcW w:w="1660" w:type="dxa"/>
            <w:tcBorders>
              <w:top w:val="nil"/>
              <w:left w:val="nil"/>
              <w:bottom w:val="single" w:sz="4" w:space="0" w:color="000000"/>
              <w:right w:val="single" w:sz="4" w:space="0" w:color="000000"/>
            </w:tcBorders>
            <w:shd w:val="clear" w:color="auto" w:fill="auto"/>
            <w:noWrap/>
            <w:vAlign w:val="bottom"/>
            <w:hideMark/>
          </w:tcPr>
          <w:p w14:paraId="7B1625AB" w14:textId="77777777" w:rsidR="00E84A5A" w:rsidRPr="00E84A5A" w:rsidRDefault="00E84A5A" w:rsidP="00E84A5A">
            <w:pPr>
              <w:spacing w:after="0" w:line="240" w:lineRule="auto"/>
              <w:ind w:left="0" w:firstLine="0"/>
              <w:jc w:val="right"/>
              <w:rPr>
                <w:sz w:val="20"/>
                <w:szCs w:val="20"/>
              </w:rPr>
            </w:pPr>
            <w:r w:rsidRPr="00E84A5A">
              <w:rPr>
                <w:sz w:val="20"/>
                <w:szCs w:val="20"/>
              </w:rPr>
              <w:t>-</w:t>
            </w:r>
          </w:p>
        </w:tc>
        <w:tc>
          <w:tcPr>
            <w:tcW w:w="1600" w:type="dxa"/>
            <w:tcBorders>
              <w:top w:val="nil"/>
              <w:left w:val="nil"/>
              <w:bottom w:val="single" w:sz="4" w:space="0" w:color="000000"/>
              <w:right w:val="single" w:sz="4" w:space="0" w:color="000000"/>
            </w:tcBorders>
            <w:shd w:val="clear" w:color="auto" w:fill="auto"/>
            <w:noWrap/>
            <w:vAlign w:val="bottom"/>
            <w:hideMark/>
          </w:tcPr>
          <w:p w14:paraId="1BB00CC1" w14:textId="77777777" w:rsidR="00E84A5A" w:rsidRPr="00E84A5A" w:rsidRDefault="00E84A5A" w:rsidP="00E84A5A">
            <w:pPr>
              <w:spacing w:after="0" w:line="240" w:lineRule="auto"/>
              <w:ind w:left="0" w:firstLine="0"/>
              <w:jc w:val="right"/>
              <w:rPr>
                <w:sz w:val="20"/>
                <w:szCs w:val="20"/>
              </w:rPr>
            </w:pPr>
            <w:r w:rsidRPr="00E84A5A">
              <w:rPr>
                <w:sz w:val="20"/>
                <w:szCs w:val="20"/>
              </w:rPr>
              <w:t>67.012</w:t>
            </w:r>
          </w:p>
        </w:tc>
      </w:tr>
      <w:tr w:rsidR="00E84A5A" w:rsidRPr="00E84A5A" w14:paraId="4F11E5BE" w14:textId="77777777" w:rsidTr="00E84A5A">
        <w:trPr>
          <w:trHeight w:val="300"/>
          <w:jc w:val="center"/>
        </w:trPr>
        <w:tc>
          <w:tcPr>
            <w:tcW w:w="2420" w:type="dxa"/>
            <w:tcBorders>
              <w:top w:val="nil"/>
              <w:left w:val="single" w:sz="4" w:space="0" w:color="000000"/>
              <w:bottom w:val="single" w:sz="4" w:space="0" w:color="000000"/>
              <w:right w:val="single" w:sz="4" w:space="0" w:color="000000"/>
            </w:tcBorders>
            <w:shd w:val="clear" w:color="auto" w:fill="auto"/>
            <w:noWrap/>
            <w:vAlign w:val="bottom"/>
            <w:hideMark/>
          </w:tcPr>
          <w:p w14:paraId="5507F274" w14:textId="77777777" w:rsidR="00E84A5A" w:rsidRPr="00E84A5A" w:rsidRDefault="00E84A5A" w:rsidP="00E84A5A">
            <w:pPr>
              <w:spacing w:after="0" w:line="240" w:lineRule="auto"/>
              <w:ind w:left="0" w:firstLine="0"/>
              <w:jc w:val="left"/>
              <w:rPr>
                <w:sz w:val="20"/>
                <w:szCs w:val="20"/>
              </w:rPr>
            </w:pPr>
            <w:r w:rsidRPr="00E84A5A">
              <w:rPr>
                <w:sz w:val="20"/>
                <w:szCs w:val="20"/>
              </w:rPr>
              <w:t>CAAP</w:t>
            </w:r>
          </w:p>
        </w:tc>
        <w:tc>
          <w:tcPr>
            <w:tcW w:w="1860" w:type="dxa"/>
            <w:tcBorders>
              <w:top w:val="nil"/>
              <w:left w:val="nil"/>
              <w:bottom w:val="single" w:sz="4" w:space="0" w:color="000000"/>
              <w:right w:val="single" w:sz="4" w:space="0" w:color="000000"/>
            </w:tcBorders>
            <w:shd w:val="clear" w:color="auto" w:fill="auto"/>
            <w:noWrap/>
            <w:vAlign w:val="bottom"/>
            <w:hideMark/>
          </w:tcPr>
          <w:p w14:paraId="2CED21A3" w14:textId="77777777" w:rsidR="00E84A5A" w:rsidRPr="00E84A5A" w:rsidRDefault="00E84A5A" w:rsidP="00E84A5A">
            <w:pPr>
              <w:spacing w:after="0" w:line="240" w:lineRule="auto"/>
              <w:ind w:left="0" w:firstLine="0"/>
              <w:jc w:val="right"/>
              <w:rPr>
                <w:sz w:val="20"/>
                <w:szCs w:val="20"/>
              </w:rPr>
            </w:pPr>
            <w:r w:rsidRPr="00E84A5A">
              <w:rPr>
                <w:sz w:val="20"/>
                <w:szCs w:val="20"/>
              </w:rPr>
              <w:t>-</w:t>
            </w:r>
          </w:p>
        </w:tc>
        <w:tc>
          <w:tcPr>
            <w:tcW w:w="1660" w:type="dxa"/>
            <w:tcBorders>
              <w:top w:val="nil"/>
              <w:left w:val="nil"/>
              <w:bottom w:val="single" w:sz="4" w:space="0" w:color="000000"/>
              <w:right w:val="single" w:sz="4" w:space="0" w:color="000000"/>
            </w:tcBorders>
            <w:shd w:val="clear" w:color="auto" w:fill="auto"/>
            <w:noWrap/>
            <w:vAlign w:val="bottom"/>
            <w:hideMark/>
          </w:tcPr>
          <w:p w14:paraId="2030275C" w14:textId="77777777" w:rsidR="00E84A5A" w:rsidRPr="00E84A5A" w:rsidRDefault="00E84A5A" w:rsidP="00E84A5A">
            <w:pPr>
              <w:spacing w:after="0" w:line="240" w:lineRule="auto"/>
              <w:ind w:left="0" w:firstLine="0"/>
              <w:jc w:val="right"/>
              <w:rPr>
                <w:sz w:val="20"/>
                <w:szCs w:val="20"/>
              </w:rPr>
            </w:pPr>
            <w:r w:rsidRPr="00E84A5A">
              <w:rPr>
                <w:sz w:val="20"/>
                <w:szCs w:val="20"/>
              </w:rPr>
              <w:t>65.343</w:t>
            </w:r>
          </w:p>
        </w:tc>
        <w:tc>
          <w:tcPr>
            <w:tcW w:w="1600" w:type="dxa"/>
            <w:tcBorders>
              <w:top w:val="nil"/>
              <w:left w:val="nil"/>
              <w:bottom w:val="single" w:sz="4" w:space="0" w:color="000000"/>
              <w:right w:val="single" w:sz="4" w:space="0" w:color="000000"/>
            </w:tcBorders>
            <w:shd w:val="clear" w:color="auto" w:fill="auto"/>
            <w:noWrap/>
            <w:vAlign w:val="bottom"/>
            <w:hideMark/>
          </w:tcPr>
          <w:p w14:paraId="7262B049" w14:textId="77777777" w:rsidR="00E84A5A" w:rsidRPr="00E84A5A" w:rsidRDefault="00E84A5A" w:rsidP="00E84A5A">
            <w:pPr>
              <w:spacing w:after="0" w:line="240" w:lineRule="auto"/>
              <w:ind w:left="0" w:firstLine="0"/>
              <w:jc w:val="right"/>
              <w:rPr>
                <w:sz w:val="20"/>
                <w:szCs w:val="20"/>
              </w:rPr>
            </w:pPr>
            <w:r w:rsidRPr="00E84A5A">
              <w:rPr>
                <w:sz w:val="20"/>
                <w:szCs w:val="20"/>
              </w:rPr>
              <w:t>59.905</w:t>
            </w:r>
          </w:p>
        </w:tc>
      </w:tr>
      <w:tr w:rsidR="00E84A5A" w:rsidRPr="00E84A5A" w14:paraId="4540E1AD" w14:textId="77777777" w:rsidTr="00E84A5A">
        <w:trPr>
          <w:trHeight w:val="300"/>
          <w:jc w:val="center"/>
        </w:trPr>
        <w:tc>
          <w:tcPr>
            <w:tcW w:w="2420" w:type="dxa"/>
            <w:tcBorders>
              <w:top w:val="nil"/>
              <w:left w:val="single" w:sz="4" w:space="0" w:color="000000"/>
              <w:bottom w:val="single" w:sz="4" w:space="0" w:color="000000"/>
              <w:right w:val="single" w:sz="4" w:space="0" w:color="000000"/>
            </w:tcBorders>
            <w:shd w:val="clear" w:color="auto" w:fill="auto"/>
            <w:noWrap/>
            <w:vAlign w:val="bottom"/>
            <w:hideMark/>
          </w:tcPr>
          <w:p w14:paraId="7CA7825C" w14:textId="77777777" w:rsidR="00E84A5A" w:rsidRPr="00E84A5A" w:rsidRDefault="00E84A5A" w:rsidP="00E84A5A">
            <w:pPr>
              <w:spacing w:after="0" w:line="240" w:lineRule="auto"/>
              <w:ind w:left="0" w:firstLine="0"/>
              <w:jc w:val="left"/>
              <w:rPr>
                <w:sz w:val="20"/>
                <w:szCs w:val="20"/>
              </w:rPr>
            </w:pPr>
            <w:r w:rsidRPr="00E84A5A">
              <w:rPr>
                <w:sz w:val="20"/>
                <w:szCs w:val="20"/>
              </w:rPr>
              <w:t>SINAB</w:t>
            </w:r>
          </w:p>
        </w:tc>
        <w:tc>
          <w:tcPr>
            <w:tcW w:w="1860" w:type="dxa"/>
            <w:tcBorders>
              <w:top w:val="nil"/>
              <w:left w:val="nil"/>
              <w:bottom w:val="single" w:sz="4" w:space="0" w:color="000000"/>
              <w:right w:val="single" w:sz="4" w:space="0" w:color="000000"/>
            </w:tcBorders>
            <w:shd w:val="clear" w:color="auto" w:fill="auto"/>
            <w:noWrap/>
            <w:vAlign w:val="bottom"/>
            <w:hideMark/>
          </w:tcPr>
          <w:p w14:paraId="4141098B" w14:textId="77777777" w:rsidR="00E84A5A" w:rsidRPr="00E84A5A" w:rsidRDefault="00E84A5A" w:rsidP="00E84A5A">
            <w:pPr>
              <w:spacing w:after="0" w:line="240" w:lineRule="auto"/>
              <w:ind w:left="0" w:firstLine="0"/>
              <w:jc w:val="right"/>
              <w:rPr>
                <w:sz w:val="20"/>
                <w:szCs w:val="20"/>
              </w:rPr>
            </w:pPr>
            <w:r w:rsidRPr="00E84A5A">
              <w:rPr>
                <w:sz w:val="20"/>
                <w:szCs w:val="20"/>
              </w:rPr>
              <w:t>-</w:t>
            </w:r>
          </w:p>
        </w:tc>
        <w:tc>
          <w:tcPr>
            <w:tcW w:w="1660" w:type="dxa"/>
            <w:tcBorders>
              <w:top w:val="nil"/>
              <w:left w:val="nil"/>
              <w:bottom w:val="single" w:sz="4" w:space="0" w:color="000000"/>
              <w:right w:val="single" w:sz="4" w:space="0" w:color="000000"/>
            </w:tcBorders>
            <w:shd w:val="clear" w:color="auto" w:fill="auto"/>
            <w:noWrap/>
            <w:vAlign w:val="bottom"/>
            <w:hideMark/>
          </w:tcPr>
          <w:p w14:paraId="7717F8BA" w14:textId="77777777" w:rsidR="00E84A5A" w:rsidRPr="00E84A5A" w:rsidRDefault="00E84A5A" w:rsidP="00E84A5A">
            <w:pPr>
              <w:spacing w:after="0" w:line="240" w:lineRule="auto"/>
              <w:ind w:left="0" w:firstLine="0"/>
              <w:jc w:val="right"/>
              <w:rPr>
                <w:sz w:val="20"/>
                <w:szCs w:val="20"/>
              </w:rPr>
            </w:pPr>
            <w:r w:rsidRPr="00E84A5A">
              <w:rPr>
                <w:sz w:val="20"/>
                <w:szCs w:val="20"/>
              </w:rPr>
              <w:t>8.110</w:t>
            </w:r>
          </w:p>
        </w:tc>
        <w:tc>
          <w:tcPr>
            <w:tcW w:w="1600" w:type="dxa"/>
            <w:tcBorders>
              <w:top w:val="nil"/>
              <w:left w:val="nil"/>
              <w:bottom w:val="single" w:sz="4" w:space="0" w:color="000000"/>
              <w:right w:val="single" w:sz="4" w:space="0" w:color="000000"/>
            </w:tcBorders>
            <w:shd w:val="clear" w:color="auto" w:fill="auto"/>
            <w:noWrap/>
            <w:vAlign w:val="bottom"/>
            <w:hideMark/>
          </w:tcPr>
          <w:p w14:paraId="6DADF29A" w14:textId="77777777" w:rsidR="00E84A5A" w:rsidRPr="00E84A5A" w:rsidRDefault="00E84A5A" w:rsidP="00E84A5A">
            <w:pPr>
              <w:spacing w:after="0" w:line="240" w:lineRule="auto"/>
              <w:ind w:left="0" w:firstLine="0"/>
              <w:jc w:val="right"/>
              <w:rPr>
                <w:sz w:val="20"/>
                <w:szCs w:val="20"/>
              </w:rPr>
            </w:pPr>
            <w:r w:rsidRPr="00E84A5A">
              <w:rPr>
                <w:sz w:val="20"/>
                <w:szCs w:val="20"/>
              </w:rPr>
              <w:t>57.241</w:t>
            </w:r>
          </w:p>
        </w:tc>
      </w:tr>
      <w:tr w:rsidR="00E84A5A" w:rsidRPr="00E84A5A" w14:paraId="27D4AD1C" w14:textId="77777777" w:rsidTr="00E84A5A">
        <w:trPr>
          <w:trHeight w:val="300"/>
          <w:jc w:val="center"/>
        </w:trPr>
        <w:tc>
          <w:tcPr>
            <w:tcW w:w="2420" w:type="dxa"/>
            <w:tcBorders>
              <w:top w:val="nil"/>
              <w:left w:val="single" w:sz="4" w:space="0" w:color="000000"/>
              <w:bottom w:val="single" w:sz="4" w:space="0" w:color="000000"/>
              <w:right w:val="single" w:sz="4" w:space="0" w:color="000000"/>
            </w:tcBorders>
            <w:shd w:val="clear" w:color="auto" w:fill="auto"/>
            <w:noWrap/>
            <w:vAlign w:val="bottom"/>
            <w:hideMark/>
          </w:tcPr>
          <w:p w14:paraId="651E7AB1" w14:textId="77777777" w:rsidR="00E84A5A" w:rsidRPr="00E84A5A" w:rsidRDefault="00E84A5A" w:rsidP="00E84A5A">
            <w:pPr>
              <w:spacing w:after="0" w:line="240" w:lineRule="auto"/>
              <w:ind w:left="0" w:firstLine="0"/>
              <w:jc w:val="left"/>
              <w:rPr>
                <w:sz w:val="20"/>
                <w:szCs w:val="20"/>
              </w:rPr>
            </w:pPr>
            <w:r w:rsidRPr="00E84A5A">
              <w:rPr>
                <w:sz w:val="20"/>
                <w:szCs w:val="20"/>
              </w:rPr>
              <w:t>CINAAP</w:t>
            </w:r>
          </w:p>
        </w:tc>
        <w:tc>
          <w:tcPr>
            <w:tcW w:w="1860" w:type="dxa"/>
            <w:tcBorders>
              <w:top w:val="nil"/>
              <w:left w:val="nil"/>
              <w:bottom w:val="single" w:sz="4" w:space="0" w:color="000000"/>
              <w:right w:val="single" w:sz="4" w:space="0" w:color="000000"/>
            </w:tcBorders>
            <w:shd w:val="clear" w:color="auto" w:fill="auto"/>
            <w:noWrap/>
            <w:vAlign w:val="bottom"/>
            <w:hideMark/>
          </w:tcPr>
          <w:p w14:paraId="5D55D821" w14:textId="77777777" w:rsidR="00E84A5A" w:rsidRPr="00E84A5A" w:rsidRDefault="00E84A5A" w:rsidP="00E84A5A">
            <w:pPr>
              <w:spacing w:after="0" w:line="240" w:lineRule="auto"/>
              <w:ind w:left="0" w:firstLine="0"/>
              <w:jc w:val="right"/>
              <w:rPr>
                <w:sz w:val="20"/>
                <w:szCs w:val="20"/>
              </w:rPr>
            </w:pPr>
            <w:r w:rsidRPr="00E84A5A">
              <w:rPr>
                <w:sz w:val="20"/>
                <w:szCs w:val="20"/>
              </w:rPr>
              <w:t>-</w:t>
            </w:r>
          </w:p>
        </w:tc>
        <w:tc>
          <w:tcPr>
            <w:tcW w:w="1660" w:type="dxa"/>
            <w:tcBorders>
              <w:top w:val="nil"/>
              <w:left w:val="nil"/>
              <w:bottom w:val="single" w:sz="4" w:space="0" w:color="000000"/>
              <w:right w:val="single" w:sz="4" w:space="0" w:color="000000"/>
            </w:tcBorders>
            <w:shd w:val="clear" w:color="auto" w:fill="auto"/>
            <w:noWrap/>
            <w:vAlign w:val="bottom"/>
            <w:hideMark/>
          </w:tcPr>
          <w:p w14:paraId="41513F2F" w14:textId="77777777" w:rsidR="00E84A5A" w:rsidRPr="00E84A5A" w:rsidRDefault="00E84A5A" w:rsidP="00E84A5A">
            <w:pPr>
              <w:spacing w:after="0" w:line="240" w:lineRule="auto"/>
              <w:ind w:left="0" w:firstLine="0"/>
              <w:jc w:val="right"/>
              <w:rPr>
                <w:sz w:val="20"/>
                <w:szCs w:val="20"/>
              </w:rPr>
            </w:pPr>
            <w:r w:rsidRPr="00E84A5A">
              <w:rPr>
                <w:sz w:val="20"/>
                <w:szCs w:val="20"/>
              </w:rPr>
              <w:t>8.046</w:t>
            </w:r>
          </w:p>
        </w:tc>
        <w:tc>
          <w:tcPr>
            <w:tcW w:w="1600" w:type="dxa"/>
            <w:tcBorders>
              <w:top w:val="nil"/>
              <w:left w:val="nil"/>
              <w:bottom w:val="single" w:sz="4" w:space="0" w:color="000000"/>
              <w:right w:val="single" w:sz="4" w:space="0" w:color="000000"/>
            </w:tcBorders>
            <w:shd w:val="clear" w:color="auto" w:fill="auto"/>
            <w:noWrap/>
            <w:vAlign w:val="bottom"/>
            <w:hideMark/>
          </w:tcPr>
          <w:p w14:paraId="64F1B5B4" w14:textId="77777777" w:rsidR="00E84A5A" w:rsidRPr="00E84A5A" w:rsidRDefault="00E84A5A" w:rsidP="00E84A5A">
            <w:pPr>
              <w:spacing w:after="0" w:line="240" w:lineRule="auto"/>
              <w:ind w:left="0" w:firstLine="0"/>
              <w:jc w:val="right"/>
              <w:rPr>
                <w:sz w:val="20"/>
                <w:szCs w:val="20"/>
              </w:rPr>
            </w:pPr>
            <w:r w:rsidRPr="00E84A5A">
              <w:rPr>
                <w:sz w:val="20"/>
                <w:szCs w:val="20"/>
              </w:rPr>
              <w:t>57.196</w:t>
            </w:r>
          </w:p>
        </w:tc>
      </w:tr>
      <w:tr w:rsidR="00E84A5A" w:rsidRPr="00E84A5A" w14:paraId="79BD4890" w14:textId="77777777" w:rsidTr="00E84A5A">
        <w:trPr>
          <w:trHeight w:val="300"/>
          <w:jc w:val="center"/>
        </w:trPr>
        <w:tc>
          <w:tcPr>
            <w:tcW w:w="2420" w:type="dxa"/>
            <w:tcBorders>
              <w:top w:val="nil"/>
              <w:left w:val="single" w:sz="4" w:space="0" w:color="000000"/>
              <w:bottom w:val="single" w:sz="4" w:space="0" w:color="000000"/>
              <w:right w:val="single" w:sz="4" w:space="0" w:color="000000"/>
            </w:tcBorders>
            <w:shd w:val="clear" w:color="auto" w:fill="auto"/>
            <w:noWrap/>
            <w:vAlign w:val="bottom"/>
            <w:hideMark/>
          </w:tcPr>
          <w:p w14:paraId="2501C22C" w14:textId="77777777" w:rsidR="00E84A5A" w:rsidRPr="00E84A5A" w:rsidRDefault="00E84A5A" w:rsidP="00E84A5A">
            <w:pPr>
              <w:spacing w:after="0" w:line="240" w:lineRule="auto"/>
              <w:ind w:left="0" w:firstLine="0"/>
              <w:jc w:val="left"/>
              <w:rPr>
                <w:sz w:val="20"/>
                <w:szCs w:val="20"/>
              </w:rPr>
            </w:pPr>
            <w:r w:rsidRPr="00E84A5A">
              <w:rPr>
                <w:sz w:val="20"/>
                <w:szCs w:val="20"/>
              </w:rPr>
              <w:t>SINDIAPI/UGT</w:t>
            </w:r>
          </w:p>
        </w:tc>
        <w:tc>
          <w:tcPr>
            <w:tcW w:w="1860" w:type="dxa"/>
            <w:tcBorders>
              <w:top w:val="nil"/>
              <w:left w:val="nil"/>
              <w:bottom w:val="single" w:sz="4" w:space="0" w:color="000000"/>
              <w:right w:val="single" w:sz="4" w:space="0" w:color="000000"/>
            </w:tcBorders>
            <w:shd w:val="clear" w:color="auto" w:fill="auto"/>
            <w:noWrap/>
            <w:vAlign w:val="bottom"/>
            <w:hideMark/>
          </w:tcPr>
          <w:p w14:paraId="4F82D1E6" w14:textId="77777777" w:rsidR="00E84A5A" w:rsidRPr="00E84A5A" w:rsidRDefault="00E84A5A" w:rsidP="00E84A5A">
            <w:pPr>
              <w:spacing w:after="0" w:line="240" w:lineRule="auto"/>
              <w:ind w:left="0" w:firstLine="0"/>
              <w:jc w:val="right"/>
              <w:rPr>
                <w:sz w:val="20"/>
                <w:szCs w:val="20"/>
              </w:rPr>
            </w:pPr>
            <w:r w:rsidRPr="00E84A5A">
              <w:rPr>
                <w:sz w:val="20"/>
                <w:szCs w:val="20"/>
              </w:rPr>
              <w:t>8.937</w:t>
            </w:r>
          </w:p>
        </w:tc>
        <w:tc>
          <w:tcPr>
            <w:tcW w:w="1660" w:type="dxa"/>
            <w:tcBorders>
              <w:top w:val="nil"/>
              <w:left w:val="nil"/>
              <w:bottom w:val="single" w:sz="4" w:space="0" w:color="000000"/>
              <w:right w:val="single" w:sz="4" w:space="0" w:color="000000"/>
            </w:tcBorders>
            <w:shd w:val="clear" w:color="auto" w:fill="auto"/>
            <w:noWrap/>
            <w:vAlign w:val="bottom"/>
            <w:hideMark/>
          </w:tcPr>
          <w:p w14:paraId="68BB3C12" w14:textId="77777777" w:rsidR="00E84A5A" w:rsidRPr="00E84A5A" w:rsidRDefault="00E84A5A" w:rsidP="00E84A5A">
            <w:pPr>
              <w:spacing w:after="0" w:line="240" w:lineRule="auto"/>
              <w:ind w:left="0" w:firstLine="0"/>
              <w:jc w:val="right"/>
              <w:rPr>
                <w:sz w:val="20"/>
                <w:szCs w:val="20"/>
              </w:rPr>
            </w:pPr>
            <w:r w:rsidRPr="00E84A5A">
              <w:rPr>
                <w:sz w:val="20"/>
                <w:szCs w:val="20"/>
              </w:rPr>
              <w:t>48.050</w:t>
            </w:r>
          </w:p>
        </w:tc>
        <w:tc>
          <w:tcPr>
            <w:tcW w:w="1600" w:type="dxa"/>
            <w:tcBorders>
              <w:top w:val="nil"/>
              <w:left w:val="nil"/>
              <w:bottom w:val="single" w:sz="4" w:space="0" w:color="000000"/>
              <w:right w:val="single" w:sz="4" w:space="0" w:color="000000"/>
            </w:tcBorders>
            <w:shd w:val="clear" w:color="auto" w:fill="auto"/>
            <w:noWrap/>
            <w:vAlign w:val="bottom"/>
            <w:hideMark/>
          </w:tcPr>
          <w:p w14:paraId="71FC5E5F" w14:textId="77777777" w:rsidR="00E84A5A" w:rsidRPr="00E84A5A" w:rsidRDefault="00E84A5A" w:rsidP="00E84A5A">
            <w:pPr>
              <w:spacing w:after="0" w:line="240" w:lineRule="auto"/>
              <w:ind w:left="0" w:firstLine="0"/>
              <w:jc w:val="right"/>
              <w:rPr>
                <w:sz w:val="20"/>
                <w:szCs w:val="20"/>
              </w:rPr>
            </w:pPr>
            <w:r w:rsidRPr="00E84A5A">
              <w:rPr>
                <w:sz w:val="20"/>
                <w:szCs w:val="20"/>
              </w:rPr>
              <w:t>54.763</w:t>
            </w:r>
          </w:p>
        </w:tc>
      </w:tr>
      <w:tr w:rsidR="00E84A5A" w:rsidRPr="00E84A5A" w14:paraId="00FBEF0F" w14:textId="77777777" w:rsidTr="00E84A5A">
        <w:trPr>
          <w:trHeight w:val="300"/>
          <w:jc w:val="center"/>
        </w:trPr>
        <w:tc>
          <w:tcPr>
            <w:tcW w:w="2420" w:type="dxa"/>
            <w:tcBorders>
              <w:top w:val="nil"/>
              <w:left w:val="single" w:sz="4" w:space="0" w:color="000000"/>
              <w:bottom w:val="single" w:sz="4" w:space="0" w:color="000000"/>
              <w:right w:val="single" w:sz="4" w:space="0" w:color="000000"/>
            </w:tcBorders>
            <w:shd w:val="clear" w:color="auto" w:fill="auto"/>
            <w:noWrap/>
            <w:vAlign w:val="bottom"/>
            <w:hideMark/>
          </w:tcPr>
          <w:p w14:paraId="6D95A56F" w14:textId="77777777" w:rsidR="00E84A5A" w:rsidRPr="00E84A5A" w:rsidRDefault="00E84A5A" w:rsidP="00E84A5A">
            <w:pPr>
              <w:spacing w:after="0" w:line="240" w:lineRule="auto"/>
              <w:ind w:left="0" w:firstLine="0"/>
              <w:jc w:val="left"/>
              <w:rPr>
                <w:sz w:val="20"/>
                <w:szCs w:val="20"/>
              </w:rPr>
            </w:pPr>
            <w:r w:rsidRPr="00E84A5A">
              <w:rPr>
                <w:sz w:val="20"/>
                <w:szCs w:val="20"/>
              </w:rPr>
              <w:t>CEBAP</w:t>
            </w:r>
          </w:p>
        </w:tc>
        <w:tc>
          <w:tcPr>
            <w:tcW w:w="1860" w:type="dxa"/>
            <w:tcBorders>
              <w:top w:val="nil"/>
              <w:left w:val="nil"/>
              <w:bottom w:val="single" w:sz="4" w:space="0" w:color="000000"/>
              <w:right w:val="single" w:sz="4" w:space="0" w:color="000000"/>
            </w:tcBorders>
            <w:shd w:val="clear" w:color="auto" w:fill="auto"/>
            <w:noWrap/>
            <w:vAlign w:val="bottom"/>
            <w:hideMark/>
          </w:tcPr>
          <w:p w14:paraId="20F88D89" w14:textId="77777777" w:rsidR="00E84A5A" w:rsidRPr="00E84A5A" w:rsidRDefault="00E84A5A" w:rsidP="00E84A5A">
            <w:pPr>
              <w:spacing w:after="0" w:line="240" w:lineRule="auto"/>
              <w:ind w:left="0" w:firstLine="0"/>
              <w:jc w:val="right"/>
              <w:rPr>
                <w:sz w:val="20"/>
                <w:szCs w:val="20"/>
              </w:rPr>
            </w:pPr>
            <w:r w:rsidRPr="00E84A5A">
              <w:rPr>
                <w:sz w:val="20"/>
                <w:szCs w:val="20"/>
              </w:rPr>
              <w:t>-</w:t>
            </w:r>
          </w:p>
        </w:tc>
        <w:tc>
          <w:tcPr>
            <w:tcW w:w="1660" w:type="dxa"/>
            <w:tcBorders>
              <w:top w:val="nil"/>
              <w:left w:val="nil"/>
              <w:bottom w:val="single" w:sz="4" w:space="0" w:color="000000"/>
              <w:right w:val="single" w:sz="4" w:space="0" w:color="000000"/>
            </w:tcBorders>
            <w:shd w:val="clear" w:color="auto" w:fill="auto"/>
            <w:noWrap/>
            <w:vAlign w:val="bottom"/>
            <w:hideMark/>
          </w:tcPr>
          <w:p w14:paraId="7A5A7E22" w14:textId="77777777" w:rsidR="00E84A5A" w:rsidRPr="00E84A5A" w:rsidRDefault="00E84A5A" w:rsidP="00E84A5A">
            <w:pPr>
              <w:spacing w:after="0" w:line="240" w:lineRule="auto"/>
              <w:ind w:left="0" w:firstLine="0"/>
              <w:jc w:val="right"/>
              <w:rPr>
                <w:sz w:val="20"/>
                <w:szCs w:val="20"/>
              </w:rPr>
            </w:pPr>
            <w:r w:rsidRPr="00E84A5A">
              <w:rPr>
                <w:sz w:val="20"/>
                <w:szCs w:val="20"/>
              </w:rPr>
              <w:t>-</w:t>
            </w:r>
          </w:p>
        </w:tc>
        <w:tc>
          <w:tcPr>
            <w:tcW w:w="1600" w:type="dxa"/>
            <w:tcBorders>
              <w:top w:val="nil"/>
              <w:left w:val="nil"/>
              <w:bottom w:val="single" w:sz="4" w:space="0" w:color="000000"/>
              <w:right w:val="single" w:sz="4" w:space="0" w:color="000000"/>
            </w:tcBorders>
            <w:shd w:val="clear" w:color="auto" w:fill="auto"/>
            <w:noWrap/>
            <w:vAlign w:val="bottom"/>
            <w:hideMark/>
          </w:tcPr>
          <w:p w14:paraId="7CA5D57C" w14:textId="77777777" w:rsidR="00E84A5A" w:rsidRPr="00E84A5A" w:rsidRDefault="00E84A5A" w:rsidP="00E84A5A">
            <w:pPr>
              <w:spacing w:after="0" w:line="240" w:lineRule="auto"/>
              <w:ind w:left="0" w:firstLine="0"/>
              <w:jc w:val="right"/>
              <w:rPr>
                <w:sz w:val="20"/>
                <w:szCs w:val="20"/>
              </w:rPr>
            </w:pPr>
            <w:r w:rsidRPr="00E84A5A">
              <w:rPr>
                <w:sz w:val="20"/>
                <w:szCs w:val="20"/>
              </w:rPr>
              <w:t>49.020</w:t>
            </w:r>
          </w:p>
        </w:tc>
      </w:tr>
      <w:tr w:rsidR="00E84A5A" w:rsidRPr="00E84A5A" w14:paraId="3752F7E1" w14:textId="77777777" w:rsidTr="00E84A5A">
        <w:trPr>
          <w:trHeight w:val="300"/>
          <w:jc w:val="center"/>
        </w:trPr>
        <w:tc>
          <w:tcPr>
            <w:tcW w:w="2420" w:type="dxa"/>
            <w:tcBorders>
              <w:top w:val="nil"/>
              <w:left w:val="single" w:sz="4" w:space="0" w:color="000000"/>
              <w:bottom w:val="single" w:sz="4" w:space="0" w:color="000000"/>
              <w:right w:val="single" w:sz="4" w:space="0" w:color="000000"/>
            </w:tcBorders>
            <w:shd w:val="clear" w:color="auto" w:fill="auto"/>
            <w:noWrap/>
            <w:vAlign w:val="bottom"/>
            <w:hideMark/>
          </w:tcPr>
          <w:p w14:paraId="5C0ED369" w14:textId="77777777" w:rsidR="00E84A5A" w:rsidRPr="00E84A5A" w:rsidRDefault="00E84A5A" w:rsidP="00E84A5A">
            <w:pPr>
              <w:spacing w:after="0" w:line="240" w:lineRule="auto"/>
              <w:ind w:left="0" w:firstLine="0"/>
              <w:jc w:val="left"/>
              <w:rPr>
                <w:sz w:val="20"/>
                <w:szCs w:val="20"/>
              </w:rPr>
            </w:pPr>
            <w:r w:rsidRPr="00E84A5A">
              <w:rPr>
                <w:sz w:val="20"/>
                <w:szCs w:val="20"/>
              </w:rPr>
              <w:t>CONTRAF-BRASIL (FETRAF)</w:t>
            </w:r>
          </w:p>
        </w:tc>
        <w:tc>
          <w:tcPr>
            <w:tcW w:w="1860" w:type="dxa"/>
            <w:tcBorders>
              <w:top w:val="nil"/>
              <w:left w:val="nil"/>
              <w:bottom w:val="single" w:sz="4" w:space="0" w:color="000000"/>
              <w:right w:val="single" w:sz="4" w:space="0" w:color="000000"/>
            </w:tcBorders>
            <w:shd w:val="clear" w:color="auto" w:fill="auto"/>
            <w:noWrap/>
            <w:vAlign w:val="bottom"/>
            <w:hideMark/>
          </w:tcPr>
          <w:p w14:paraId="3FD14F7E" w14:textId="77777777" w:rsidR="00E84A5A" w:rsidRPr="00E84A5A" w:rsidRDefault="00E84A5A" w:rsidP="00E84A5A">
            <w:pPr>
              <w:spacing w:after="0" w:line="240" w:lineRule="auto"/>
              <w:ind w:left="0" w:firstLine="0"/>
              <w:jc w:val="right"/>
              <w:rPr>
                <w:sz w:val="20"/>
                <w:szCs w:val="20"/>
              </w:rPr>
            </w:pPr>
            <w:r w:rsidRPr="00E84A5A">
              <w:rPr>
                <w:sz w:val="20"/>
                <w:szCs w:val="20"/>
              </w:rPr>
              <w:t>40.222</w:t>
            </w:r>
          </w:p>
        </w:tc>
        <w:tc>
          <w:tcPr>
            <w:tcW w:w="1660" w:type="dxa"/>
            <w:tcBorders>
              <w:top w:val="nil"/>
              <w:left w:val="nil"/>
              <w:bottom w:val="single" w:sz="4" w:space="0" w:color="000000"/>
              <w:right w:val="single" w:sz="4" w:space="0" w:color="000000"/>
            </w:tcBorders>
            <w:shd w:val="clear" w:color="auto" w:fill="auto"/>
            <w:noWrap/>
            <w:vAlign w:val="bottom"/>
            <w:hideMark/>
          </w:tcPr>
          <w:p w14:paraId="5BE36CBD" w14:textId="77777777" w:rsidR="00E84A5A" w:rsidRPr="00E84A5A" w:rsidRDefault="00E84A5A" w:rsidP="00E84A5A">
            <w:pPr>
              <w:spacing w:after="0" w:line="240" w:lineRule="auto"/>
              <w:ind w:left="0" w:firstLine="0"/>
              <w:jc w:val="right"/>
              <w:rPr>
                <w:sz w:val="20"/>
                <w:szCs w:val="20"/>
              </w:rPr>
            </w:pPr>
            <w:r w:rsidRPr="00E84A5A">
              <w:rPr>
                <w:sz w:val="20"/>
                <w:szCs w:val="20"/>
              </w:rPr>
              <w:t>38.767</w:t>
            </w:r>
          </w:p>
        </w:tc>
        <w:tc>
          <w:tcPr>
            <w:tcW w:w="1600" w:type="dxa"/>
            <w:tcBorders>
              <w:top w:val="nil"/>
              <w:left w:val="nil"/>
              <w:bottom w:val="single" w:sz="4" w:space="0" w:color="000000"/>
              <w:right w:val="single" w:sz="4" w:space="0" w:color="000000"/>
            </w:tcBorders>
            <w:shd w:val="clear" w:color="auto" w:fill="auto"/>
            <w:noWrap/>
            <w:vAlign w:val="bottom"/>
            <w:hideMark/>
          </w:tcPr>
          <w:p w14:paraId="3ECF71F1" w14:textId="77777777" w:rsidR="00E84A5A" w:rsidRPr="00E84A5A" w:rsidRDefault="00E84A5A" w:rsidP="00E84A5A">
            <w:pPr>
              <w:spacing w:after="0" w:line="240" w:lineRule="auto"/>
              <w:ind w:left="0" w:firstLine="0"/>
              <w:jc w:val="right"/>
              <w:rPr>
                <w:sz w:val="20"/>
                <w:szCs w:val="20"/>
              </w:rPr>
            </w:pPr>
            <w:r w:rsidRPr="00E84A5A">
              <w:rPr>
                <w:sz w:val="20"/>
                <w:szCs w:val="20"/>
              </w:rPr>
              <w:t>38.425</w:t>
            </w:r>
          </w:p>
        </w:tc>
      </w:tr>
      <w:tr w:rsidR="00E84A5A" w:rsidRPr="00E84A5A" w14:paraId="31B2D035" w14:textId="77777777" w:rsidTr="00E84A5A">
        <w:trPr>
          <w:trHeight w:val="300"/>
          <w:jc w:val="center"/>
        </w:trPr>
        <w:tc>
          <w:tcPr>
            <w:tcW w:w="2420" w:type="dxa"/>
            <w:tcBorders>
              <w:top w:val="nil"/>
              <w:left w:val="single" w:sz="4" w:space="0" w:color="000000"/>
              <w:bottom w:val="single" w:sz="4" w:space="0" w:color="000000"/>
              <w:right w:val="single" w:sz="4" w:space="0" w:color="000000"/>
            </w:tcBorders>
            <w:shd w:val="clear" w:color="auto" w:fill="auto"/>
            <w:noWrap/>
            <w:vAlign w:val="bottom"/>
            <w:hideMark/>
          </w:tcPr>
          <w:p w14:paraId="04FC379A" w14:textId="77777777" w:rsidR="00E84A5A" w:rsidRPr="00E84A5A" w:rsidRDefault="00E84A5A" w:rsidP="00E84A5A">
            <w:pPr>
              <w:spacing w:after="0" w:line="240" w:lineRule="auto"/>
              <w:ind w:left="0" w:firstLine="0"/>
              <w:jc w:val="left"/>
              <w:rPr>
                <w:sz w:val="20"/>
                <w:szCs w:val="20"/>
              </w:rPr>
            </w:pPr>
            <w:r w:rsidRPr="00E84A5A">
              <w:rPr>
                <w:sz w:val="20"/>
                <w:szCs w:val="20"/>
              </w:rPr>
              <w:t>RIAAM</w:t>
            </w:r>
          </w:p>
        </w:tc>
        <w:tc>
          <w:tcPr>
            <w:tcW w:w="1860" w:type="dxa"/>
            <w:tcBorders>
              <w:top w:val="nil"/>
              <w:left w:val="nil"/>
              <w:bottom w:val="single" w:sz="4" w:space="0" w:color="000000"/>
              <w:right w:val="single" w:sz="4" w:space="0" w:color="000000"/>
            </w:tcBorders>
            <w:shd w:val="clear" w:color="auto" w:fill="auto"/>
            <w:noWrap/>
            <w:vAlign w:val="bottom"/>
            <w:hideMark/>
          </w:tcPr>
          <w:p w14:paraId="5AEDBFA6" w14:textId="77777777" w:rsidR="00E84A5A" w:rsidRPr="00E84A5A" w:rsidRDefault="00E84A5A" w:rsidP="00E84A5A">
            <w:pPr>
              <w:spacing w:after="0" w:line="240" w:lineRule="auto"/>
              <w:ind w:left="0" w:firstLine="0"/>
              <w:jc w:val="right"/>
              <w:rPr>
                <w:sz w:val="20"/>
                <w:szCs w:val="20"/>
              </w:rPr>
            </w:pPr>
            <w:r w:rsidRPr="00E84A5A">
              <w:rPr>
                <w:sz w:val="20"/>
                <w:szCs w:val="20"/>
              </w:rPr>
              <w:t>27.493</w:t>
            </w:r>
          </w:p>
        </w:tc>
        <w:tc>
          <w:tcPr>
            <w:tcW w:w="1660" w:type="dxa"/>
            <w:tcBorders>
              <w:top w:val="nil"/>
              <w:left w:val="nil"/>
              <w:bottom w:val="single" w:sz="4" w:space="0" w:color="000000"/>
              <w:right w:val="single" w:sz="4" w:space="0" w:color="000000"/>
            </w:tcBorders>
            <w:shd w:val="clear" w:color="auto" w:fill="auto"/>
            <w:noWrap/>
            <w:vAlign w:val="bottom"/>
            <w:hideMark/>
          </w:tcPr>
          <w:p w14:paraId="6DDE1FB0" w14:textId="77777777" w:rsidR="00E84A5A" w:rsidRPr="00E84A5A" w:rsidRDefault="00E84A5A" w:rsidP="00E84A5A">
            <w:pPr>
              <w:spacing w:after="0" w:line="240" w:lineRule="auto"/>
              <w:ind w:left="0" w:firstLine="0"/>
              <w:jc w:val="right"/>
              <w:rPr>
                <w:sz w:val="20"/>
                <w:szCs w:val="20"/>
              </w:rPr>
            </w:pPr>
            <w:r w:rsidRPr="00E84A5A">
              <w:rPr>
                <w:sz w:val="20"/>
                <w:szCs w:val="20"/>
              </w:rPr>
              <w:t>25.136</w:t>
            </w:r>
          </w:p>
        </w:tc>
        <w:tc>
          <w:tcPr>
            <w:tcW w:w="1600" w:type="dxa"/>
            <w:tcBorders>
              <w:top w:val="nil"/>
              <w:left w:val="nil"/>
              <w:bottom w:val="single" w:sz="4" w:space="0" w:color="000000"/>
              <w:right w:val="single" w:sz="4" w:space="0" w:color="000000"/>
            </w:tcBorders>
            <w:shd w:val="clear" w:color="auto" w:fill="auto"/>
            <w:noWrap/>
            <w:vAlign w:val="bottom"/>
            <w:hideMark/>
          </w:tcPr>
          <w:p w14:paraId="7D72A1B6" w14:textId="77777777" w:rsidR="00E84A5A" w:rsidRPr="00E84A5A" w:rsidRDefault="00E84A5A" w:rsidP="00E84A5A">
            <w:pPr>
              <w:spacing w:after="0" w:line="240" w:lineRule="auto"/>
              <w:ind w:left="0" w:firstLine="0"/>
              <w:jc w:val="right"/>
              <w:rPr>
                <w:sz w:val="20"/>
                <w:szCs w:val="20"/>
              </w:rPr>
            </w:pPr>
            <w:r w:rsidRPr="00E84A5A">
              <w:rPr>
                <w:sz w:val="20"/>
                <w:szCs w:val="20"/>
              </w:rPr>
              <w:t>23.746</w:t>
            </w:r>
          </w:p>
        </w:tc>
      </w:tr>
      <w:tr w:rsidR="00E84A5A" w:rsidRPr="00E84A5A" w14:paraId="665CCB32" w14:textId="77777777" w:rsidTr="00E84A5A">
        <w:trPr>
          <w:trHeight w:val="300"/>
          <w:jc w:val="center"/>
        </w:trPr>
        <w:tc>
          <w:tcPr>
            <w:tcW w:w="2420" w:type="dxa"/>
            <w:tcBorders>
              <w:top w:val="nil"/>
              <w:left w:val="single" w:sz="4" w:space="0" w:color="000000"/>
              <w:bottom w:val="single" w:sz="4" w:space="0" w:color="000000"/>
              <w:right w:val="single" w:sz="4" w:space="0" w:color="000000"/>
            </w:tcBorders>
            <w:shd w:val="clear" w:color="auto" w:fill="auto"/>
            <w:noWrap/>
            <w:vAlign w:val="bottom"/>
            <w:hideMark/>
          </w:tcPr>
          <w:p w14:paraId="33EA5C4B" w14:textId="77777777" w:rsidR="00E84A5A" w:rsidRPr="00E84A5A" w:rsidRDefault="00E84A5A" w:rsidP="00E84A5A">
            <w:pPr>
              <w:spacing w:after="0" w:line="240" w:lineRule="auto"/>
              <w:ind w:left="0" w:firstLine="0"/>
              <w:jc w:val="left"/>
              <w:rPr>
                <w:sz w:val="20"/>
                <w:szCs w:val="20"/>
              </w:rPr>
            </w:pPr>
            <w:r w:rsidRPr="00E84A5A">
              <w:rPr>
                <w:sz w:val="20"/>
                <w:szCs w:val="20"/>
              </w:rPr>
              <w:t>ABABASP BRASIL</w:t>
            </w:r>
          </w:p>
        </w:tc>
        <w:tc>
          <w:tcPr>
            <w:tcW w:w="1860" w:type="dxa"/>
            <w:tcBorders>
              <w:top w:val="nil"/>
              <w:left w:val="nil"/>
              <w:bottom w:val="single" w:sz="4" w:space="0" w:color="000000"/>
              <w:right w:val="single" w:sz="4" w:space="0" w:color="000000"/>
            </w:tcBorders>
            <w:shd w:val="clear" w:color="auto" w:fill="auto"/>
            <w:noWrap/>
            <w:vAlign w:val="bottom"/>
            <w:hideMark/>
          </w:tcPr>
          <w:p w14:paraId="40E37752" w14:textId="77777777" w:rsidR="00E84A5A" w:rsidRPr="00E84A5A" w:rsidRDefault="00E84A5A" w:rsidP="00E84A5A">
            <w:pPr>
              <w:spacing w:after="0" w:line="240" w:lineRule="auto"/>
              <w:ind w:left="0" w:firstLine="0"/>
              <w:jc w:val="right"/>
              <w:rPr>
                <w:sz w:val="20"/>
                <w:szCs w:val="20"/>
              </w:rPr>
            </w:pPr>
            <w:r w:rsidRPr="00E84A5A">
              <w:rPr>
                <w:sz w:val="20"/>
                <w:szCs w:val="20"/>
              </w:rPr>
              <w:t>-</w:t>
            </w:r>
          </w:p>
        </w:tc>
        <w:tc>
          <w:tcPr>
            <w:tcW w:w="1660" w:type="dxa"/>
            <w:tcBorders>
              <w:top w:val="nil"/>
              <w:left w:val="nil"/>
              <w:bottom w:val="single" w:sz="4" w:space="0" w:color="000000"/>
              <w:right w:val="single" w:sz="4" w:space="0" w:color="000000"/>
            </w:tcBorders>
            <w:shd w:val="clear" w:color="auto" w:fill="auto"/>
            <w:noWrap/>
            <w:vAlign w:val="bottom"/>
            <w:hideMark/>
          </w:tcPr>
          <w:p w14:paraId="716568F7" w14:textId="77777777" w:rsidR="00E84A5A" w:rsidRPr="00E84A5A" w:rsidRDefault="00E84A5A" w:rsidP="00E84A5A">
            <w:pPr>
              <w:spacing w:after="0" w:line="240" w:lineRule="auto"/>
              <w:ind w:left="0" w:firstLine="0"/>
              <w:jc w:val="right"/>
              <w:rPr>
                <w:sz w:val="20"/>
                <w:szCs w:val="20"/>
              </w:rPr>
            </w:pPr>
            <w:r w:rsidRPr="00E84A5A">
              <w:rPr>
                <w:sz w:val="20"/>
                <w:szCs w:val="20"/>
              </w:rPr>
              <w:t>-</w:t>
            </w:r>
          </w:p>
        </w:tc>
        <w:tc>
          <w:tcPr>
            <w:tcW w:w="1600" w:type="dxa"/>
            <w:tcBorders>
              <w:top w:val="nil"/>
              <w:left w:val="nil"/>
              <w:bottom w:val="single" w:sz="4" w:space="0" w:color="000000"/>
              <w:right w:val="single" w:sz="4" w:space="0" w:color="000000"/>
            </w:tcBorders>
            <w:shd w:val="clear" w:color="auto" w:fill="auto"/>
            <w:noWrap/>
            <w:vAlign w:val="bottom"/>
            <w:hideMark/>
          </w:tcPr>
          <w:p w14:paraId="5A78C650" w14:textId="77777777" w:rsidR="00E84A5A" w:rsidRPr="00E84A5A" w:rsidRDefault="00E84A5A" w:rsidP="00E84A5A">
            <w:pPr>
              <w:spacing w:after="0" w:line="240" w:lineRule="auto"/>
              <w:ind w:left="0" w:firstLine="0"/>
              <w:jc w:val="right"/>
              <w:rPr>
                <w:sz w:val="20"/>
                <w:szCs w:val="20"/>
              </w:rPr>
            </w:pPr>
            <w:r w:rsidRPr="00E84A5A">
              <w:rPr>
                <w:sz w:val="20"/>
                <w:szCs w:val="20"/>
              </w:rPr>
              <w:t>15.969</w:t>
            </w:r>
          </w:p>
        </w:tc>
      </w:tr>
      <w:tr w:rsidR="00E84A5A" w:rsidRPr="00E84A5A" w14:paraId="7F67D700" w14:textId="77777777" w:rsidTr="00E84A5A">
        <w:trPr>
          <w:trHeight w:val="300"/>
          <w:jc w:val="center"/>
        </w:trPr>
        <w:tc>
          <w:tcPr>
            <w:tcW w:w="2420" w:type="dxa"/>
            <w:tcBorders>
              <w:top w:val="nil"/>
              <w:left w:val="single" w:sz="4" w:space="0" w:color="000000"/>
              <w:bottom w:val="single" w:sz="4" w:space="0" w:color="000000"/>
              <w:right w:val="single" w:sz="4" w:space="0" w:color="000000"/>
            </w:tcBorders>
            <w:shd w:val="clear" w:color="auto" w:fill="auto"/>
            <w:noWrap/>
            <w:vAlign w:val="bottom"/>
            <w:hideMark/>
          </w:tcPr>
          <w:p w14:paraId="10EC18BB" w14:textId="77777777" w:rsidR="00E84A5A" w:rsidRPr="00E84A5A" w:rsidRDefault="00E84A5A" w:rsidP="00E84A5A">
            <w:pPr>
              <w:spacing w:after="0" w:line="240" w:lineRule="auto"/>
              <w:ind w:left="0" w:firstLine="0"/>
              <w:jc w:val="left"/>
              <w:rPr>
                <w:sz w:val="20"/>
                <w:szCs w:val="20"/>
              </w:rPr>
            </w:pPr>
            <w:r w:rsidRPr="00E84A5A">
              <w:rPr>
                <w:sz w:val="20"/>
                <w:szCs w:val="20"/>
              </w:rPr>
              <w:t>ABRAPPS</w:t>
            </w:r>
          </w:p>
        </w:tc>
        <w:tc>
          <w:tcPr>
            <w:tcW w:w="1860" w:type="dxa"/>
            <w:tcBorders>
              <w:top w:val="nil"/>
              <w:left w:val="nil"/>
              <w:bottom w:val="single" w:sz="4" w:space="0" w:color="000000"/>
              <w:right w:val="single" w:sz="4" w:space="0" w:color="000000"/>
            </w:tcBorders>
            <w:shd w:val="clear" w:color="auto" w:fill="auto"/>
            <w:noWrap/>
            <w:vAlign w:val="bottom"/>
            <w:hideMark/>
          </w:tcPr>
          <w:p w14:paraId="4C7D700F" w14:textId="77777777" w:rsidR="00E84A5A" w:rsidRPr="00E84A5A" w:rsidRDefault="00E84A5A" w:rsidP="00E84A5A">
            <w:pPr>
              <w:spacing w:after="0" w:line="240" w:lineRule="auto"/>
              <w:ind w:left="0" w:firstLine="0"/>
              <w:jc w:val="right"/>
              <w:rPr>
                <w:sz w:val="20"/>
                <w:szCs w:val="20"/>
              </w:rPr>
            </w:pPr>
            <w:r w:rsidRPr="00E84A5A">
              <w:rPr>
                <w:sz w:val="20"/>
                <w:szCs w:val="20"/>
              </w:rPr>
              <w:t>-</w:t>
            </w:r>
          </w:p>
        </w:tc>
        <w:tc>
          <w:tcPr>
            <w:tcW w:w="1660" w:type="dxa"/>
            <w:tcBorders>
              <w:top w:val="nil"/>
              <w:left w:val="nil"/>
              <w:bottom w:val="single" w:sz="4" w:space="0" w:color="000000"/>
              <w:right w:val="single" w:sz="4" w:space="0" w:color="000000"/>
            </w:tcBorders>
            <w:shd w:val="clear" w:color="auto" w:fill="auto"/>
            <w:noWrap/>
            <w:vAlign w:val="bottom"/>
            <w:hideMark/>
          </w:tcPr>
          <w:p w14:paraId="0340DD26" w14:textId="77777777" w:rsidR="00E84A5A" w:rsidRPr="00E84A5A" w:rsidRDefault="00E84A5A" w:rsidP="00E84A5A">
            <w:pPr>
              <w:spacing w:after="0" w:line="240" w:lineRule="auto"/>
              <w:ind w:left="0" w:firstLine="0"/>
              <w:jc w:val="right"/>
              <w:rPr>
                <w:sz w:val="20"/>
                <w:szCs w:val="20"/>
              </w:rPr>
            </w:pPr>
            <w:r w:rsidRPr="00E84A5A">
              <w:rPr>
                <w:sz w:val="20"/>
                <w:szCs w:val="20"/>
              </w:rPr>
              <w:t>3.650</w:t>
            </w:r>
          </w:p>
        </w:tc>
        <w:tc>
          <w:tcPr>
            <w:tcW w:w="1600" w:type="dxa"/>
            <w:tcBorders>
              <w:top w:val="nil"/>
              <w:left w:val="nil"/>
              <w:bottom w:val="single" w:sz="4" w:space="0" w:color="000000"/>
              <w:right w:val="single" w:sz="4" w:space="0" w:color="000000"/>
            </w:tcBorders>
            <w:shd w:val="clear" w:color="auto" w:fill="auto"/>
            <w:noWrap/>
            <w:vAlign w:val="bottom"/>
            <w:hideMark/>
          </w:tcPr>
          <w:p w14:paraId="6A70AB48" w14:textId="77777777" w:rsidR="00E84A5A" w:rsidRPr="00E84A5A" w:rsidRDefault="00E84A5A" w:rsidP="00E84A5A">
            <w:pPr>
              <w:spacing w:after="0" w:line="240" w:lineRule="auto"/>
              <w:ind w:left="0" w:firstLine="0"/>
              <w:jc w:val="right"/>
              <w:rPr>
                <w:sz w:val="20"/>
                <w:szCs w:val="20"/>
              </w:rPr>
            </w:pPr>
            <w:r w:rsidRPr="00E84A5A">
              <w:rPr>
                <w:sz w:val="20"/>
                <w:szCs w:val="20"/>
              </w:rPr>
              <w:t>5.764</w:t>
            </w:r>
          </w:p>
        </w:tc>
      </w:tr>
      <w:tr w:rsidR="00E84A5A" w:rsidRPr="00E84A5A" w14:paraId="41808D1F" w14:textId="77777777" w:rsidTr="00E84A5A">
        <w:trPr>
          <w:trHeight w:val="300"/>
          <w:jc w:val="center"/>
        </w:trPr>
        <w:tc>
          <w:tcPr>
            <w:tcW w:w="2420" w:type="dxa"/>
            <w:tcBorders>
              <w:top w:val="nil"/>
              <w:left w:val="single" w:sz="4" w:space="0" w:color="000000"/>
              <w:bottom w:val="single" w:sz="4" w:space="0" w:color="000000"/>
              <w:right w:val="single" w:sz="4" w:space="0" w:color="000000"/>
            </w:tcBorders>
            <w:shd w:val="clear" w:color="auto" w:fill="auto"/>
            <w:noWrap/>
            <w:vAlign w:val="bottom"/>
            <w:hideMark/>
          </w:tcPr>
          <w:p w14:paraId="4DB016C8" w14:textId="77777777" w:rsidR="00E84A5A" w:rsidRPr="00E84A5A" w:rsidRDefault="00E84A5A" w:rsidP="00E84A5A">
            <w:pPr>
              <w:spacing w:after="0" w:line="240" w:lineRule="auto"/>
              <w:ind w:left="0" w:firstLine="0"/>
              <w:jc w:val="left"/>
              <w:rPr>
                <w:sz w:val="20"/>
                <w:szCs w:val="20"/>
              </w:rPr>
            </w:pPr>
            <w:r w:rsidRPr="00E84A5A">
              <w:rPr>
                <w:sz w:val="20"/>
                <w:szCs w:val="20"/>
              </w:rPr>
              <w:t>SINTAPI/CUT</w:t>
            </w:r>
          </w:p>
        </w:tc>
        <w:tc>
          <w:tcPr>
            <w:tcW w:w="1860" w:type="dxa"/>
            <w:tcBorders>
              <w:top w:val="nil"/>
              <w:left w:val="nil"/>
              <w:bottom w:val="single" w:sz="4" w:space="0" w:color="000000"/>
              <w:right w:val="single" w:sz="4" w:space="0" w:color="000000"/>
            </w:tcBorders>
            <w:shd w:val="clear" w:color="auto" w:fill="auto"/>
            <w:noWrap/>
            <w:vAlign w:val="bottom"/>
            <w:hideMark/>
          </w:tcPr>
          <w:p w14:paraId="7766D331" w14:textId="77777777" w:rsidR="00E84A5A" w:rsidRPr="00E84A5A" w:rsidRDefault="00E84A5A" w:rsidP="00E84A5A">
            <w:pPr>
              <w:spacing w:after="0" w:line="240" w:lineRule="auto"/>
              <w:ind w:left="0" w:firstLine="0"/>
              <w:jc w:val="right"/>
              <w:rPr>
                <w:sz w:val="20"/>
                <w:szCs w:val="20"/>
              </w:rPr>
            </w:pPr>
            <w:r w:rsidRPr="00E84A5A">
              <w:rPr>
                <w:sz w:val="20"/>
                <w:szCs w:val="20"/>
              </w:rPr>
              <w:t>3.980</w:t>
            </w:r>
          </w:p>
        </w:tc>
        <w:tc>
          <w:tcPr>
            <w:tcW w:w="1660" w:type="dxa"/>
            <w:tcBorders>
              <w:top w:val="nil"/>
              <w:left w:val="nil"/>
              <w:bottom w:val="single" w:sz="4" w:space="0" w:color="000000"/>
              <w:right w:val="single" w:sz="4" w:space="0" w:color="000000"/>
            </w:tcBorders>
            <w:shd w:val="clear" w:color="auto" w:fill="auto"/>
            <w:noWrap/>
            <w:vAlign w:val="bottom"/>
            <w:hideMark/>
          </w:tcPr>
          <w:p w14:paraId="3EC0E527" w14:textId="77777777" w:rsidR="00E84A5A" w:rsidRPr="00E84A5A" w:rsidRDefault="00E84A5A" w:rsidP="00E84A5A">
            <w:pPr>
              <w:spacing w:after="0" w:line="240" w:lineRule="auto"/>
              <w:ind w:left="0" w:firstLine="0"/>
              <w:jc w:val="right"/>
              <w:rPr>
                <w:sz w:val="20"/>
                <w:szCs w:val="20"/>
              </w:rPr>
            </w:pPr>
            <w:r w:rsidRPr="00E84A5A">
              <w:rPr>
                <w:sz w:val="20"/>
                <w:szCs w:val="20"/>
              </w:rPr>
              <w:t>3.797</w:t>
            </w:r>
          </w:p>
        </w:tc>
        <w:tc>
          <w:tcPr>
            <w:tcW w:w="1600" w:type="dxa"/>
            <w:tcBorders>
              <w:top w:val="nil"/>
              <w:left w:val="nil"/>
              <w:bottom w:val="single" w:sz="4" w:space="0" w:color="000000"/>
              <w:right w:val="single" w:sz="4" w:space="0" w:color="000000"/>
            </w:tcBorders>
            <w:shd w:val="clear" w:color="auto" w:fill="auto"/>
            <w:noWrap/>
            <w:vAlign w:val="bottom"/>
            <w:hideMark/>
          </w:tcPr>
          <w:p w14:paraId="0923E7CE" w14:textId="77777777" w:rsidR="00E84A5A" w:rsidRPr="00E84A5A" w:rsidRDefault="00E84A5A" w:rsidP="00E84A5A">
            <w:pPr>
              <w:spacing w:after="0" w:line="240" w:lineRule="auto"/>
              <w:ind w:left="0" w:firstLine="0"/>
              <w:jc w:val="right"/>
              <w:rPr>
                <w:sz w:val="20"/>
                <w:szCs w:val="20"/>
              </w:rPr>
            </w:pPr>
            <w:r w:rsidRPr="00E84A5A">
              <w:rPr>
                <w:sz w:val="20"/>
                <w:szCs w:val="20"/>
              </w:rPr>
              <w:t>3.630</w:t>
            </w:r>
          </w:p>
        </w:tc>
      </w:tr>
      <w:tr w:rsidR="00E84A5A" w:rsidRPr="00E84A5A" w14:paraId="05FFDD54" w14:textId="77777777" w:rsidTr="00E84A5A">
        <w:trPr>
          <w:trHeight w:val="300"/>
          <w:jc w:val="center"/>
        </w:trPr>
        <w:tc>
          <w:tcPr>
            <w:tcW w:w="2420" w:type="dxa"/>
            <w:tcBorders>
              <w:top w:val="nil"/>
              <w:left w:val="single" w:sz="4" w:space="0" w:color="000000"/>
              <w:bottom w:val="single" w:sz="4" w:space="0" w:color="000000"/>
              <w:right w:val="single" w:sz="4" w:space="0" w:color="000000"/>
            </w:tcBorders>
            <w:shd w:val="clear" w:color="auto" w:fill="auto"/>
            <w:noWrap/>
            <w:vAlign w:val="bottom"/>
            <w:hideMark/>
          </w:tcPr>
          <w:p w14:paraId="7BB2BC71" w14:textId="77777777" w:rsidR="00E84A5A" w:rsidRPr="00E84A5A" w:rsidRDefault="00E84A5A" w:rsidP="00E84A5A">
            <w:pPr>
              <w:spacing w:after="0" w:line="240" w:lineRule="auto"/>
              <w:ind w:left="0" w:firstLine="0"/>
              <w:jc w:val="left"/>
              <w:rPr>
                <w:sz w:val="20"/>
                <w:szCs w:val="20"/>
              </w:rPr>
            </w:pPr>
            <w:r w:rsidRPr="00E84A5A">
              <w:rPr>
                <w:sz w:val="20"/>
                <w:szCs w:val="20"/>
              </w:rPr>
              <w:t>SINTRAAPI/CUT</w:t>
            </w:r>
          </w:p>
        </w:tc>
        <w:tc>
          <w:tcPr>
            <w:tcW w:w="1860" w:type="dxa"/>
            <w:tcBorders>
              <w:top w:val="nil"/>
              <w:left w:val="nil"/>
              <w:bottom w:val="single" w:sz="4" w:space="0" w:color="000000"/>
              <w:right w:val="single" w:sz="4" w:space="0" w:color="000000"/>
            </w:tcBorders>
            <w:shd w:val="clear" w:color="auto" w:fill="auto"/>
            <w:noWrap/>
            <w:vAlign w:val="bottom"/>
            <w:hideMark/>
          </w:tcPr>
          <w:p w14:paraId="12F4479F" w14:textId="77777777" w:rsidR="00E84A5A" w:rsidRPr="00E84A5A" w:rsidRDefault="00E84A5A" w:rsidP="00E84A5A">
            <w:pPr>
              <w:spacing w:after="0" w:line="240" w:lineRule="auto"/>
              <w:ind w:left="0" w:firstLine="0"/>
              <w:jc w:val="right"/>
              <w:rPr>
                <w:sz w:val="20"/>
                <w:szCs w:val="20"/>
              </w:rPr>
            </w:pPr>
            <w:r w:rsidRPr="00E84A5A">
              <w:rPr>
                <w:sz w:val="20"/>
                <w:szCs w:val="20"/>
              </w:rPr>
              <w:t>-</w:t>
            </w:r>
          </w:p>
        </w:tc>
        <w:tc>
          <w:tcPr>
            <w:tcW w:w="1660" w:type="dxa"/>
            <w:tcBorders>
              <w:top w:val="nil"/>
              <w:left w:val="nil"/>
              <w:bottom w:val="single" w:sz="4" w:space="0" w:color="000000"/>
              <w:right w:val="single" w:sz="4" w:space="0" w:color="000000"/>
            </w:tcBorders>
            <w:shd w:val="clear" w:color="auto" w:fill="auto"/>
            <w:noWrap/>
            <w:vAlign w:val="bottom"/>
            <w:hideMark/>
          </w:tcPr>
          <w:p w14:paraId="406C48F2" w14:textId="77777777" w:rsidR="00E84A5A" w:rsidRPr="00E84A5A" w:rsidRDefault="00E84A5A" w:rsidP="00E84A5A">
            <w:pPr>
              <w:spacing w:after="0" w:line="240" w:lineRule="auto"/>
              <w:ind w:left="0" w:firstLine="0"/>
              <w:jc w:val="right"/>
              <w:rPr>
                <w:sz w:val="20"/>
                <w:szCs w:val="20"/>
              </w:rPr>
            </w:pPr>
            <w:r w:rsidRPr="00E84A5A">
              <w:rPr>
                <w:sz w:val="20"/>
                <w:szCs w:val="20"/>
              </w:rPr>
              <w:t>1.453</w:t>
            </w:r>
          </w:p>
        </w:tc>
        <w:tc>
          <w:tcPr>
            <w:tcW w:w="1600" w:type="dxa"/>
            <w:tcBorders>
              <w:top w:val="nil"/>
              <w:left w:val="nil"/>
              <w:bottom w:val="single" w:sz="4" w:space="0" w:color="000000"/>
              <w:right w:val="single" w:sz="4" w:space="0" w:color="000000"/>
            </w:tcBorders>
            <w:shd w:val="clear" w:color="auto" w:fill="auto"/>
            <w:noWrap/>
            <w:vAlign w:val="bottom"/>
            <w:hideMark/>
          </w:tcPr>
          <w:p w14:paraId="15374FDF" w14:textId="77777777" w:rsidR="00E84A5A" w:rsidRPr="00E84A5A" w:rsidRDefault="00E84A5A" w:rsidP="00E84A5A">
            <w:pPr>
              <w:spacing w:after="0" w:line="240" w:lineRule="auto"/>
              <w:ind w:left="0" w:firstLine="0"/>
              <w:jc w:val="right"/>
              <w:rPr>
                <w:sz w:val="20"/>
                <w:szCs w:val="20"/>
              </w:rPr>
            </w:pPr>
            <w:r w:rsidRPr="00E84A5A">
              <w:rPr>
                <w:sz w:val="20"/>
                <w:szCs w:val="20"/>
              </w:rPr>
              <w:t>3.500</w:t>
            </w:r>
          </w:p>
        </w:tc>
      </w:tr>
      <w:tr w:rsidR="00E84A5A" w:rsidRPr="00E84A5A" w14:paraId="181BFCF3" w14:textId="77777777" w:rsidTr="00E84A5A">
        <w:trPr>
          <w:trHeight w:val="300"/>
          <w:jc w:val="center"/>
        </w:trPr>
        <w:tc>
          <w:tcPr>
            <w:tcW w:w="2420" w:type="dxa"/>
            <w:tcBorders>
              <w:top w:val="nil"/>
              <w:left w:val="single" w:sz="4" w:space="0" w:color="000000"/>
              <w:bottom w:val="single" w:sz="4" w:space="0" w:color="000000"/>
              <w:right w:val="single" w:sz="4" w:space="0" w:color="000000"/>
            </w:tcBorders>
            <w:shd w:val="clear" w:color="auto" w:fill="auto"/>
            <w:noWrap/>
            <w:vAlign w:val="bottom"/>
            <w:hideMark/>
          </w:tcPr>
          <w:p w14:paraId="43DAA5A6" w14:textId="77777777" w:rsidR="00E84A5A" w:rsidRPr="00E84A5A" w:rsidRDefault="00E84A5A" w:rsidP="00E84A5A">
            <w:pPr>
              <w:spacing w:after="0" w:line="240" w:lineRule="auto"/>
              <w:ind w:left="0" w:firstLine="0"/>
              <w:jc w:val="left"/>
              <w:rPr>
                <w:sz w:val="20"/>
                <w:szCs w:val="20"/>
              </w:rPr>
            </w:pPr>
            <w:r w:rsidRPr="00E84A5A">
              <w:rPr>
                <w:sz w:val="20"/>
                <w:szCs w:val="20"/>
              </w:rPr>
              <w:t>FITF/CNTT/CUT</w:t>
            </w:r>
          </w:p>
        </w:tc>
        <w:tc>
          <w:tcPr>
            <w:tcW w:w="1860" w:type="dxa"/>
            <w:tcBorders>
              <w:top w:val="nil"/>
              <w:left w:val="nil"/>
              <w:bottom w:val="single" w:sz="4" w:space="0" w:color="000000"/>
              <w:right w:val="single" w:sz="4" w:space="0" w:color="000000"/>
            </w:tcBorders>
            <w:shd w:val="clear" w:color="auto" w:fill="auto"/>
            <w:noWrap/>
            <w:vAlign w:val="bottom"/>
            <w:hideMark/>
          </w:tcPr>
          <w:p w14:paraId="3611ABBE" w14:textId="77777777" w:rsidR="00E84A5A" w:rsidRPr="00E84A5A" w:rsidRDefault="00E84A5A" w:rsidP="00E84A5A">
            <w:pPr>
              <w:spacing w:after="0" w:line="240" w:lineRule="auto"/>
              <w:ind w:left="0" w:firstLine="0"/>
              <w:jc w:val="right"/>
              <w:rPr>
                <w:sz w:val="20"/>
                <w:szCs w:val="20"/>
              </w:rPr>
            </w:pPr>
            <w:r w:rsidRPr="00E84A5A">
              <w:rPr>
                <w:sz w:val="20"/>
                <w:szCs w:val="20"/>
              </w:rPr>
              <w:t>-</w:t>
            </w:r>
          </w:p>
        </w:tc>
        <w:tc>
          <w:tcPr>
            <w:tcW w:w="1660" w:type="dxa"/>
            <w:tcBorders>
              <w:top w:val="nil"/>
              <w:left w:val="nil"/>
              <w:bottom w:val="single" w:sz="4" w:space="0" w:color="000000"/>
              <w:right w:val="single" w:sz="4" w:space="0" w:color="000000"/>
            </w:tcBorders>
            <w:shd w:val="clear" w:color="auto" w:fill="auto"/>
            <w:noWrap/>
            <w:vAlign w:val="bottom"/>
            <w:hideMark/>
          </w:tcPr>
          <w:p w14:paraId="5EF67B14" w14:textId="77777777" w:rsidR="00E84A5A" w:rsidRPr="00E84A5A" w:rsidRDefault="00E84A5A" w:rsidP="00E84A5A">
            <w:pPr>
              <w:spacing w:after="0" w:line="240" w:lineRule="auto"/>
              <w:ind w:left="0" w:firstLine="0"/>
              <w:jc w:val="right"/>
              <w:rPr>
                <w:sz w:val="20"/>
                <w:szCs w:val="20"/>
              </w:rPr>
            </w:pPr>
            <w:r w:rsidRPr="00E84A5A">
              <w:rPr>
                <w:sz w:val="20"/>
                <w:szCs w:val="20"/>
              </w:rPr>
              <w:t>92</w:t>
            </w:r>
          </w:p>
        </w:tc>
        <w:tc>
          <w:tcPr>
            <w:tcW w:w="1600" w:type="dxa"/>
            <w:tcBorders>
              <w:top w:val="nil"/>
              <w:left w:val="nil"/>
              <w:bottom w:val="single" w:sz="4" w:space="0" w:color="000000"/>
              <w:right w:val="single" w:sz="4" w:space="0" w:color="000000"/>
            </w:tcBorders>
            <w:shd w:val="clear" w:color="auto" w:fill="auto"/>
            <w:noWrap/>
            <w:vAlign w:val="bottom"/>
            <w:hideMark/>
          </w:tcPr>
          <w:p w14:paraId="30DC8D0D" w14:textId="77777777" w:rsidR="00E84A5A" w:rsidRPr="00E84A5A" w:rsidRDefault="00E84A5A" w:rsidP="00E84A5A">
            <w:pPr>
              <w:spacing w:after="0" w:line="240" w:lineRule="auto"/>
              <w:ind w:left="0" w:firstLine="0"/>
              <w:jc w:val="right"/>
              <w:rPr>
                <w:sz w:val="20"/>
                <w:szCs w:val="20"/>
              </w:rPr>
            </w:pPr>
            <w:r w:rsidRPr="00E84A5A">
              <w:rPr>
                <w:sz w:val="20"/>
                <w:szCs w:val="20"/>
              </w:rPr>
              <w:t>168</w:t>
            </w:r>
          </w:p>
        </w:tc>
      </w:tr>
      <w:tr w:rsidR="00E84A5A" w:rsidRPr="00E84A5A" w14:paraId="1552CD14" w14:textId="77777777" w:rsidTr="00E84A5A">
        <w:trPr>
          <w:trHeight w:val="300"/>
          <w:jc w:val="center"/>
        </w:trPr>
        <w:tc>
          <w:tcPr>
            <w:tcW w:w="2420" w:type="dxa"/>
            <w:tcBorders>
              <w:top w:val="nil"/>
              <w:left w:val="single" w:sz="4" w:space="0" w:color="000000"/>
              <w:bottom w:val="single" w:sz="4" w:space="0" w:color="000000"/>
              <w:right w:val="single" w:sz="4" w:space="0" w:color="000000"/>
            </w:tcBorders>
            <w:shd w:val="clear" w:color="auto" w:fill="auto"/>
            <w:noWrap/>
            <w:vAlign w:val="bottom"/>
            <w:hideMark/>
          </w:tcPr>
          <w:p w14:paraId="04C3A5DC" w14:textId="77777777" w:rsidR="00E84A5A" w:rsidRPr="00E84A5A" w:rsidRDefault="00E84A5A" w:rsidP="00E84A5A">
            <w:pPr>
              <w:spacing w:after="0" w:line="240" w:lineRule="auto"/>
              <w:ind w:left="0" w:firstLine="0"/>
              <w:jc w:val="left"/>
              <w:rPr>
                <w:sz w:val="20"/>
                <w:szCs w:val="20"/>
              </w:rPr>
            </w:pPr>
            <w:r w:rsidRPr="00E84A5A">
              <w:rPr>
                <w:sz w:val="20"/>
                <w:szCs w:val="20"/>
              </w:rPr>
              <w:t> </w:t>
            </w:r>
          </w:p>
        </w:tc>
        <w:tc>
          <w:tcPr>
            <w:tcW w:w="1860" w:type="dxa"/>
            <w:tcBorders>
              <w:top w:val="nil"/>
              <w:left w:val="nil"/>
              <w:bottom w:val="single" w:sz="4" w:space="0" w:color="000000"/>
              <w:right w:val="single" w:sz="4" w:space="0" w:color="000000"/>
            </w:tcBorders>
            <w:shd w:val="clear" w:color="auto" w:fill="auto"/>
            <w:noWrap/>
            <w:vAlign w:val="bottom"/>
            <w:hideMark/>
          </w:tcPr>
          <w:p w14:paraId="60BEA982" w14:textId="77777777" w:rsidR="00E84A5A" w:rsidRPr="00E84A5A" w:rsidRDefault="00E84A5A" w:rsidP="00E84A5A">
            <w:pPr>
              <w:spacing w:after="0" w:line="240" w:lineRule="auto"/>
              <w:ind w:left="0" w:firstLine="0"/>
              <w:jc w:val="right"/>
              <w:rPr>
                <w:sz w:val="20"/>
                <w:szCs w:val="20"/>
              </w:rPr>
            </w:pPr>
            <w:r w:rsidRPr="00E84A5A">
              <w:rPr>
                <w:sz w:val="20"/>
                <w:szCs w:val="20"/>
              </w:rPr>
              <w:t> </w:t>
            </w:r>
          </w:p>
        </w:tc>
        <w:tc>
          <w:tcPr>
            <w:tcW w:w="1660" w:type="dxa"/>
            <w:tcBorders>
              <w:top w:val="nil"/>
              <w:left w:val="nil"/>
              <w:bottom w:val="single" w:sz="4" w:space="0" w:color="000000"/>
              <w:right w:val="single" w:sz="4" w:space="0" w:color="000000"/>
            </w:tcBorders>
            <w:shd w:val="clear" w:color="auto" w:fill="auto"/>
            <w:noWrap/>
            <w:vAlign w:val="bottom"/>
            <w:hideMark/>
          </w:tcPr>
          <w:p w14:paraId="0D79D019" w14:textId="77777777" w:rsidR="00E84A5A" w:rsidRPr="00E84A5A" w:rsidRDefault="00E84A5A" w:rsidP="00E84A5A">
            <w:pPr>
              <w:spacing w:after="0" w:line="240" w:lineRule="auto"/>
              <w:ind w:left="0" w:firstLine="0"/>
              <w:jc w:val="right"/>
              <w:rPr>
                <w:sz w:val="20"/>
                <w:szCs w:val="20"/>
              </w:rPr>
            </w:pPr>
            <w:r w:rsidRPr="00E84A5A">
              <w:rPr>
                <w:sz w:val="20"/>
                <w:szCs w:val="20"/>
              </w:rPr>
              <w:t> </w:t>
            </w:r>
          </w:p>
        </w:tc>
        <w:tc>
          <w:tcPr>
            <w:tcW w:w="1600" w:type="dxa"/>
            <w:tcBorders>
              <w:top w:val="nil"/>
              <w:left w:val="nil"/>
              <w:bottom w:val="single" w:sz="4" w:space="0" w:color="000000"/>
              <w:right w:val="single" w:sz="4" w:space="0" w:color="000000"/>
            </w:tcBorders>
            <w:shd w:val="clear" w:color="auto" w:fill="auto"/>
            <w:noWrap/>
            <w:vAlign w:val="bottom"/>
            <w:hideMark/>
          </w:tcPr>
          <w:p w14:paraId="153109D4" w14:textId="77777777" w:rsidR="00E84A5A" w:rsidRPr="00E84A5A" w:rsidRDefault="00E84A5A" w:rsidP="00E84A5A">
            <w:pPr>
              <w:spacing w:after="0" w:line="240" w:lineRule="auto"/>
              <w:ind w:left="0" w:firstLine="0"/>
              <w:jc w:val="right"/>
              <w:rPr>
                <w:sz w:val="20"/>
                <w:szCs w:val="20"/>
              </w:rPr>
            </w:pPr>
            <w:r w:rsidRPr="00E84A5A">
              <w:rPr>
                <w:sz w:val="20"/>
                <w:szCs w:val="20"/>
              </w:rPr>
              <w:t> </w:t>
            </w:r>
          </w:p>
        </w:tc>
      </w:tr>
      <w:tr w:rsidR="00E84A5A" w:rsidRPr="00E84A5A" w14:paraId="7AD84731" w14:textId="77777777" w:rsidTr="00E84A5A">
        <w:trPr>
          <w:trHeight w:val="300"/>
          <w:jc w:val="center"/>
        </w:trPr>
        <w:tc>
          <w:tcPr>
            <w:tcW w:w="2420" w:type="dxa"/>
            <w:tcBorders>
              <w:top w:val="nil"/>
              <w:left w:val="single" w:sz="4" w:space="0" w:color="000000"/>
              <w:bottom w:val="single" w:sz="4" w:space="0" w:color="000000"/>
              <w:right w:val="single" w:sz="4" w:space="0" w:color="000000"/>
            </w:tcBorders>
            <w:shd w:val="clear" w:color="000000" w:fill="E7E6E6"/>
            <w:noWrap/>
            <w:vAlign w:val="bottom"/>
            <w:hideMark/>
          </w:tcPr>
          <w:p w14:paraId="2492418C" w14:textId="77777777" w:rsidR="00E84A5A" w:rsidRPr="00E84A5A" w:rsidRDefault="00E84A5A" w:rsidP="00E84A5A">
            <w:pPr>
              <w:spacing w:after="0" w:line="240" w:lineRule="auto"/>
              <w:ind w:left="0" w:firstLine="0"/>
              <w:jc w:val="left"/>
              <w:rPr>
                <w:b/>
                <w:bCs/>
                <w:sz w:val="20"/>
                <w:szCs w:val="20"/>
              </w:rPr>
            </w:pPr>
            <w:r w:rsidRPr="00E84A5A">
              <w:rPr>
                <w:b/>
                <w:bCs/>
                <w:sz w:val="20"/>
                <w:szCs w:val="20"/>
              </w:rPr>
              <w:t>TOTAL</w:t>
            </w:r>
          </w:p>
        </w:tc>
        <w:tc>
          <w:tcPr>
            <w:tcW w:w="1860" w:type="dxa"/>
            <w:tcBorders>
              <w:top w:val="nil"/>
              <w:left w:val="nil"/>
              <w:bottom w:val="single" w:sz="4" w:space="0" w:color="000000"/>
              <w:right w:val="single" w:sz="4" w:space="0" w:color="000000"/>
            </w:tcBorders>
            <w:shd w:val="clear" w:color="000000" w:fill="E7E6E6"/>
            <w:noWrap/>
            <w:vAlign w:val="bottom"/>
            <w:hideMark/>
          </w:tcPr>
          <w:p w14:paraId="19E96410" w14:textId="77777777" w:rsidR="00E84A5A" w:rsidRPr="00E84A5A" w:rsidRDefault="00E84A5A" w:rsidP="00E84A5A">
            <w:pPr>
              <w:spacing w:after="0" w:line="240" w:lineRule="auto"/>
              <w:ind w:left="0" w:firstLine="0"/>
              <w:jc w:val="right"/>
              <w:rPr>
                <w:b/>
                <w:bCs/>
                <w:sz w:val="20"/>
                <w:szCs w:val="20"/>
              </w:rPr>
            </w:pPr>
            <w:r w:rsidRPr="00E84A5A">
              <w:rPr>
                <w:b/>
                <w:bCs/>
                <w:sz w:val="20"/>
                <w:szCs w:val="20"/>
              </w:rPr>
              <w:t>2.222.460</w:t>
            </w:r>
          </w:p>
        </w:tc>
        <w:tc>
          <w:tcPr>
            <w:tcW w:w="1660" w:type="dxa"/>
            <w:tcBorders>
              <w:top w:val="nil"/>
              <w:left w:val="nil"/>
              <w:bottom w:val="single" w:sz="4" w:space="0" w:color="000000"/>
              <w:right w:val="single" w:sz="4" w:space="0" w:color="000000"/>
            </w:tcBorders>
            <w:shd w:val="clear" w:color="000000" w:fill="E7E6E6"/>
            <w:noWrap/>
            <w:vAlign w:val="bottom"/>
            <w:hideMark/>
          </w:tcPr>
          <w:p w14:paraId="29B0893D" w14:textId="77777777" w:rsidR="00E84A5A" w:rsidRPr="00E84A5A" w:rsidRDefault="00E84A5A" w:rsidP="00E84A5A">
            <w:pPr>
              <w:spacing w:after="0" w:line="240" w:lineRule="auto"/>
              <w:ind w:left="0" w:firstLine="0"/>
              <w:jc w:val="right"/>
              <w:rPr>
                <w:b/>
                <w:bCs/>
                <w:sz w:val="20"/>
                <w:szCs w:val="20"/>
              </w:rPr>
            </w:pPr>
            <w:r w:rsidRPr="00E84A5A">
              <w:rPr>
                <w:b/>
                <w:bCs/>
                <w:sz w:val="20"/>
                <w:szCs w:val="20"/>
              </w:rPr>
              <w:t>3.021.476</w:t>
            </w:r>
          </w:p>
        </w:tc>
        <w:tc>
          <w:tcPr>
            <w:tcW w:w="1600" w:type="dxa"/>
            <w:tcBorders>
              <w:top w:val="nil"/>
              <w:left w:val="nil"/>
              <w:bottom w:val="single" w:sz="4" w:space="0" w:color="000000"/>
              <w:right w:val="single" w:sz="4" w:space="0" w:color="000000"/>
            </w:tcBorders>
            <w:shd w:val="clear" w:color="000000" w:fill="E7E6E6"/>
            <w:noWrap/>
            <w:vAlign w:val="bottom"/>
            <w:hideMark/>
          </w:tcPr>
          <w:p w14:paraId="748DB150" w14:textId="77777777" w:rsidR="00E84A5A" w:rsidRPr="00E84A5A" w:rsidRDefault="00E84A5A" w:rsidP="00E84A5A">
            <w:pPr>
              <w:spacing w:after="0" w:line="240" w:lineRule="auto"/>
              <w:ind w:left="0" w:firstLine="0"/>
              <w:jc w:val="right"/>
              <w:rPr>
                <w:b/>
                <w:bCs/>
                <w:sz w:val="20"/>
                <w:szCs w:val="20"/>
              </w:rPr>
            </w:pPr>
            <w:r w:rsidRPr="00E84A5A">
              <w:rPr>
                <w:b/>
                <w:bCs/>
                <w:sz w:val="20"/>
                <w:szCs w:val="20"/>
              </w:rPr>
              <w:t>5.558.715</w:t>
            </w:r>
          </w:p>
        </w:tc>
      </w:tr>
    </w:tbl>
    <w:p w14:paraId="5B178039" w14:textId="3F050EED" w:rsidR="00952274" w:rsidRDefault="00D5795A" w:rsidP="00952274">
      <w:pPr>
        <w:pStyle w:val="Pargrafo"/>
        <w:numPr>
          <w:ilvl w:val="0"/>
          <w:numId w:val="0"/>
        </w:numPr>
      </w:pPr>
      <w:r>
        <w:tab/>
      </w:r>
      <w:r w:rsidRPr="007D63EE">
        <w:rPr>
          <w:sz w:val="20"/>
          <w:szCs w:val="20"/>
        </w:rPr>
        <w:t>Fonte: INSS</w:t>
      </w:r>
    </w:p>
    <w:p w14:paraId="7D622426" w14:textId="2DDC43A0" w:rsidR="00952274" w:rsidRDefault="00A326F4" w:rsidP="00B57803">
      <w:pPr>
        <w:pStyle w:val="Pargrafo"/>
        <w:ind w:left="0" w:firstLine="0"/>
      </w:pPr>
      <w:r>
        <w:t>Verificando a tabela acima</w:t>
      </w:r>
      <w:r w:rsidR="00497B6A">
        <w:t xml:space="preserve">, observa-se que </w:t>
      </w:r>
      <w:r w:rsidR="00907423">
        <w:t xml:space="preserve">o quantitativo total de associados subiu mais de </w:t>
      </w:r>
      <w:r w:rsidR="00EC6696">
        <w:t xml:space="preserve">150% em dois anos, sendo que </w:t>
      </w:r>
      <w:r w:rsidR="00935B27">
        <w:t xml:space="preserve">algumas associações como </w:t>
      </w:r>
      <w:proofErr w:type="spellStart"/>
      <w:r w:rsidR="00027D0A">
        <w:t>Ambec</w:t>
      </w:r>
      <w:proofErr w:type="spellEnd"/>
      <w:r w:rsidR="00884C37">
        <w:t>, A</w:t>
      </w:r>
      <w:r w:rsidR="00893ADE">
        <w:t>BSP</w:t>
      </w:r>
      <w:r w:rsidR="006F6507">
        <w:t>, CBPA</w:t>
      </w:r>
      <w:r w:rsidR="00007A1F">
        <w:t xml:space="preserve"> tiveram cres</w:t>
      </w:r>
      <w:r w:rsidR="00007A1F" w:rsidRPr="00E77AA2">
        <w:t xml:space="preserve">cimentos </w:t>
      </w:r>
      <w:r w:rsidR="00A96241" w:rsidRPr="00E77AA2">
        <w:t>exponenciais</w:t>
      </w:r>
      <w:r w:rsidR="00007A1F" w:rsidRPr="00E77AA2">
        <w:t xml:space="preserve">. A </w:t>
      </w:r>
      <w:proofErr w:type="spellStart"/>
      <w:r w:rsidR="00621F2E" w:rsidRPr="00E77AA2">
        <w:t>A</w:t>
      </w:r>
      <w:r w:rsidR="00A40203" w:rsidRPr="00E77AA2">
        <w:t>mbec</w:t>
      </w:r>
      <w:proofErr w:type="spellEnd"/>
      <w:r w:rsidR="00007A1F" w:rsidRPr="00E77AA2">
        <w:t>, p</w:t>
      </w:r>
      <w:r w:rsidR="00007A1F">
        <w:t xml:space="preserve">or exemplo, tinha apenas 3 associados em Dez/2021, mas </w:t>
      </w:r>
      <w:r w:rsidR="003C1EF7">
        <w:t xml:space="preserve">saltou para mais de 600 mil associados em Dez/2023. </w:t>
      </w:r>
      <w:r w:rsidR="000D4615">
        <w:t xml:space="preserve">A CBPA, que </w:t>
      </w:r>
      <w:r w:rsidR="00576F1D">
        <w:t xml:space="preserve">não tinham associados em 2021 e 2022, terminou o ano de 2023 com mais de </w:t>
      </w:r>
      <w:r w:rsidR="004325A1">
        <w:t>340 mil associados</w:t>
      </w:r>
      <w:r w:rsidR="00D83EAC">
        <w:t>; a AMAR</w:t>
      </w:r>
      <w:r w:rsidR="00AE6321">
        <w:t xml:space="preserve"> BRASIL </w:t>
      </w:r>
      <w:r w:rsidR="00714A52">
        <w:t>–</w:t>
      </w:r>
      <w:r w:rsidR="00AE6321">
        <w:t xml:space="preserve"> ABCB</w:t>
      </w:r>
      <w:r w:rsidR="00714A52">
        <w:t xml:space="preserve">, que tinha apenas 53 mil associados em 2021, </w:t>
      </w:r>
      <w:r w:rsidR="00175F38">
        <w:t xml:space="preserve">saltou para mais de </w:t>
      </w:r>
      <w:r w:rsidR="003E6A77">
        <w:t xml:space="preserve">210 mil em Dez/2023 e assim várias outras associações tiveram </w:t>
      </w:r>
      <w:r w:rsidR="003919A5">
        <w:t xml:space="preserve">crescimento </w:t>
      </w:r>
      <w:r w:rsidR="0022479C">
        <w:t>de associados bem vertiginoso no período.</w:t>
      </w:r>
    </w:p>
    <w:p w14:paraId="47865D3E" w14:textId="63D8909A" w:rsidR="007D63EE" w:rsidRDefault="00F20EF3" w:rsidP="00B57803">
      <w:pPr>
        <w:pStyle w:val="Pargrafo"/>
        <w:ind w:left="0" w:firstLine="0"/>
      </w:pPr>
      <w:r>
        <w:t xml:space="preserve">Como consequência de aumento de associados, os repasses </w:t>
      </w:r>
      <w:r w:rsidR="00C74D2E">
        <w:t>para essas instituições</w:t>
      </w:r>
      <w:r w:rsidR="0085565C">
        <w:t xml:space="preserve"> aument</w:t>
      </w:r>
      <w:r w:rsidR="005F0461">
        <w:t>aram</w:t>
      </w:r>
      <w:r w:rsidR="0085565C">
        <w:t xml:space="preserve"> também considera</w:t>
      </w:r>
      <w:r w:rsidR="00CD1ECB">
        <w:t>velmente</w:t>
      </w:r>
      <w:r w:rsidR="0031354A">
        <w:t>, conforme tabela abaixo:</w:t>
      </w:r>
    </w:p>
    <w:p w14:paraId="730E4759" w14:textId="6E781A98" w:rsidR="0098653F" w:rsidRDefault="0098653F" w:rsidP="0098653F">
      <w:pPr>
        <w:pStyle w:val="Legenda"/>
        <w:keepNext/>
      </w:pPr>
      <w:bookmarkStart w:id="41" w:name="_Toc164692176"/>
      <w:r>
        <w:t xml:space="preserve">Tabela </w:t>
      </w:r>
      <w:r w:rsidR="00CD1A22">
        <w:fldChar w:fldCharType="begin"/>
      </w:r>
      <w:r w:rsidR="00CD1A22">
        <w:instrText xml:space="preserve"> SEQ Tabela \* ARABIC </w:instrText>
      </w:r>
      <w:r w:rsidR="00CD1A22">
        <w:fldChar w:fldCharType="separate"/>
      </w:r>
      <w:r>
        <w:rPr>
          <w:noProof/>
        </w:rPr>
        <w:t>4</w:t>
      </w:r>
      <w:r w:rsidR="00CD1A22">
        <w:rPr>
          <w:noProof/>
        </w:rPr>
        <w:fldChar w:fldCharType="end"/>
      </w:r>
      <w:r>
        <w:t xml:space="preserve"> - </w:t>
      </w:r>
      <w:r>
        <w:rPr>
          <w:noProof/>
        </w:rPr>
        <w:t>Valores repassados para associaçoes e sindicatos</w:t>
      </w:r>
      <w:bookmarkEnd w:id="41"/>
    </w:p>
    <w:tbl>
      <w:tblPr>
        <w:tblW w:w="8828" w:type="dxa"/>
        <w:jc w:val="center"/>
        <w:tblCellMar>
          <w:left w:w="70" w:type="dxa"/>
          <w:right w:w="70" w:type="dxa"/>
        </w:tblCellMar>
        <w:tblLook w:val="04A0" w:firstRow="1" w:lastRow="0" w:firstColumn="1" w:lastColumn="0" w:noHBand="0" w:noVBand="1"/>
      </w:tblPr>
      <w:tblGrid>
        <w:gridCol w:w="2151"/>
        <w:gridCol w:w="1553"/>
        <w:gridCol w:w="1553"/>
        <w:gridCol w:w="1727"/>
        <w:gridCol w:w="1844"/>
      </w:tblGrid>
      <w:tr w:rsidR="007D63EE" w:rsidRPr="007D63EE" w14:paraId="54DF7B61" w14:textId="77777777" w:rsidTr="007D63EE">
        <w:trPr>
          <w:trHeight w:val="300"/>
          <w:jc w:val="center"/>
        </w:trPr>
        <w:tc>
          <w:tcPr>
            <w:tcW w:w="2151" w:type="dxa"/>
            <w:tcBorders>
              <w:top w:val="single" w:sz="4" w:space="0" w:color="auto"/>
              <w:left w:val="single" w:sz="4" w:space="0" w:color="auto"/>
              <w:bottom w:val="single" w:sz="4" w:space="0" w:color="auto"/>
              <w:right w:val="single" w:sz="4" w:space="0" w:color="auto"/>
            </w:tcBorders>
            <w:shd w:val="clear" w:color="000000" w:fill="D0CECE"/>
            <w:noWrap/>
            <w:vAlign w:val="bottom"/>
            <w:hideMark/>
          </w:tcPr>
          <w:p w14:paraId="56A6A19D" w14:textId="77777777" w:rsidR="007D63EE" w:rsidRPr="007D63EE" w:rsidRDefault="007D63EE" w:rsidP="007D63EE">
            <w:pPr>
              <w:spacing w:after="0" w:line="240" w:lineRule="auto"/>
              <w:ind w:left="0" w:firstLine="0"/>
              <w:jc w:val="left"/>
              <w:rPr>
                <w:b/>
                <w:bCs/>
                <w:sz w:val="20"/>
                <w:szCs w:val="20"/>
              </w:rPr>
            </w:pPr>
            <w:r w:rsidRPr="007D63EE">
              <w:rPr>
                <w:b/>
                <w:bCs/>
                <w:sz w:val="20"/>
                <w:szCs w:val="20"/>
              </w:rPr>
              <w:t>Sigla</w:t>
            </w:r>
          </w:p>
        </w:tc>
        <w:tc>
          <w:tcPr>
            <w:tcW w:w="1553" w:type="dxa"/>
            <w:tcBorders>
              <w:top w:val="single" w:sz="4" w:space="0" w:color="auto"/>
              <w:left w:val="nil"/>
              <w:bottom w:val="single" w:sz="4" w:space="0" w:color="auto"/>
              <w:right w:val="single" w:sz="4" w:space="0" w:color="auto"/>
            </w:tcBorders>
            <w:shd w:val="clear" w:color="000000" w:fill="D0CECE"/>
            <w:noWrap/>
            <w:vAlign w:val="bottom"/>
            <w:hideMark/>
          </w:tcPr>
          <w:p w14:paraId="5192F494" w14:textId="77777777" w:rsidR="007D63EE" w:rsidRPr="007D63EE" w:rsidRDefault="007D63EE" w:rsidP="007D63EE">
            <w:pPr>
              <w:spacing w:after="0" w:line="240" w:lineRule="auto"/>
              <w:ind w:left="0" w:firstLine="0"/>
              <w:jc w:val="center"/>
              <w:rPr>
                <w:b/>
                <w:bCs/>
                <w:sz w:val="20"/>
                <w:szCs w:val="20"/>
              </w:rPr>
            </w:pPr>
            <w:r w:rsidRPr="007D63EE">
              <w:rPr>
                <w:b/>
                <w:bCs/>
                <w:sz w:val="20"/>
                <w:szCs w:val="20"/>
              </w:rPr>
              <w:t>2021</w:t>
            </w:r>
          </w:p>
        </w:tc>
        <w:tc>
          <w:tcPr>
            <w:tcW w:w="1553" w:type="dxa"/>
            <w:tcBorders>
              <w:top w:val="single" w:sz="4" w:space="0" w:color="auto"/>
              <w:left w:val="nil"/>
              <w:bottom w:val="single" w:sz="4" w:space="0" w:color="auto"/>
              <w:right w:val="single" w:sz="4" w:space="0" w:color="auto"/>
            </w:tcBorders>
            <w:shd w:val="clear" w:color="000000" w:fill="D0CECE"/>
            <w:noWrap/>
            <w:vAlign w:val="bottom"/>
            <w:hideMark/>
          </w:tcPr>
          <w:p w14:paraId="0DBDA4DD" w14:textId="77777777" w:rsidR="007D63EE" w:rsidRPr="007D63EE" w:rsidRDefault="007D63EE" w:rsidP="007D63EE">
            <w:pPr>
              <w:spacing w:after="0" w:line="240" w:lineRule="auto"/>
              <w:ind w:left="0" w:firstLine="0"/>
              <w:jc w:val="center"/>
              <w:rPr>
                <w:b/>
                <w:bCs/>
                <w:sz w:val="20"/>
                <w:szCs w:val="20"/>
              </w:rPr>
            </w:pPr>
            <w:r w:rsidRPr="007D63EE">
              <w:rPr>
                <w:b/>
                <w:bCs/>
                <w:sz w:val="20"/>
                <w:szCs w:val="20"/>
              </w:rPr>
              <w:t>2022</w:t>
            </w:r>
          </w:p>
        </w:tc>
        <w:tc>
          <w:tcPr>
            <w:tcW w:w="1727" w:type="dxa"/>
            <w:tcBorders>
              <w:top w:val="single" w:sz="4" w:space="0" w:color="auto"/>
              <w:left w:val="nil"/>
              <w:bottom w:val="single" w:sz="4" w:space="0" w:color="auto"/>
              <w:right w:val="single" w:sz="4" w:space="0" w:color="auto"/>
            </w:tcBorders>
            <w:shd w:val="clear" w:color="000000" w:fill="D0CECE"/>
            <w:noWrap/>
            <w:vAlign w:val="bottom"/>
            <w:hideMark/>
          </w:tcPr>
          <w:p w14:paraId="3F6A769F" w14:textId="77777777" w:rsidR="007D63EE" w:rsidRPr="007D63EE" w:rsidRDefault="007D63EE" w:rsidP="007D63EE">
            <w:pPr>
              <w:spacing w:after="0" w:line="240" w:lineRule="auto"/>
              <w:ind w:left="0" w:firstLine="0"/>
              <w:jc w:val="center"/>
              <w:rPr>
                <w:b/>
                <w:bCs/>
                <w:sz w:val="20"/>
                <w:szCs w:val="20"/>
              </w:rPr>
            </w:pPr>
            <w:r w:rsidRPr="007D63EE">
              <w:rPr>
                <w:b/>
                <w:bCs/>
                <w:sz w:val="20"/>
                <w:szCs w:val="20"/>
              </w:rPr>
              <w:t>2023</w:t>
            </w:r>
          </w:p>
        </w:tc>
        <w:tc>
          <w:tcPr>
            <w:tcW w:w="1844" w:type="dxa"/>
            <w:tcBorders>
              <w:top w:val="single" w:sz="4" w:space="0" w:color="auto"/>
              <w:left w:val="nil"/>
              <w:bottom w:val="single" w:sz="4" w:space="0" w:color="auto"/>
              <w:right w:val="single" w:sz="4" w:space="0" w:color="auto"/>
            </w:tcBorders>
            <w:shd w:val="clear" w:color="000000" w:fill="D0CECE"/>
            <w:noWrap/>
            <w:vAlign w:val="bottom"/>
            <w:hideMark/>
          </w:tcPr>
          <w:p w14:paraId="72557E69" w14:textId="1C34E86A" w:rsidR="007D63EE" w:rsidRPr="007D63EE" w:rsidRDefault="007D63EE" w:rsidP="007D63EE">
            <w:pPr>
              <w:spacing w:after="0" w:line="240" w:lineRule="auto"/>
              <w:ind w:left="0" w:firstLine="0"/>
              <w:jc w:val="center"/>
              <w:rPr>
                <w:b/>
                <w:bCs/>
                <w:sz w:val="20"/>
                <w:szCs w:val="20"/>
              </w:rPr>
            </w:pPr>
            <w:r w:rsidRPr="007D63EE">
              <w:rPr>
                <w:b/>
                <w:bCs/>
                <w:sz w:val="20"/>
                <w:szCs w:val="20"/>
              </w:rPr>
              <w:t>TOTAL</w:t>
            </w:r>
            <w:r>
              <w:rPr>
                <w:b/>
                <w:bCs/>
                <w:sz w:val="20"/>
                <w:szCs w:val="20"/>
              </w:rPr>
              <w:t xml:space="preserve"> (R$ 1,00)</w:t>
            </w:r>
          </w:p>
        </w:tc>
      </w:tr>
      <w:tr w:rsidR="007D63EE" w:rsidRPr="007D63EE" w14:paraId="0E0ECA64" w14:textId="77777777" w:rsidTr="007D63EE">
        <w:trPr>
          <w:trHeight w:val="300"/>
          <w:jc w:val="center"/>
        </w:trPr>
        <w:tc>
          <w:tcPr>
            <w:tcW w:w="2151" w:type="dxa"/>
            <w:tcBorders>
              <w:top w:val="nil"/>
              <w:left w:val="single" w:sz="4" w:space="0" w:color="auto"/>
              <w:bottom w:val="single" w:sz="4" w:space="0" w:color="auto"/>
              <w:right w:val="single" w:sz="4" w:space="0" w:color="auto"/>
            </w:tcBorders>
            <w:shd w:val="clear" w:color="auto" w:fill="auto"/>
            <w:noWrap/>
            <w:vAlign w:val="bottom"/>
            <w:hideMark/>
          </w:tcPr>
          <w:p w14:paraId="1C8D0E2F" w14:textId="77777777" w:rsidR="007D63EE" w:rsidRPr="007D63EE" w:rsidRDefault="007D63EE" w:rsidP="007D63EE">
            <w:pPr>
              <w:spacing w:after="0" w:line="240" w:lineRule="auto"/>
              <w:ind w:left="0" w:firstLine="0"/>
              <w:jc w:val="left"/>
              <w:rPr>
                <w:sz w:val="20"/>
                <w:szCs w:val="20"/>
              </w:rPr>
            </w:pPr>
            <w:r w:rsidRPr="007D63EE">
              <w:rPr>
                <w:sz w:val="20"/>
                <w:szCs w:val="20"/>
              </w:rPr>
              <w:t>CONTAG</w:t>
            </w:r>
          </w:p>
        </w:tc>
        <w:tc>
          <w:tcPr>
            <w:tcW w:w="1553" w:type="dxa"/>
            <w:tcBorders>
              <w:top w:val="nil"/>
              <w:left w:val="nil"/>
              <w:bottom w:val="single" w:sz="4" w:space="0" w:color="auto"/>
              <w:right w:val="single" w:sz="4" w:space="0" w:color="auto"/>
            </w:tcBorders>
            <w:shd w:val="clear" w:color="auto" w:fill="auto"/>
            <w:noWrap/>
            <w:vAlign w:val="bottom"/>
            <w:hideMark/>
          </w:tcPr>
          <w:p w14:paraId="6A65E1A9" w14:textId="77777777" w:rsidR="007D63EE" w:rsidRPr="007D63EE" w:rsidRDefault="007D63EE" w:rsidP="007D63EE">
            <w:pPr>
              <w:spacing w:after="0" w:line="240" w:lineRule="auto"/>
              <w:ind w:left="0" w:firstLine="0"/>
              <w:jc w:val="right"/>
              <w:rPr>
                <w:sz w:val="20"/>
                <w:szCs w:val="20"/>
              </w:rPr>
            </w:pPr>
            <w:r w:rsidRPr="007D63EE">
              <w:rPr>
                <w:sz w:val="20"/>
                <w:szCs w:val="20"/>
              </w:rPr>
              <w:t xml:space="preserve">381.901.026 </w:t>
            </w:r>
          </w:p>
        </w:tc>
        <w:tc>
          <w:tcPr>
            <w:tcW w:w="1553" w:type="dxa"/>
            <w:tcBorders>
              <w:top w:val="nil"/>
              <w:left w:val="nil"/>
              <w:bottom w:val="single" w:sz="4" w:space="0" w:color="auto"/>
              <w:right w:val="single" w:sz="4" w:space="0" w:color="auto"/>
            </w:tcBorders>
            <w:shd w:val="clear" w:color="auto" w:fill="auto"/>
            <w:noWrap/>
            <w:vAlign w:val="bottom"/>
            <w:hideMark/>
          </w:tcPr>
          <w:p w14:paraId="618F0043" w14:textId="77777777" w:rsidR="007D63EE" w:rsidRPr="007D63EE" w:rsidRDefault="007D63EE" w:rsidP="007D63EE">
            <w:pPr>
              <w:spacing w:after="0" w:line="240" w:lineRule="auto"/>
              <w:ind w:left="0" w:firstLine="0"/>
              <w:jc w:val="right"/>
              <w:rPr>
                <w:sz w:val="20"/>
                <w:szCs w:val="20"/>
              </w:rPr>
            </w:pPr>
            <w:r w:rsidRPr="007D63EE">
              <w:rPr>
                <w:sz w:val="20"/>
                <w:szCs w:val="20"/>
              </w:rPr>
              <w:t xml:space="preserve">413.596.458 </w:t>
            </w:r>
          </w:p>
        </w:tc>
        <w:tc>
          <w:tcPr>
            <w:tcW w:w="1727" w:type="dxa"/>
            <w:tcBorders>
              <w:top w:val="nil"/>
              <w:left w:val="nil"/>
              <w:bottom w:val="single" w:sz="4" w:space="0" w:color="auto"/>
              <w:right w:val="single" w:sz="4" w:space="0" w:color="auto"/>
            </w:tcBorders>
            <w:shd w:val="clear" w:color="auto" w:fill="auto"/>
            <w:noWrap/>
            <w:vAlign w:val="bottom"/>
            <w:hideMark/>
          </w:tcPr>
          <w:p w14:paraId="4609EB72" w14:textId="77777777" w:rsidR="007D63EE" w:rsidRPr="007D63EE" w:rsidRDefault="007D63EE" w:rsidP="007D63EE">
            <w:pPr>
              <w:spacing w:after="0" w:line="240" w:lineRule="auto"/>
              <w:ind w:left="0" w:firstLine="0"/>
              <w:jc w:val="right"/>
              <w:rPr>
                <w:sz w:val="20"/>
                <w:szCs w:val="20"/>
              </w:rPr>
            </w:pPr>
            <w:r w:rsidRPr="007D63EE">
              <w:rPr>
                <w:sz w:val="20"/>
                <w:szCs w:val="20"/>
              </w:rPr>
              <w:t xml:space="preserve">435.220.945 </w:t>
            </w:r>
          </w:p>
        </w:tc>
        <w:tc>
          <w:tcPr>
            <w:tcW w:w="1844" w:type="dxa"/>
            <w:tcBorders>
              <w:top w:val="nil"/>
              <w:left w:val="nil"/>
              <w:bottom w:val="single" w:sz="4" w:space="0" w:color="auto"/>
              <w:right w:val="single" w:sz="4" w:space="0" w:color="auto"/>
            </w:tcBorders>
            <w:shd w:val="clear" w:color="auto" w:fill="auto"/>
            <w:noWrap/>
            <w:vAlign w:val="bottom"/>
            <w:hideMark/>
          </w:tcPr>
          <w:p w14:paraId="059A5DD8" w14:textId="77777777" w:rsidR="007D63EE" w:rsidRPr="007D63EE" w:rsidRDefault="007D63EE" w:rsidP="007D63EE">
            <w:pPr>
              <w:spacing w:after="0" w:line="240" w:lineRule="auto"/>
              <w:ind w:left="0" w:firstLine="0"/>
              <w:jc w:val="right"/>
              <w:rPr>
                <w:sz w:val="20"/>
                <w:szCs w:val="20"/>
              </w:rPr>
            </w:pPr>
            <w:r w:rsidRPr="007D63EE">
              <w:rPr>
                <w:sz w:val="20"/>
                <w:szCs w:val="20"/>
              </w:rPr>
              <w:t xml:space="preserve">1.230.718.429 </w:t>
            </w:r>
          </w:p>
        </w:tc>
      </w:tr>
      <w:tr w:rsidR="007D63EE" w:rsidRPr="007D63EE" w14:paraId="73FB27BE" w14:textId="77777777" w:rsidTr="007D63EE">
        <w:trPr>
          <w:trHeight w:val="300"/>
          <w:jc w:val="center"/>
        </w:trPr>
        <w:tc>
          <w:tcPr>
            <w:tcW w:w="2151" w:type="dxa"/>
            <w:tcBorders>
              <w:top w:val="nil"/>
              <w:left w:val="single" w:sz="4" w:space="0" w:color="auto"/>
              <w:bottom w:val="single" w:sz="4" w:space="0" w:color="auto"/>
              <w:right w:val="single" w:sz="4" w:space="0" w:color="auto"/>
            </w:tcBorders>
            <w:shd w:val="clear" w:color="auto" w:fill="auto"/>
            <w:noWrap/>
            <w:vAlign w:val="bottom"/>
            <w:hideMark/>
          </w:tcPr>
          <w:p w14:paraId="6877042A" w14:textId="77777777" w:rsidR="007D63EE" w:rsidRPr="007D63EE" w:rsidRDefault="007D63EE" w:rsidP="007D63EE">
            <w:pPr>
              <w:spacing w:after="0" w:line="240" w:lineRule="auto"/>
              <w:ind w:left="0" w:firstLine="0"/>
              <w:jc w:val="left"/>
              <w:rPr>
                <w:sz w:val="20"/>
                <w:szCs w:val="20"/>
              </w:rPr>
            </w:pPr>
            <w:r w:rsidRPr="007D63EE">
              <w:rPr>
                <w:sz w:val="20"/>
                <w:szCs w:val="20"/>
              </w:rPr>
              <w:t>CONAFER</w:t>
            </w:r>
          </w:p>
        </w:tc>
        <w:tc>
          <w:tcPr>
            <w:tcW w:w="1553" w:type="dxa"/>
            <w:tcBorders>
              <w:top w:val="nil"/>
              <w:left w:val="nil"/>
              <w:bottom w:val="single" w:sz="4" w:space="0" w:color="auto"/>
              <w:right w:val="single" w:sz="4" w:space="0" w:color="auto"/>
            </w:tcBorders>
            <w:shd w:val="clear" w:color="auto" w:fill="auto"/>
            <w:noWrap/>
            <w:vAlign w:val="bottom"/>
            <w:hideMark/>
          </w:tcPr>
          <w:p w14:paraId="38E7B50C" w14:textId="77777777" w:rsidR="007D63EE" w:rsidRPr="007D63EE" w:rsidRDefault="007D63EE" w:rsidP="007D63EE">
            <w:pPr>
              <w:spacing w:after="0" w:line="240" w:lineRule="auto"/>
              <w:ind w:left="0" w:firstLine="0"/>
              <w:jc w:val="right"/>
              <w:rPr>
                <w:sz w:val="20"/>
                <w:szCs w:val="20"/>
              </w:rPr>
            </w:pPr>
            <w:r w:rsidRPr="007D63EE">
              <w:rPr>
                <w:sz w:val="20"/>
                <w:szCs w:val="20"/>
              </w:rPr>
              <w:t xml:space="preserve">54.076.632 </w:t>
            </w:r>
          </w:p>
        </w:tc>
        <w:tc>
          <w:tcPr>
            <w:tcW w:w="1553" w:type="dxa"/>
            <w:tcBorders>
              <w:top w:val="nil"/>
              <w:left w:val="nil"/>
              <w:bottom w:val="single" w:sz="4" w:space="0" w:color="auto"/>
              <w:right w:val="single" w:sz="4" w:space="0" w:color="auto"/>
            </w:tcBorders>
            <w:shd w:val="clear" w:color="auto" w:fill="auto"/>
            <w:noWrap/>
            <w:vAlign w:val="bottom"/>
            <w:hideMark/>
          </w:tcPr>
          <w:p w14:paraId="2C195584" w14:textId="77777777" w:rsidR="007D63EE" w:rsidRPr="007D63EE" w:rsidRDefault="007D63EE" w:rsidP="007D63EE">
            <w:pPr>
              <w:spacing w:after="0" w:line="240" w:lineRule="auto"/>
              <w:ind w:left="0" w:firstLine="0"/>
              <w:jc w:val="right"/>
              <w:rPr>
                <w:sz w:val="20"/>
                <w:szCs w:val="20"/>
              </w:rPr>
            </w:pPr>
            <w:r w:rsidRPr="007D63EE">
              <w:rPr>
                <w:sz w:val="20"/>
                <w:szCs w:val="20"/>
              </w:rPr>
              <w:t xml:space="preserve">93.551.558 </w:t>
            </w:r>
          </w:p>
        </w:tc>
        <w:tc>
          <w:tcPr>
            <w:tcW w:w="1727" w:type="dxa"/>
            <w:tcBorders>
              <w:top w:val="nil"/>
              <w:left w:val="nil"/>
              <w:bottom w:val="single" w:sz="4" w:space="0" w:color="auto"/>
              <w:right w:val="single" w:sz="4" w:space="0" w:color="auto"/>
            </w:tcBorders>
            <w:shd w:val="clear" w:color="auto" w:fill="auto"/>
            <w:noWrap/>
            <w:vAlign w:val="bottom"/>
            <w:hideMark/>
          </w:tcPr>
          <w:p w14:paraId="62F27FB8" w14:textId="77777777" w:rsidR="007D63EE" w:rsidRPr="007D63EE" w:rsidRDefault="007D63EE" w:rsidP="007D63EE">
            <w:pPr>
              <w:spacing w:after="0" w:line="240" w:lineRule="auto"/>
              <w:ind w:left="0" w:firstLine="0"/>
              <w:jc w:val="right"/>
              <w:rPr>
                <w:sz w:val="20"/>
                <w:szCs w:val="20"/>
              </w:rPr>
            </w:pPr>
            <w:r w:rsidRPr="007D63EE">
              <w:rPr>
                <w:sz w:val="20"/>
                <w:szCs w:val="20"/>
              </w:rPr>
              <w:t xml:space="preserve">202.317.093 </w:t>
            </w:r>
          </w:p>
        </w:tc>
        <w:tc>
          <w:tcPr>
            <w:tcW w:w="1844" w:type="dxa"/>
            <w:tcBorders>
              <w:top w:val="nil"/>
              <w:left w:val="nil"/>
              <w:bottom w:val="single" w:sz="4" w:space="0" w:color="auto"/>
              <w:right w:val="single" w:sz="4" w:space="0" w:color="auto"/>
            </w:tcBorders>
            <w:shd w:val="clear" w:color="auto" w:fill="auto"/>
            <w:noWrap/>
            <w:vAlign w:val="bottom"/>
            <w:hideMark/>
          </w:tcPr>
          <w:p w14:paraId="0C1A9CB9" w14:textId="77777777" w:rsidR="007D63EE" w:rsidRPr="007D63EE" w:rsidRDefault="007D63EE" w:rsidP="007D63EE">
            <w:pPr>
              <w:spacing w:after="0" w:line="240" w:lineRule="auto"/>
              <w:ind w:left="0" w:firstLine="0"/>
              <w:jc w:val="right"/>
              <w:rPr>
                <w:sz w:val="20"/>
                <w:szCs w:val="20"/>
              </w:rPr>
            </w:pPr>
            <w:r w:rsidRPr="007D63EE">
              <w:rPr>
                <w:sz w:val="20"/>
                <w:szCs w:val="20"/>
              </w:rPr>
              <w:t xml:space="preserve">349.945.284 </w:t>
            </w:r>
          </w:p>
        </w:tc>
      </w:tr>
      <w:tr w:rsidR="007D63EE" w:rsidRPr="007D63EE" w14:paraId="743D57BF" w14:textId="77777777" w:rsidTr="007D63EE">
        <w:trPr>
          <w:trHeight w:val="300"/>
          <w:jc w:val="center"/>
        </w:trPr>
        <w:tc>
          <w:tcPr>
            <w:tcW w:w="2151" w:type="dxa"/>
            <w:tcBorders>
              <w:top w:val="nil"/>
              <w:left w:val="single" w:sz="4" w:space="0" w:color="auto"/>
              <w:bottom w:val="single" w:sz="4" w:space="0" w:color="auto"/>
              <w:right w:val="single" w:sz="4" w:space="0" w:color="auto"/>
            </w:tcBorders>
            <w:shd w:val="clear" w:color="auto" w:fill="auto"/>
            <w:noWrap/>
            <w:vAlign w:val="bottom"/>
            <w:hideMark/>
          </w:tcPr>
          <w:p w14:paraId="05308941" w14:textId="77777777" w:rsidR="007D63EE" w:rsidRPr="007D63EE" w:rsidRDefault="007D63EE" w:rsidP="007D63EE">
            <w:pPr>
              <w:spacing w:after="0" w:line="240" w:lineRule="auto"/>
              <w:ind w:left="0" w:firstLine="0"/>
              <w:jc w:val="left"/>
              <w:rPr>
                <w:sz w:val="20"/>
                <w:szCs w:val="20"/>
              </w:rPr>
            </w:pPr>
            <w:r w:rsidRPr="007D63EE">
              <w:rPr>
                <w:sz w:val="20"/>
                <w:szCs w:val="20"/>
              </w:rPr>
              <w:t>SINDNAP/FS</w:t>
            </w:r>
          </w:p>
        </w:tc>
        <w:tc>
          <w:tcPr>
            <w:tcW w:w="1553" w:type="dxa"/>
            <w:tcBorders>
              <w:top w:val="nil"/>
              <w:left w:val="nil"/>
              <w:bottom w:val="single" w:sz="4" w:space="0" w:color="auto"/>
              <w:right w:val="single" w:sz="4" w:space="0" w:color="auto"/>
            </w:tcBorders>
            <w:shd w:val="clear" w:color="auto" w:fill="auto"/>
            <w:noWrap/>
            <w:vAlign w:val="bottom"/>
            <w:hideMark/>
          </w:tcPr>
          <w:p w14:paraId="320E4560" w14:textId="77777777" w:rsidR="007D63EE" w:rsidRPr="007D63EE" w:rsidRDefault="007D63EE" w:rsidP="007D63EE">
            <w:pPr>
              <w:spacing w:after="0" w:line="240" w:lineRule="auto"/>
              <w:ind w:left="0" w:firstLine="0"/>
              <w:jc w:val="right"/>
              <w:rPr>
                <w:sz w:val="20"/>
                <w:szCs w:val="20"/>
              </w:rPr>
            </w:pPr>
            <w:r w:rsidRPr="007D63EE">
              <w:rPr>
                <w:sz w:val="20"/>
                <w:szCs w:val="20"/>
              </w:rPr>
              <w:t xml:space="preserve">41.022.182 </w:t>
            </w:r>
          </w:p>
        </w:tc>
        <w:tc>
          <w:tcPr>
            <w:tcW w:w="1553" w:type="dxa"/>
            <w:tcBorders>
              <w:top w:val="nil"/>
              <w:left w:val="nil"/>
              <w:bottom w:val="single" w:sz="4" w:space="0" w:color="auto"/>
              <w:right w:val="single" w:sz="4" w:space="0" w:color="auto"/>
            </w:tcBorders>
            <w:shd w:val="clear" w:color="auto" w:fill="auto"/>
            <w:noWrap/>
            <w:vAlign w:val="bottom"/>
            <w:hideMark/>
          </w:tcPr>
          <w:p w14:paraId="688847A5" w14:textId="77777777" w:rsidR="007D63EE" w:rsidRPr="007D63EE" w:rsidRDefault="007D63EE" w:rsidP="007D63EE">
            <w:pPr>
              <w:spacing w:after="0" w:line="240" w:lineRule="auto"/>
              <w:ind w:left="0" w:firstLine="0"/>
              <w:jc w:val="right"/>
              <w:rPr>
                <w:sz w:val="20"/>
                <w:szCs w:val="20"/>
              </w:rPr>
            </w:pPr>
            <w:r w:rsidRPr="007D63EE">
              <w:rPr>
                <w:sz w:val="20"/>
                <w:szCs w:val="20"/>
              </w:rPr>
              <w:t xml:space="preserve">88.631.738 </w:t>
            </w:r>
          </w:p>
        </w:tc>
        <w:tc>
          <w:tcPr>
            <w:tcW w:w="1727" w:type="dxa"/>
            <w:tcBorders>
              <w:top w:val="nil"/>
              <w:left w:val="nil"/>
              <w:bottom w:val="single" w:sz="4" w:space="0" w:color="auto"/>
              <w:right w:val="single" w:sz="4" w:space="0" w:color="auto"/>
            </w:tcBorders>
            <w:shd w:val="clear" w:color="auto" w:fill="auto"/>
            <w:noWrap/>
            <w:vAlign w:val="bottom"/>
            <w:hideMark/>
          </w:tcPr>
          <w:p w14:paraId="4F3161A1" w14:textId="77777777" w:rsidR="007D63EE" w:rsidRPr="007D63EE" w:rsidRDefault="007D63EE" w:rsidP="007D63EE">
            <w:pPr>
              <w:spacing w:after="0" w:line="240" w:lineRule="auto"/>
              <w:ind w:left="0" w:firstLine="0"/>
              <w:jc w:val="right"/>
              <w:rPr>
                <w:sz w:val="20"/>
                <w:szCs w:val="20"/>
              </w:rPr>
            </w:pPr>
            <w:r w:rsidRPr="007D63EE">
              <w:rPr>
                <w:sz w:val="20"/>
                <w:szCs w:val="20"/>
              </w:rPr>
              <w:t xml:space="preserve">149.240.232 </w:t>
            </w:r>
          </w:p>
        </w:tc>
        <w:tc>
          <w:tcPr>
            <w:tcW w:w="1844" w:type="dxa"/>
            <w:tcBorders>
              <w:top w:val="nil"/>
              <w:left w:val="nil"/>
              <w:bottom w:val="single" w:sz="4" w:space="0" w:color="auto"/>
              <w:right w:val="single" w:sz="4" w:space="0" w:color="auto"/>
            </w:tcBorders>
            <w:shd w:val="clear" w:color="auto" w:fill="auto"/>
            <w:noWrap/>
            <w:vAlign w:val="bottom"/>
            <w:hideMark/>
          </w:tcPr>
          <w:p w14:paraId="347B2B6A" w14:textId="77777777" w:rsidR="007D63EE" w:rsidRPr="007D63EE" w:rsidRDefault="007D63EE" w:rsidP="007D63EE">
            <w:pPr>
              <w:spacing w:after="0" w:line="240" w:lineRule="auto"/>
              <w:ind w:left="0" w:firstLine="0"/>
              <w:jc w:val="right"/>
              <w:rPr>
                <w:sz w:val="20"/>
                <w:szCs w:val="20"/>
              </w:rPr>
            </w:pPr>
            <w:r w:rsidRPr="007D63EE">
              <w:rPr>
                <w:sz w:val="20"/>
                <w:szCs w:val="20"/>
              </w:rPr>
              <w:t xml:space="preserve">278.894.153 </w:t>
            </w:r>
          </w:p>
        </w:tc>
      </w:tr>
      <w:tr w:rsidR="007D63EE" w:rsidRPr="007D63EE" w14:paraId="3DF03B77" w14:textId="77777777" w:rsidTr="007D63EE">
        <w:trPr>
          <w:trHeight w:val="300"/>
          <w:jc w:val="center"/>
        </w:trPr>
        <w:tc>
          <w:tcPr>
            <w:tcW w:w="2151" w:type="dxa"/>
            <w:tcBorders>
              <w:top w:val="nil"/>
              <w:left w:val="single" w:sz="4" w:space="0" w:color="auto"/>
              <w:bottom w:val="single" w:sz="4" w:space="0" w:color="auto"/>
              <w:right w:val="single" w:sz="4" w:space="0" w:color="auto"/>
            </w:tcBorders>
            <w:shd w:val="clear" w:color="auto" w:fill="auto"/>
            <w:noWrap/>
            <w:vAlign w:val="bottom"/>
            <w:hideMark/>
          </w:tcPr>
          <w:p w14:paraId="705C3D35" w14:textId="77777777" w:rsidR="007D63EE" w:rsidRPr="007D63EE" w:rsidRDefault="007D63EE" w:rsidP="007D63EE">
            <w:pPr>
              <w:spacing w:after="0" w:line="240" w:lineRule="auto"/>
              <w:ind w:left="0" w:firstLine="0"/>
              <w:jc w:val="left"/>
              <w:rPr>
                <w:sz w:val="20"/>
                <w:szCs w:val="20"/>
              </w:rPr>
            </w:pPr>
            <w:r w:rsidRPr="007D63EE">
              <w:rPr>
                <w:sz w:val="20"/>
                <w:szCs w:val="20"/>
              </w:rPr>
              <w:t>COBAP</w:t>
            </w:r>
          </w:p>
        </w:tc>
        <w:tc>
          <w:tcPr>
            <w:tcW w:w="1553" w:type="dxa"/>
            <w:tcBorders>
              <w:top w:val="nil"/>
              <w:left w:val="nil"/>
              <w:bottom w:val="single" w:sz="4" w:space="0" w:color="auto"/>
              <w:right w:val="single" w:sz="4" w:space="0" w:color="auto"/>
            </w:tcBorders>
            <w:shd w:val="clear" w:color="auto" w:fill="auto"/>
            <w:noWrap/>
            <w:vAlign w:val="bottom"/>
            <w:hideMark/>
          </w:tcPr>
          <w:p w14:paraId="1DA52027" w14:textId="77777777" w:rsidR="007D63EE" w:rsidRPr="007D63EE" w:rsidRDefault="007D63EE" w:rsidP="007D63EE">
            <w:pPr>
              <w:spacing w:after="0" w:line="240" w:lineRule="auto"/>
              <w:ind w:left="0" w:firstLine="0"/>
              <w:jc w:val="right"/>
              <w:rPr>
                <w:sz w:val="20"/>
                <w:szCs w:val="20"/>
              </w:rPr>
            </w:pPr>
            <w:r w:rsidRPr="007D63EE">
              <w:rPr>
                <w:sz w:val="20"/>
                <w:szCs w:val="20"/>
              </w:rPr>
              <w:t xml:space="preserve">37.706.330 </w:t>
            </w:r>
          </w:p>
        </w:tc>
        <w:tc>
          <w:tcPr>
            <w:tcW w:w="1553" w:type="dxa"/>
            <w:tcBorders>
              <w:top w:val="nil"/>
              <w:left w:val="nil"/>
              <w:bottom w:val="single" w:sz="4" w:space="0" w:color="auto"/>
              <w:right w:val="single" w:sz="4" w:space="0" w:color="auto"/>
            </w:tcBorders>
            <w:shd w:val="clear" w:color="auto" w:fill="auto"/>
            <w:noWrap/>
            <w:vAlign w:val="bottom"/>
            <w:hideMark/>
          </w:tcPr>
          <w:p w14:paraId="62CF426C" w14:textId="77777777" w:rsidR="007D63EE" w:rsidRPr="007D63EE" w:rsidRDefault="007D63EE" w:rsidP="007D63EE">
            <w:pPr>
              <w:spacing w:after="0" w:line="240" w:lineRule="auto"/>
              <w:ind w:left="0" w:firstLine="0"/>
              <w:jc w:val="right"/>
              <w:rPr>
                <w:sz w:val="20"/>
                <w:szCs w:val="20"/>
              </w:rPr>
            </w:pPr>
            <w:r w:rsidRPr="007D63EE">
              <w:rPr>
                <w:sz w:val="20"/>
                <w:szCs w:val="20"/>
              </w:rPr>
              <w:t xml:space="preserve">41.966.583 </w:t>
            </w:r>
          </w:p>
        </w:tc>
        <w:tc>
          <w:tcPr>
            <w:tcW w:w="1727" w:type="dxa"/>
            <w:tcBorders>
              <w:top w:val="nil"/>
              <w:left w:val="nil"/>
              <w:bottom w:val="single" w:sz="4" w:space="0" w:color="auto"/>
              <w:right w:val="single" w:sz="4" w:space="0" w:color="auto"/>
            </w:tcBorders>
            <w:shd w:val="clear" w:color="auto" w:fill="auto"/>
            <w:noWrap/>
            <w:vAlign w:val="bottom"/>
            <w:hideMark/>
          </w:tcPr>
          <w:p w14:paraId="4434034C" w14:textId="77777777" w:rsidR="007D63EE" w:rsidRPr="007D63EE" w:rsidRDefault="007D63EE" w:rsidP="007D63EE">
            <w:pPr>
              <w:spacing w:after="0" w:line="240" w:lineRule="auto"/>
              <w:ind w:left="0" w:firstLine="0"/>
              <w:jc w:val="right"/>
              <w:rPr>
                <w:sz w:val="20"/>
                <w:szCs w:val="20"/>
              </w:rPr>
            </w:pPr>
            <w:r w:rsidRPr="007D63EE">
              <w:rPr>
                <w:sz w:val="20"/>
                <w:szCs w:val="20"/>
              </w:rPr>
              <w:t xml:space="preserve">64.492.491 </w:t>
            </w:r>
          </w:p>
        </w:tc>
        <w:tc>
          <w:tcPr>
            <w:tcW w:w="1844" w:type="dxa"/>
            <w:tcBorders>
              <w:top w:val="nil"/>
              <w:left w:val="nil"/>
              <w:bottom w:val="single" w:sz="4" w:space="0" w:color="auto"/>
              <w:right w:val="single" w:sz="4" w:space="0" w:color="auto"/>
            </w:tcBorders>
            <w:shd w:val="clear" w:color="auto" w:fill="auto"/>
            <w:noWrap/>
            <w:vAlign w:val="bottom"/>
            <w:hideMark/>
          </w:tcPr>
          <w:p w14:paraId="1A6F6130" w14:textId="77777777" w:rsidR="007D63EE" w:rsidRPr="007D63EE" w:rsidRDefault="007D63EE" w:rsidP="007D63EE">
            <w:pPr>
              <w:spacing w:after="0" w:line="240" w:lineRule="auto"/>
              <w:ind w:left="0" w:firstLine="0"/>
              <w:jc w:val="right"/>
              <w:rPr>
                <w:sz w:val="20"/>
                <w:szCs w:val="20"/>
              </w:rPr>
            </w:pPr>
            <w:r w:rsidRPr="007D63EE">
              <w:rPr>
                <w:sz w:val="20"/>
                <w:szCs w:val="20"/>
              </w:rPr>
              <w:t xml:space="preserve">144.165.405 </w:t>
            </w:r>
          </w:p>
        </w:tc>
      </w:tr>
      <w:tr w:rsidR="007D63EE" w:rsidRPr="007D63EE" w14:paraId="5D0A6CC4" w14:textId="77777777" w:rsidTr="007D63EE">
        <w:trPr>
          <w:trHeight w:val="300"/>
          <w:jc w:val="center"/>
        </w:trPr>
        <w:tc>
          <w:tcPr>
            <w:tcW w:w="2151" w:type="dxa"/>
            <w:tcBorders>
              <w:top w:val="nil"/>
              <w:left w:val="single" w:sz="4" w:space="0" w:color="auto"/>
              <w:bottom w:val="single" w:sz="4" w:space="0" w:color="auto"/>
              <w:right w:val="single" w:sz="4" w:space="0" w:color="auto"/>
            </w:tcBorders>
            <w:shd w:val="clear" w:color="auto" w:fill="auto"/>
            <w:noWrap/>
            <w:vAlign w:val="bottom"/>
            <w:hideMark/>
          </w:tcPr>
          <w:p w14:paraId="44261394" w14:textId="77777777" w:rsidR="007D63EE" w:rsidRPr="007D63EE" w:rsidRDefault="007D63EE" w:rsidP="007D63EE">
            <w:pPr>
              <w:spacing w:after="0" w:line="240" w:lineRule="auto"/>
              <w:ind w:left="0" w:firstLine="0"/>
              <w:jc w:val="left"/>
              <w:rPr>
                <w:sz w:val="20"/>
                <w:szCs w:val="20"/>
              </w:rPr>
            </w:pPr>
            <w:r w:rsidRPr="007D63EE">
              <w:rPr>
                <w:sz w:val="20"/>
                <w:szCs w:val="20"/>
              </w:rPr>
              <w:t>AMBEC</w:t>
            </w:r>
          </w:p>
        </w:tc>
        <w:tc>
          <w:tcPr>
            <w:tcW w:w="1553" w:type="dxa"/>
            <w:tcBorders>
              <w:top w:val="nil"/>
              <w:left w:val="nil"/>
              <w:bottom w:val="single" w:sz="4" w:space="0" w:color="auto"/>
              <w:right w:val="single" w:sz="4" w:space="0" w:color="auto"/>
            </w:tcBorders>
            <w:shd w:val="clear" w:color="auto" w:fill="auto"/>
            <w:noWrap/>
            <w:vAlign w:val="bottom"/>
            <w:hideMark/>
          </w:tcPr>
          <w:p w14:paraId="03C9FC52" w14:textId="77777777" w:rsidR="007D63EE" w:rsidRPr="007D63EE" w:rsidRDefault="007D63EE" w:rsidP="007D63EE">
            <w:pPr>
              <w:spacing w:after="0" w:line="240" w:lineRule="auto"/>
              <w:ind w:left="0" w:firstLine="0"/>
              <w:jc w:val="right"/>
              <w:rPr>
                <w:sz w:val="20"/>
                <w:szCs w:val="20"/>
              </w:rPr>
            </w:pPr>
            <w:r w:rsidRPr="007D63EE">
              <w:rPr>
                <w:sz w:val="20"/>
                <w:szCs w:val="20"/>
              </w:rPr>
              <w:t xml:space="preserve">0 </w:t>
            </w:r>
          </w:p>
        </w:tc>
        <w:tc>
          <w:tcPr>
            <w:tcW w:w="1553" w:type="dxa"/>
            <w:tcBorders>
              <w:top w:val="nil"/>
              <w:left w:val="nil"/>
              <w:bottom w:val="single" w:sz="4" w:space="0" w:color="auto"/>
              <w:right w:val="single" w:sz="4" w:space="0" w:color="auto"/>
            </w:tcBorders>
            <w:shd w:val="clear" w:color="auto" w:fill="auto"/>
            <w:noWrap/>
            <w:vAlign w:val="bottom"/>
            <w:hideMark/>
          </w:tcPr>
          <w:p w14:paraId="76E18A50" w14:textId="77777777" w:rsidR="007D63EE" w:rsidRPr="007D63EE" w:rsidRDefault="007D63EE" w:rsidP="007D63EE">
            <w:pPr>
              <w:spacing w:after="0" w:line="240" w:lineRule="auto"/>
              <w:ind w:left="0" w:firstLine="0"/>
              <w:jc w:val="right"/>
              <w:rPr>
                <w:sz w:val="20"/>
                <w:szCs w:val="20"/>
              </w:rPr>
            </w:pPr>
            <w:r w:rsidRPr="007D63EE">
              <w:rPr>
                <w:sz w:val="20"/>
                <w:szCs w:val="20"/>
              </w:rPr>
              <w:t xml:space="preserve">14.777.264 </w:t>
            </w:r>
          </w:p>
        </w:tc>
        <w:tc>
          <w:tcPr>
            <w:tcW w:w="1727" w:type="dxa"/>
            <w:tcBorders>
              <w:top w:val="nil"/>
              <w:left w:val="nil"/>
              <w:bottom w:val="single" w:sz="4" w:space="0" w:color="auto"/>
              <w:right w:val="single" w:sz="4" w:space="0" w:color="auto"/>
            </w:tcBorders>
            <w:shd w:val="clear" w:color="auto" w:fill="auto"/>
            <w:noWrap/>
            <w:vAlign w:val="bottom"/>
            <w:hideMark/>
          </w:tcPr>
          <w:p w14:paraId="45840590" w14:textId="77777777" w:rsidR="007D63EE" w:rsidRPr="007D63EE" w:rsidRDefault="007D63EE" w:rsidP="007D63EE">
            <w:pPr>
              <w:spacing w:after="0" w:line="240" w:lineRule="auto"/>
              <w:ind w:left="0" w:firstLine="0"/>
              <w:jc w:val="right"/>
              <w:rPr>
                <w:sz w:val="20"/>
                <w:szCs w:val="20"/>
              </w:rPr>
            </w:pPr>
            <w:r w:rsidRPr="007D63EE">
              <w:rPr>
                <w:sz w:val="20"/>
                <w:szCs w:val="20"/>
              </w:rPr>
              <w:t xml:space="preserve">90.365.201 </w:t>
            </w:r>
          </w:p>
        </w:tc>
        <w:tc>
          <w:tcPr>
            <w:tcW w:w="1844" w:type="dxa"/>
            <w:tcBorders>
              <w:top w:val="nil"/>
              <w:left w:val="nil"/>
              <w:bottom w:val="single" w:sz="4" w:space="0" w:color="auto"/>
              <w:right w:val="single" w:sz="4" w:space="0" w:color="auto"/>
            </w:tcBorders>
            <w:shd w:val="clear" w:color="auto" w:fill="auto"/>
            <w:noWrap/>
            <w:vAlign w:val="bottom"/>
            <w:hideMark/>
          </w:tcPr>
          <w:p w14:paraId="74D651BB" w14:textId="77777777" w:rsidR="007D63EE" w:rsidRPr="007D63EE" w:rsidRDefault="007D63EE" w:rsidP="007D63EE">
            <w:pPr>
              <w:spacing w:after="0" w:line="240" w:lineRule="auto"/>
              <w:ind w:left="0" w:firstLine="0"/>
              <w:jc w:val="right"/>
              <w:rPr>
                <w:sz w:val="20"/>
                <w:szCs w:val="20"/>
              </w:rPr>
            </w:pPr>
            <w:r w:rsidRPr="007D63EE">
              <w:rPr>
                <w:sz w:val="20"/>
                <w:szCs w:val="20"/>
              </w:rPr>
              <w:t xml:space="preserve">105.142.465 </w:t>
            </w:r>
          </w:p>
        </w:tc>
      </w:tr>
      <w:tr w:rsidR="007D63EE" w:rsidRPr="007D63EE" w14:paraId="2E150FC1" w14:textId="77777777" w:rsidTr="007D63EE">
        <w:trPr>
          <w:trHeight w:val="300"/>
          <w:jc w:val="center"/>
        </w:trPr>
        <w:tc>
          <w:tcPr>
            <w:tcW w:w="2151" w:type="dxa"/>
            <w:tcBorders>
              <w:top w:val="nil"/>
              <w:left w:val="single" w:sz="4" w:space="0" w:color="auto"/>
              <w:bottom w:val="single" w:sz="4" w:space="0" w:color="auto"/>
              <w:right w:val="single" w:sz="4" w:space="0" w:color="auto"/>
            </w:tcBorders>
            <w:shd w:val="clear" w:color="auto" w:fill="auto"/>
            <w:noWrap/>
            <w:vAlign w:val="bottom"/>
            <w:hideMark/>
          </w:tcPr>
          <w:p w14:paraId="73FB8287" w14:textId="77777777" w:rsidR="007D63EE" w:rsidRPr="007D63EE" w:rsidRDefault="007D63EE" w:rsidP="007D63EE">
            <w:pPr>
              <w:spacing w:after="0" w:line="240" w:lineRule="auto"/>
              <w:ind w:left="0" w:firstLine="0"/>
              <w:jc w:val="left"/>
              <w:rPr>
                <w:sz w:val="20"/>
                <w:szCs w:val="20"/>
              </w:rPr>
            </w:pPr>
            <w:r w:rsidRPr="007D63EE">
              <w:rPr>
                <w:sz w:val="20"/>
                <w:szCs w:val="20"/>
              </w:rPr>
              <w:t>UNIBAP</w:t>
            </w:r>
          </w:p>
        </w:tc>
        <w:tc>
          <w:tcPr>
            <w:tcW w:w="1553" w:type="dxa"/>
            <w:tcBorders>
              <w:top w:val="nil"/>
              <w:left w:val="nil"/>
              <w:bottom w:val="single" w:sz="4" w:space="0" w:color="auto"/>
              <w:right w:val="single" w:sz="4" w:space="0" w:color="auto"/>
            </w:tcBorders>
            <w:shd w:val="clear" w:color="auto" w:fill="auto"/>
            <w:noWrap/>
            <w:vAlign w:val="bottom"/>
            <w:hideMark/>
          </w:tcPr>
          <w:p w14:paraId="12CB6164" w14:textId="77777777" w:rsidR="007D63EE" w:rsidRPr="007D63EE" w:rsidRDefault="007D63EE" w:rsidP="007D63EE">
            <w:pPr>
              <w:spacing w:after="0" w:line="240" w:lineRule="auto"/>
              <w:ind w:left="0" w:firstLine="0"/>
              <w:jc w:val="right"/>
              <w:rPr>
                <w:sz w:val="20"/>
                <w:szCs w:val="20"/>
              </w:rPr>
            </w:pPr>
            <w:r w:rsidRPr="007D63EE">
              <w:rPr>
                <w:sz w:val="20"/>
                <w:szCs w:val="20"/>
              </w:rPr>
              <w:t xml:space="preserve">3.189.828 </w:t>
            </w:r>
          </w:p>
        </w:tc>
        <w:tc>
          <w:tcPr>
            <w:tcW w:w="1553" w:type="dxa"/>
            <w:tcBorders>
              <w:top w:val="nil"/>
              <w:left w:val="nil"/>
              <w:bottom w:val="single" w:sz="4" w:space="0" w:color="auto"/>
              <w:right w:val="single" w:sz="4" w:space="0" w:color="auto"/>
            </w:tcBorders>
            <w:shd w:val="clear" w:color="auto" w:fill="auto"/>
            <w:noWrap/>
            <w:vAlign w:val="bottom"/>
            <w:hideMark/>
          </w:tcPr>
          <w:p w14:paraId="1F6405FB" w14:textId="77777777" w:rsidR="007D63EE" w:rsidRPr="007D63EE" w:rsidRDefault="007D63EE" w:rsidP="007D63EE">
            <w:pPr>
              <w:spacing w:after="0" w:line="240" w:lineRule="auto"/>
              <w:ind w:left="0" w:firstLine="0"/>
              <w:jc w:val="right"/>
              <w:rPr>
                <w:sz w:val="20"/>
                <w:szCs w:val="20"/>
              </w:rPr>
            </w:pPr>
            <w:r w:rsidRPr="007D63EE">
              <w:rPr>
                <w:sz w:val="20"/>
                <w:szCs w:val="20"/>
              </w:rPr>
              <w:t xml:space="preserve">38.452.410 </w:t>
            </w:r>
          </w:p>
        </w:tc>
        <w:tc>
          <w:tcPr>
            <w:tcW w:w="1727" w:type="dxa"/>
            <w:tcBorders>
              <w:top w:val="nil"/>
              <w:left w:val="nil"/>
              <w:bottom w:val="single" w:sz="4" w:space="0" w:color="auto"/>
              <w:right w:val="single" w:sz="4" w:space="0" w:color="auto"/>
            </w:tcBorders>
            <w:shd w:val="clear" w:color="auto" w:fill="auto"/>
            <w:noWrap/>
            <w:vAlign w:val="bottom"/>
            <w:hideMark/>
          </w:tcPr>
          <w:p w14:paraId="5B46410E" w14:textId="77777777" w:rsidR="007D63EE" w:rsidRPr="007D63EE" w:rsidRDefault="007D63EE" w:rsidP="007D63EE">
            <w:pPr>
              <w:spacing w:after="0" w:line="240" w:lineRule="auto"/>
              <w:ind w:left="0" w:firstLine="0"/>
              <w:jc w:val="right"/>
              <w:rPr>
                <w:sz w:val="20"/>
                <w:szCs w:val="20"/>
              </w:rPr>
            </w:pPr>
            <w:r w:rsidRPr="007D63EE">
              <w:rPr>
                <w:sz w:val="20"/>
                <w:szCs w:val="20"/>
              </w:rPr>
              <w:t xml:space="preserve">55.370.085 </w:t>
            </w:r>
          </w:p>
        </w:tc>
        <w:tc>
          <w:tcPr>
            <w:tcW w:w="1844" w:type="dxa"/>
            <w:tcBorders>
              <w:top w:val="nil"/>
              <w:left w:val="nil"/>
              <w:bottom w:val="single" w:sz="4" w:space="0" w:color="auto"/>
              <w:right w:val="single" w:sz="4" w:space="0" w:color="auto"/>
            </w:tcBorders>
            <w:shd w:val="clear" w:color="auto" w:fill="auto"/>
            <w:noWrap/>
            <w:vAlign w:val="bottom"/>
            <w:hideMark/>
          </w:tcPr>
          <w:p w14:paraId="313A8BE1" w14:textId="77777777" w:rsidR="007D63EE" w:rsidRPr="007D63EE" w:rsidRDefault="007D63EE" w:rsidP="007D63EE">
            <w:pPr>
              <w:spacing w:after="0" w:line="240" w:lineRule="auto"/>
              <w:ind w:left="0" w:firstLine="0"/>
              <w:jc w:val="right"/>
              <w:rPr>
                <w:sz w:val="20"/>
                <w:szCs w:val="20"/>
              </w:rPr>
            </w:pPr>
            <w:r w:rsidRPr="007D63EE">
              <w:rPr>
                <w:sz w:val="20"/>
                <w:szCs w:val="20"/>
              </w:rPr>
              <w:t xml:space="preserve">97.012.323 </w:t>
            </w:r>
          </w:p>
        </w:tc>
      </w:tr>
      <w:tr w:rsidR="007D63EE" w:rsidRPr="007D63EE" w14:paraId="12F24569" w14:textId="77777777" w:rsidTr="007D63EE">
        <w:trPr>
          <w:trHeight w:val="300"/>
          <w:jc w:val="center"/>
        </w:trPr>
        <w:tc>
          <w:tcPr>
            <w:tcW w:w="2151" w:type="dxa"/>
            <w:tcBorders>
              <w:top w:val="nil"/>
              <w:left w:val="single" w:sz="4" w:space="0" w:color="auto"/>
              <w:bottom w:val="single" w:sz="4" w:space="0" w:color="auto"/>
              <w:right w:val="single" w:sz="4" w:space="0" w:color="auto"/>
            </w:tcBorders>
            <w:shd w:val="clear" w:color="auto" w:fill="auto"/>
            <w:noWrap/>
            <w:vAlign w:val="bottom"/>
            <w:hideMark/>
          </w:tcPr>
          <w:p w14:paraId="790A30DB" w14:textId="5CFF79E8" w:rsidR="007D63EE" w:rsidRPr="007D63EE" w:rsidRDefault="007D63EE" w:rsidP="007D63EE">
            <w:pPr>
              <w:spacing w:after="0" w:line="240" w:lineRule="auto"/>
              <w:ind w:left="0" w:firstLine="0"/>
              <w:jc w:val="left"/>
              <w:rPr>
                <w:sz w:val="20"/>
                <w:szCs w:val="20"/>
              </w:rPr>
            </w:pPr>
            <w:r w:rsidRPr="007D63EE">
              <w:rPr>
                <w:sz w:val="20"/>
                <w:szCs w:val="20"/>
              </w:rPr>
              <w:lastRenderedPageBreak/>
              <w:t>AMAR BRASI</w:t>
            </w:r>
            <w:r w:rsidR="003270FF">
              <w:rPr>
                <w:sz w:val="20"/>
                <w:szCs w:val="20"/>
              </w:rPr>
              <w:t>L</w:t>
            </w:r>
            <w:r w:rsidRPr="007D63EE">
              <w:rPr>
                <w:sz w:val="20"/>
                <w:szCs w:val="20"/>
              </w:rPr>
              <w:t xml:space="preserve"> - ABCB</w:t>
            </w:r>
          </w:p>
        </w:tc>
        <w:tc>
          <w:tcPr>
            <w:tcW w:w="1553" w:type="dxa"/>
            <w:tcBorders>
              <w:top w:val="nil"/>
              <w:left w:val="nil"/>
              <w:bottom w:val="single" w:sz="4" w:space="0" w:color="auto"/>
              <w:right w:val="single" w:sz="4" w:space="0" w:color="auto"/>
            </w:tcBorders>
            <w:shd w:val="clear" w:color="auto" w:fill="auto"/>
            <w:noWrap/>
            <w:vAlign w:val="bottom"/>
            <w:hideMark/>
          </w:tcPr>
          <w:p w14:paraId="17014848" w14:textId="77777777" w:rsidR="007D63EE" w:rsidRPr="007D63EE" w:rsidRDefault="007D63EE" w:rsidP="007D63EE">
            <w:pPr>
              <w:spacing w:after="0" w:line="240" w:lineRule="auto"/>
              <w:ind w:left="0" w:firstLine="0"/>
              <w:jc w:val="right"/>
              <w:rPr>
                <w:sz w:val="20"/>
                <w:szCs w:val="20"/>
              </w:rPr>
            </w:pPr>
            <w:r w:rsidRPr="007D63EE">
              <w:rPr>
                <w:sz w:val="20"/>
                <w:szCs w:val="20"/>
              </w:rPr>
              <w:t xml:space="preserve">0 </w:t>
            </w:r>
          </w:p>
        </w:tc>
        <w:tc>
          <w:tcPr>
            <w:tcW w:w="1553" w:type="dxa"/>
            <w:tcBorders>
              <w:top w:val="nil"/>
              <w:left w:val="nil"/>
              <w:bottom w:val="single" w:sz="4" w:space="0" w:color="auto"/>
              <w:right w:val="single" w:sz="4" w:space="0" w:color="auto"/>
            </w:tcBorders>
            <w:shd w:val="clear" w:color="auto" w:fill="auto"/>
            <w:noWrap/>
            <w:vAlign w:val="bottom"/>
            <w:hideMark/>
          </w:tcPr>
          <w:p w14:paraId="273EBC69" w14:textId="77777777" w:rsidR="007D63EE" w:rsidRPr="007D63EE" w:rsidRDefault="007D63EE" w:rsidP="007D63EE">
            <w:pPr>
              <w:spacing w:after="0" w:line="240" w:lineRule="auto"/>
              <w:ind w:left="0" w:firstLine="0"/>
              <w:jc w:val="right"/>
              <w:rPr>
                <w:sz w:val="20"/>
                <w:szCs w:val="20"/>
              </w:rPr>
            </w:pPr>
            <w:r w:rsidRPr="007D63EE">
              <w:rPr>
                <w:sz w:val="20"/>
                <w:szCs w:val="20"/>
              </w:rPr>
              <w:t xml:space="preserve">1.034.360 </w:t>
            </w:r>
          </w:p>
        </w:tc>
        <w:tc>
          <w:tcPr>
            <w:tcW w:w="1727" w:type="dxa"/>
            <w:tcBorders>
              <w:top w:val="nil"/>
              <w:left w:val="nil"/>
              <w:bottom w:val="single" w:sz="4" w:space="0" w:color="auto"/>
              <w:right w:val="single" w:sz="4" w:space="0" w:color="auto"/>
            </w:tcBorders>
            <w:shd w:val="clear" w:color="auto" w:fill="auto"/>
            <w:noWrap/>
            <w:vAlign w:val="bottom"/>
            <w:hideMark/>
          </w:tcPr>
          <w:p w14:paraId="2CCEE236" w14:textId="77777777" w:rsidR="007D63EE" w:rsidRPr="007D63EE" w:rsidRDefault="007D63EE" w:rsidP="007D63EE">
            <w:pPr>
              <w:spacing w:after="0" w:line="240" w:lineRule="auto"/>
              <w:ind w:left="0" w:firstLine="0"/>
              <w:jc w:val="right"/>
              <w:rPr>
                <w:sz w:val="20"/>
                <w:szCs w:val="20"/>
              </w:rPr>
            </w:pPr>
            <w:r w:rsidRPr="007D63EE">
              <w:rPr>
                <w:sz w:val="20"/>
                <w:szCs w:val="20"/>
              </w:rPr>
              <w:t xml:space="preserve">82.252.865 </w:t>
            </w:r>
          </w:p>
        </w:tc>
        <w:tc>
          <w:tcPr>
            <w:tcW w:w="1844" w:type="dxa"/>
            <w:tcBorders>
              <w:top w:val="nil"/>
              <w:left w:val="nil"/>
              <w:bottom w:val="single" w:sz="4" w:space="0" w:color="auto"/>
              <w:right w:val="single" w:sz="4" w:space="0" w:color="auto"/>
            </w:tcBorders>
            <w:shd w:val="clear" w:color="auto" w:fill="auto"/>
            <w:noWrap/>
            <w:vAlign w:val="bottom"/>
            <w:hideMark/>
          </w:tcPr>
          <w:p w14:paraId="17C8F1D5" w14:textId="77777777" w:rsidR="007D63EE" w:rsidRPr="007D63EE" w:rsidRDefault="007D63EE" w:rsidP="007D63EE">
            <w:pPr>
              <w:spacing w:after="0" w:line="240" w:lineRule="auto"/>
              <w:ind w:left="0" w:firstLine="0"/>
              <w:jc w:val="right"/>
              <w:rPr>
                <w:sz w:val="20"/>
                <w:szCs w:val="20"/>
              </w:rPr>
            </w:pPr>
            <w:r w:rsidRPr="007D63EE">
              <w:rPr>
                <w:sz w:val="20"/>
                <w:szCs w:val="20"/>
              </w:rPr>
              <w:t xml:space="preserve">83.287.225 </w:t>
            </w:r>
          </w:p>
        </w:tc>
      </w:tr>
      <w:tr w:rsidR="007D63EE" w:rsidRPr="007D63EE" w14:paraId="0F1ED5B6" w14:textId="77777777" w:rsidTr="007D63EE">
        <w:trPr>
          <w:trHeight w:val="300"/>
          <w:jc w:val="center"/>
        </w:trPr>
        <w:tc>
          <w:tcPr>
            <w:tcW w:w="2151" w:type="dxa"/>
            <w:tcBorders>
              <w:top w:val="nil"/>
              <w:left w:val="single" w:sz="4" w:space="0" w:color="auto"/>
              <w:bottom w:val="single" w:sz="4" w:space="0" w:color="auto"/>
              <w:right w:val="single" w:sz="4" w:space="0" w:color="auto"/>
            </w:tcBorders>
            <w:shd w:val="clear" w:color="auto" w:fill="auto"/>
            <w:noWrap/>
            <w:vAlign w:val="bottom"/>
            <w:hideMark/>
          </w:tcPr>
          <w:p w14:paraId="735D7621" w14:textId="77777777" w:rsidR="007D63EE" w:rsidRPr="007D63EE" w:rsidRDefault="007D63EE" w:rsidP="007D63EE">
            <w:pPr>
              <w:spacing w:after="0" w:line="240" w:lineRule="auto"/>
              <w:ind w:left="0" w:firstLine="0"/>
              <w:jc w:val="left"/>
              <w:rPr>
                <w:sz w:val="20"/>
                <w:szCs w:val="20"/>
              </w:rPr>
            </w:pPr>
            <w:r w:rsidRPr="007D63EE">
              <w:rPr>
                <w:sz w:val="20"/>
                <w:szCs w:val="20"/>
              </w:rPr>
              <w:t>AAPPS - UNIVERSO</w:t>
            </w:r>
          </w:p>
        </w:tc>
        <w:tc>
          <w:tcPr>
            <w:tcW w:w="1553" w:type="dxa"/>
            <w:tcBorders>
              <w:top w:val="nil"/>
              <w:left w:val="nil"/>
              <w:bottom w:val="single" w:sz="4" w:space="0" w:color="auto"/>
              <w:right w:val="single" w:sz="4" w:space="0" w:color="auto"/>
            </w:tcBorders>
            <w:shd w:val="clear" w:color="auto" w:fill="auto"/>
            <w:noWrap/>
            <w:vAlign w:val="bottom"/>
            <w:hideMark/>
          </w:tcPr>
          <w:p w14:paraId="6389B78A" w14:textId="77777777" w:rsidR="007D63EE" w:rsidRPr="007D63EE" w:rsidRDefault="007D63EE" w:rsidP="007D63EE">
            <w:pPr>
              <w:spacing w:after="0" w:line="240" w:lineRule="auto"/>
              <w:ind w:left="0" w:firstLine="0"/>
              <w:jc w:val="left"/>
              <w:rPr>
                <w:sz w:val="20"/>
                <w:szCs w:val="20"/>
              </w:rPr>
            </w:pPr>
            <w:r w:rsidRPr="007D63EE">
              <w:rPr>
                <w:sz w:val="20"/>
                <w:szCs w:val="20"/>
              </w:rPr>
              <w:t> </w:t>
            </w:r>
          </w:p>
        </w:tc>
        <w:tc>
          <w:tcPr>
            <w:tcW w:w="1553" w:type="dxa"/>
            <w:tcBorders>
              <w:top w:val="nil"/>
              <w:left w:val="nil"/>
              <w:bottom w:val="single" w:sz="4" w:space="0" w:color="auto"/>
              <w:right w:val="single" w:sz="4" w:space="0" w:color="auto"/>
            </w:tcBorders>
            <w:shd w:val="clear" w:color="auto" w:fill="auto"/>
            <w:noWrap/>
            <w:vAlign w:val="bottom"/>
            <w:hideMark/>
          </w:tcPr>
          <w:p w14:paraId="3553042C" w14:textId="77777777" w:rsidR="007D63EE" w:rsidRPr="007D63EE" w:rsidRDefault="007D63EE" w:rsidP="007D63EE">
            <w:pPr>
              <w:spacing w:after="0" w:line="240" w:lineRule="auto"/>
              <w:ind w:left="0" w:firstLine="0"/>
              <w:jc w:val="right"/>
              <w:rPr>
                <w:sz w:val="20"/>
                <w:szCs w:val="20"/>
              </w:rPr>
            </w:pPr>
            <w:r w:rsidRPr="007D63EE">
              <w:rPr>
                <w:sz w:val="20"/>
                <w:szCs w:val="20"/>
              </w:rPr>
              <w:t xml:space="preserve">3.932.926 </w:t>
            </w:r>
          </w:p>
        </w:tc>
        <w:tc>
          <w:tcPr>
            <w:tcW w:w="1727" w:type="dxa"/>
            <w:tcBorders>
              <w:top w:val="nil"/>
              <w:left w:val="nil"/>
              <w:bottom w:val="single" w:sz="4" w:space="0" w:color="auto"/>
              <w:right w:val="single" w:sz="4" w:space="0" w:color="auto"/>
            </w:tcBorders>
            <w:shd w:val="clear" w:color="auto" w:fill="auto"/>
            <w:noWrap/>
            <w:vAlign w:val="bottom"/>
            <w:hideMark/>
          </w:tcPr>
          <w:p w14:paraId="4CD3DA0F" w14:textId="77777777" w:rsidR="007D63EE" w:rsidRPr="007D63EE" w:rsidRDefault="007D63EE" w:rsidP="007D63EE">
            <w:pPr>
              <w:spacing w:after="0" w:line="240" w:lineRule="auto"/>
              <w:ind w:left="0" w:firstLine="0"/>
              <w:jc w:val="right"/>
              <w:rPr>
                <w:sz w:val="20"/>
                <w:szCs w:val="20"/>
              </w:rPr>
            </w:pPr>
            <w:r w:rsidRPr="007D63EE">
              <w:rPr>
                <w:sz w:val="20"/>
                <w:szCs w:val="20"/>
              </w:rPr>
              <w:t xml:space="preserve">78.304.843 </w:t>
            </w:r>
          </w:p>
        </w:tc>
        <w:tc>
          <w:tcPr>
            <w:tcW w:w="1844" w:type="dxa"/>
            <w:tcBorders>
              <w:top w:val="nil"/>
              <w:left w:val="nil"/>
              <w:bottom w:val="single" w:sz="4" w:space="0" w:color="auto"/>
              <w:right w:val="single" w:sz="4" w:space="0" w:color="auto"/>
            </w:tcBorders>
            <w:shd w:val="clear" w:color="auto" w:fill="auto"/>
            <w:noWrap/>
            <w:vAlign w:val="bottom"/>
            <w:hideMark/>
          </w:tcPr>
          <w:p w14:paraId="766155A0" w14:textId="77777777" w:rsidR="007D63EE" w:rsidRPr="007D63EE" w:rsidRDefault="007D63EE" w:rsidP="007D63EE">
            <w:pPr>
              <w:spacing w:after="0" w:line="240" w:lineRule="auto"/>
              <w:ind w:left="0" w:firstLine="0"/>
              <w:jc w:val="right"/>
              <w:rPr>
                <w:sz w:val="20"/>
                <w:szCs w:val="20"/>
              </w:rPr>
            </w:pPr>
            <w:r w:rsidRPr="007D63EE">
              <w:rPr>
                <w:sz w:val="20"/>
                <w:szCs w:val="20"/>
              </w:rPr>
              <w:t xml:space="preserve">82.237.769 </w:t>
            </w:r>
          </w:p>
        </w:tc>
      </w:tr>
      <w:tr w:rsidR="007D63EE" w:rsidRPr="007D63EE" w14:paraId="79E3B19F" w14:textId="77777777" w:rsidTr="007D63EE">
        <w:trPr>
          <w:trHeight w:val="300"/>
          <w:jc w:val="center"/>
        </w:trPr>
        <w:tc>
          <w:tcPr>
            <w:tcW w:w="2151" w:type="dxa"/>
            <w:tcBorders>
              <w:top w:val="nil"/>
              <w:left w:val="single" w:sz="4" w:space="0" w:color="auto"/>
              <w:bottom w:val="single" w:sz="4" w:space="0" w:color="auto"/>
              <w:right w:val="single" w:sz="4" w:space="0" w:color="auto"/>
            </w:tcBorders>
            <w:shd w:val="clear" w:color="auto" w:fill="auto"/>
            <w:noWrap/>
            <w:vAlign w:val="bottom"/>
            <w:hideMark/>
          </w:tcPr>
          <w:p w14:paraId="2CF960E3" w14:textId="77777777" w:rsidR="007D63EE" w:rsidRPr="007D63EE" w:rsidRDefault="007D63EE" w:rsidP="007D63EE">
            <w:pPr>
              <w:spacing w:after="0" w:line="240" w:lineRule="auto"/>
              <w:ind w:left="0" w:firstLine="0"/>
              <w:jc w:val="left"/>
              <w:rPr>
                <w:sz w:val="20"/>
                <w:szCs w:val="20"/>
              </w:rPr>
            </w:pPr>
            <w:r w:rsidRPr="007D63EE">
              <w:rPr>
                <w:sz w:val="20"/>
                <w:szCs w:val="20"/>
              </w:rPr>
              <w:t>UNASPUB</w:t>
            </w:r>
          </w:p>
        </w:tc>
        <w:tc>
          <w:tcPr>
            <w:tcW w:w="1553" w:type="dxa"/>
            <w:tcBorders>
              <w:top w:val="nil"/>
              <w:left w:val="nil"/>
              <w:bottom w:val="single" w:sz="4" w:space="0" w:color="auto"/>
              <w:right w:val="single" w:sz="4" w:space="0" w:color="auto"/>
            </w:tcBorders>
            <w:shd w:val="clear" w:color="auto" w:fill="auto"/>
            <w:noWrap/>
            <w:vAlign w:val="bottom"/>
            <w:hideMark/>
          </w:tcPr>
          <w:p w14:paraId="7606C006" w14:textId="77777777" w:rsidR="007D63EE" w:rsidRPr="007D63EE" w:rsidRDefault="007D63EE" w:rsidP="007D63EE">
            <w:pPr>
              <w:spacing w:after="0" w:line="240" w:lineRule="auto"/>
              <w:ind w:left="0" w:firstLine="0"/>
              <w:jc w:val="left"/>
              <w:rPr>
                <w:sz w:val="20"/>
                <w:szCs w:val="20"/>
              </w:rPr>
            </w:pPr>
            <w:r w:rsidRPr="007D63EE">
              <w:rPr>
                <w:sz w:val="20"/>
                <w:szCs w:val="20"/>
              </w:rPr>
              <w:t> </w:t>
            </w:r>
          </w:p>
        </w:tc>
        <w:tc>
          <w:tcPr>
            <w:tcW w:w="1553" w:type="dxa"/>
            <w:tcBorders>
              <w:top w:val="nil"/>
              <w:left w:val="nil"/>
              <w:bottom w:val="single" w:sz="4" w:space="0" w:color="auto"/>
              <w:right w:val="single" w:sz="4" w:space="0" w:color="auto"/>
            </w:tcBorders>
            <w:shd w:val="clear" w:color="auto" w:fill="auto"/>
            <w:noWrap/>
            <w:vAlign w:val="bottom"/>
            <w:hideMark/>
          </w:tcPr>
          <w:p w14:paraId="7C01A508" w14:textId="77777777" w:rsidR="007D63EE" w:rsidRPr="007D63EE" w:rsidRDefault="007D63EE" w:rsidP="007D63EE">
            <w:pPr>
              <w:spacing w:after="0" w:line="240" w:lineRule="auto"/>
              <w:ind w:left="0" w:firstLine="0"/>
              <w:jc w:val="right"/>
              <w:rPr>
                <w:sz w:val="20"/>
                <w:szCs w:val="20"/>
              </w:rPr>
            </w:pPr>
            <w:r w:rsidRPr="007D63EE">
              <w:rPr>
                <w:sz w:val="20"/>
                <w:szCs w:val="20"/>
              </w:rPr>
              <w:t xml:space="preserve">9.557.279 </w:t>
            </w:r>
          </w:p>
        </w:tc>
        <w:tc>
          <w:tcPr>
            <w:tcW w:w="1727" w:type="dxa"/>
            <w:tcBorders>
              <w:top w:val="nil"/>
              <w:left w:val="nil"/>
              <w:bottom w:val="single" w:sz="4" w:space="0" w:color="auto"/>
              <w:right w:val="single" w:sz="4" w:space="0" w:color="auto"/>
            </w:tcBorders>
            <w:shd w:val="clear" w:color="auto" w:fill="auto"/>
            <w:noWrap/>
            <w:vAlign w:val="bottom"/>
            <w:hideMark/>
          </w:tcPr>
          <w:p w14:paraId="662511AD" w14:textId="77777777" w:rsidR="007D63EE" w:rsidRPr="007D63EE" w:rsidRDefault="007D63EE" w:rsidP="007D63EE">
            <w:pPr>
              <w:spacing w:after="0" w:line="240" w:lineRule="auto"/>
              <w:ind w:left="0" w:firstLine="0"/>
              <w:jc w:val="right"/>
              <w:rPr>
                <w:sz w:val="20"/>
                <w:szCs w:val="20"/>
              </w:rPr>
            </w:pPr>
            <w:r w:rsidRPr="007D63EE">
              <w:rPr>
                <w:sz w:val="20"/>
                <w:szCs w:val="20"/>
              </w:rPr>
              <w:t xml:space="preserve">60.591.519 </w:t>
            </w:r>
          </w:p>
        </w:tc>
        <w:tc>
          <w:tcPr>
            <w:tcW w:w="1844" w:type="dxa"/>
            <w:tcBorders>
              <w:top w:val="nil"/>
              <w:left w:val="nil"/>
              <w:bottom w:val="single" w:sz="4" w:space="0" w:color="auto"/>
              <w:right w:val="single" w:sz="4" w:space="0" w:color="auto"/>
            </w:tcBorders>
            <w:shd w:val="clear" w:color="auto" w:fill="auto"/>
            <w:noWrap/>
            <w:vAlign w:val="bottom"/>
            <w:hideMark/>
          </w:tcPr>
          <w:p w14:paraId="3723F7BC" w14:textId="77777777" w:rsidR="007D63EE" w:rsidRPr="007D63EE" w:rsidRDefault="007D63EE" w:rsidP="007D63EE">
            <w:pPr>
              <w:spacing w:after="0" w:line="240" w:lineRule="auto"/>
              <w:ind w:left="0" w:firstLine="0"/>
              <w:jc w:val="right"/>
              <w:rPr>
                <w:sz w:val="20"/>
                <w:szCs w:val="20"/>
              </w:rPr>
            </w:pPr>
            <w:r w:rsidRPr="007D63EE">
              <w:rPr>
                <w:sz w:val="20"/>
                <w:szCs w:val="20"/>
              </w:rPr>
              <w:t xml:space="preserve">70.148.798 </w:t>
            </w:r>
          </w:p>
        </w:tc>
      </w:tr>
      <w:tr w:rsidR="007D63EE" w:rsidRPr="007D63EE" w14:paraId="5C05CC0F" w14:textId="77777777" w:rsidTr="007D63EE">
        <w:trPr>
          <w:trHeight w:val="300"/>
          <w:jc w:val="center"/>
        </w:trPr>
        <w:tc>
          <w:tcPr>
            <w:tcW w:w="2151" w:type="dxa"/>
            <w:tcBorders>
              <w:top w:val="nil"/>
              <w:left w:val="single" w:sz="4" w:space="0" w:color="auto"/>
              <w:bottom w:val="single" w:sz="4" w:space="0" w:color="auto"/>
              <w:right w:val="single" w:sz="4" w:space="0" w:color="auto"/>
            </w:tcBorders>
            <w:shd w:val="clear" w:color="auto" w:fill="auto"/>
            <w:noWrap/>
            <w:vAlign w:val="bottom"/>
            <w:hideMark/>
          </w:tcPr>
          <w:p w14:paraId="2F222829" w14:textId="77777777" w:rsidR="007D63EE" w:rsidRPr="007D63EE" w:rsidRDefault="007D63EE" w:rsidP="007D63EE">
            <w:pPr>
              <w:spacing w:after="0" w:line="240" w:lineRule="auto"/>
              <w:ind w:left="0" w:firstLine="0"/>
              <w:jc w:val="left"/>
              <w:rPr>
                <w:sz w:val="20"/>
                <w:szCs w:val="20"/>
              </w:rPr>
            </w:pPr>
            <w:r w:rsidRPr="007D63EE">
              <w:rPr>
                <w:sz w:val="20"/>
                <w:szCs w:val="20"/>
              </w:rPr>
              <w:t>AAPB</w:t>
            </w:r>
          </w:p>
        </w:tc>
        <w:tc>
          <w:tcPr>
            <w:tcW w:w="1553" w:type="dxa"/>
            <w:tcBorders>
              <w:top w:val="nil"/>
              <w:left w:val="nil"/>
              <w:bottom w:val="single" w:sz="4" w:space="0" w:color="auto"/>
              <w:right w:val="single" w:sz="4" w:space="0" w:color="auto"/>
            </w:tcBorders>
            <w:shd w:val="clear" w:color="auto" w:fill="auto"/>
            <w:noWrap/>
            <w:vAlign w:val="bottom"/>
            <w:hideMark/>
          </w:tcPr>
          <w:p w14:paraId="4C6B6910" w14:textId="77777777" w:rsidR="007D63EE" w:rsidRPr="007D63EE" w:rsidRDefault="007D63EE" w:rsidP="007D63EE">
            <w:pPr>
              <w:spacing w:after="0" w:line="240" w:lineRule="auto"/>
              <w:ind w:left="0" w:firstLine="0"/>
              <w:jc w:val="right"/>
              <w:rPr>
                <w:sz w:val="20"/>
                <w:szCs w:val="20"/>
              </w:rPr>
            </w:pPr>
            <w:r w:rsidRPr="007D63EE">
              <w:rPr>
                <w:sz w:val="20"/>
                <w:szCs w:val="20"/>
              </w:rPr>
              <w:t xml:space="preserve">1.859.129 </w:t>
            </w:r>
          </w:p>
        </w:tc>
        <w:tc>
          <w:tcPr>
            <w:tcW w:w="1553" w:type="dxa"/>
            <w:tcBorders>
              <w:top w:val="nil"/>
              <w:left w:val="nil"/>
              <w:bottom w:val="single" w:sz="4" w:space="0" w:color="auto"/>
              <w:right w:val="single" w:sz="4" w:space="0" w:color="auto"/>
            </w:tcBorders>
            <w:shd w:val="clear" w:color="auto" w:fill="auto"/>
            <w:noWrap/>
            <w:vAlign w:val="bottom"/>
            <w:hideMark/>
          </w:tcPr>
          <w:p w14:paraId="4FAA5F2E" w14:textId="77777777" w:rsidR="007D63EE" w:rsidRPr="007D63EE" w:rsidRDefault="007D63EE" w:rsidP="007D63EE">
            <w:pPr>
              <w:spacing w:after="0" w:line="240" w:lineRule="auto"/>
              <w:ind w:left="0" w:firstLine="0"/>
              <w:jc w:val="right"/>
              <w:rPr>
                <w:sz w:val="20"/>
                <w:szCs w:val="20"/>
              </w:rPr>
            </w:pPr>
            <w:r w:rsidRPr="007D63EE">
              <w:rPr>
                <w:sz w:val="20"/>
                <w:szCs w:val="20"/>
              </w:rPr>
              <w:t xml:space="preserve">24.492.655 </w:t>
            </w:r>
          </w:p>
        </w:tc>
        <w:tc>
          <w:tcPr>
            <w:tcW w:w="1727" w:type="dxa"/>
            <w:tcBorders>
              <w:top w:val="nil"/>
              <w:left w:val="nil"/>
              <w:bottom w:val="single" w:sz="4" w:space="0" w:color="auto"/>
              <w:right w:val="single" w:sz="4" w:space="0" w:color="auto"/>
            </w:tcBorders>
            <w:shd w:val="clear" w:color="auto" w:fill="auto"/>
            <w:noWrap/>
            <w:vAlign w:val="bottom"/>
            <w:hideMark/>
          </w:tcPr>
          <w:p w14:paraId="561255C8" w14:textId="77777777" w:rsidR="007D63EE" w:rsidRPr="007D63EE" w:rsidRDefault="007D63EE" w:rsidP="007D63EE">
            <w:pPr>
              <w:spacing w:after="0" w:line="240" w:lineRule="auto"/>
              <w:ind w:left="0" w:firstLine="0"/>
              <w:jc w:val="right"/>
              <w:rPr>
                <w:sz w:val="20"/>
                <w:szCs w:val="20"/>
              </w:rPr>
            </w:pPr>
            <w:r w:rsidRPr="007D63EE">
              <w:rPr>
                <w:sz w:val="20"/>
                <w:szCs w:val="20"/>
              </w:rPr>
              <w:t xml:space="preserve">33.416.919 </w:t>
            </w:r>
          </w:p>
        </w:tc>
        <w:tc>
          <w:tcPr>
            <w:tcW w:w="1844" w:type="dxa"/>
            <w:tcBorders>
              <w:top w:val="nil"/>
              <w:left w:val="nil"/>
              <w:bottom w:val="single" w:sz="4" w:space="0" w:color="auto"/>
              <w:right w:val="single" w:sz="4" w:space="0" w:color="auto"/>
            </w:tcBorders>
            <w:shd w:val="clear" w:color="auto" w:fill="auto"/>
            <w:noWrap/>
            <w:vAlign w:val="bottom"/>
            <w:hideMark/>
          </w:tcPr>
          <w:p w14:paraId="1871ACFB" w14:textId="77777777" w:rsidR="007D63EE" w:rsidRPr="007D63EE" w:rsidRDefault="007D63EE" w:rsidP="007D63EE">
            <w:pPr>
              <w:spacing w:after="0" w:line="240" w:lineRule="auto"/>
              <w:ind w:left="0" w:firstLine="0"/>
              <w:jc w:val="right"/>
              <w:rPr>
                <w:sz w:val="20"/>
                <w:szCs w:val="20"/>
              </w:rPr>
            </w:pPr>
            <w:r w:rsidRPr="007D63EE">
              <w:rPr>
                <w:sz w:val="20"/>
                <w:szCs w:val="20"/>
              </w:rPr>
              <w:t xml:space="preserve">59.768.703 </w:t>
            </w:r>
          </w:p>
        </w:tc>
      </w:tr>
      <w:tr w:rsidR="007D63EE" w:rsidRPr="007D63EE" w14:paraId="05D45385" w14:textId="77777777" w:rsidTr="007D63EE">
        <w:trPr>
          <w:trHeight w:val="300"/>
          <w:jc w:val="center"/>
        </w:trPr>
        <w:tc>
          <w:tcPr>
            <w:tcW w:w="2151" w:type="dxa"/>
            <w:tcBorders>
              <w:top w:val="nil"/>
              <w:left w:val="single" w:sz="4" w:space="0" w:color="auto"/>
              <w:bottom w:val="single" w:sz="4" w:space="0" w:color="auto"/>
              <w:right w:val="single" w:sz="4" w:space="0" w:color="auto"/>
            </w:tcBorders>
            <w:shd w:val="clear" w:color="auto" w:fill="auto"/>
            <w:noWrap/>
            <w:vAlign w:val="bottom"/>
            <w:hideMark/>
          </w:tcPr>
          <w:p w14:paraId="65724219" w14:textId="77777777" w:rsidR="007D63EE" w:rsidRPr="007D63EE" w:rsidRDefault="007D63EE" w:rsidP="007D63EE">
            <w:pPr>
              <w:spacing w:after="0" w:line="240" w:lineRule="auto"/>
              <w:ind w:left="0" w:firstLine="0"/>
              <w:jc w:val="left"/>
              <w:rPr>
                <w:sz w:val="20"/>
                <w:szCs w:val="20"/>
              </w:rPr>
            </w:pPr>
            <w:r w:rsidRPr="007D63EE">
              <w:rPr>
                <w:sz w:val="20"/>
                <w:szCs w:val="20"/>
              </w:rPr>
              <w:t>ACOLHER</w:t>
            </w:r>
          </w:p>
        </w:tc>
        <w:tc>
          <w:tcPr>
            <w:tcW w:w="1553" w:type="dxa"/>
            <w:tcBorders>
              <w:top w:val="nil"/>
              <w:left w:val="nil"/>
              <w:bottom w:val="single" w:sz="4" w:space="0" w:color="auto"/>
              <w:right w:val="single" w:sz="4" w:space="0" w:color="auto"/>
            </w:tcBorders>
            <w:shd w:val="clear" w:color="auto" w:fill="auto"/>
            <w:noWrap/>
            <w:vAlign w:val="bottom"/>
            <w:hideMark/>
          </w:tcPr>
          <w:p w14:paraId="6B5EB370" w14:textId="77777777" w:rsidR="007D63EE" w:rsidRPr="007D63EE" w:rsidRDefault="007D63EE" w:rsidP="007D63EE">
            <w:pPr>
              <w:spacing w:after="0" w:line="240" w:lineRule="auto"/>
              <w:ind w:left="0" w:firstLine="0"/>
              <w:jc w:val="right"/>
              <w:rPr>
                <w:sz w:val="20"/>
                <w:szCs w:val="20"/>
              </w:rPr>
            </w:pPr>
            <w:r w:rsidRPr="007D63EE">
              <w:rPr>
                <w:sz w:val="20"/>
                <w:szCs w:val="20"/>
              </w:rPr>
              <w:t xml:space="preserve">0 </w:t>
            </w:r>
          </w:p>
        </w:tc>
        <w:tc>
          <w:tcPr>
            <w:tcW w:w="1553" w:type="dxa"/>
            <w:tcBorders>
              <w:top w:val="nil"/>
              <w:left w:val="nil"/>
              <w:bottom w:val="single" w:sz="4" w:space="0" w:color="auto"/>
              <w:right w:val="single" w:sz="4" w:space="0" w:color="auto"/>
            </w:tcBorders>
            <w:shd w:val="clear" w:color="auto" w:fill="auto"/>
            <w:noWrap/>
            <w:vAlign w:val="bottom"/>
            <w:hideMark/>
          </w:tcPr>
          <w:p w14:paraId="2B16C148" w14:textId="77777777" w:rsidR="007D63EE" w:rsidRPr="007D63EE" w:rsidRDefault="007D63EE" w:rsidP="007D63EE">
            <w:pPr>
              <w:spacing w:after="0" w:line="240" w:lineRule="auto"/>
              <w:ind w:left="0" w:firstLine="0"/>
              <w:jc w:val="right"/>
              <w:rPr>
                <w:sz w:val="20"/>
                <w:szCs w:val="20"/>
              </w:rPr>
            </w:pPr>
            <w:r w:rsidRPr="007D63EE">
              <w:rPr>
                <w:sz w:val="20"/>
                <w:szCs w:val="20"/>
              </w:rPr>
              <w:t xml:space="preserve">0 </w:t>
            </w:r>
          </w:p>
        </w:tc>
        <w:tc>
          <w:tcPr>
            <w:tcW w:w="1727" w:type="dxa"/>
            <w:tcBorders>
              <w:top w:val="nil"/>
              <w:left w:val="nil"/>
              <w:bottom w:val="single" w:sz="4" w:space="0" w:color="auto"/>
              <w:right w:val="single" w:sz="4" w:space="0" w:color="auto"/>
            </w:tcBorders>
            <w:shd w:val="clear" w:color="auto" w:fill="auto"/>
            <w:noWrap/>
            <w:vAlign w:val="bottom"/>
            <w:hideMark/>
          </w:tcPr>
          <w:p w14:paraId="2301A8B8" w14:textId="77777777" w:rsidR="007D63EE" w:rsidRPr="007D63EE" w:rsidRDefault="007D63EE" w:rsidP="007D63EE">
            <w:pPr>
              <w:spacing w:after="0" w:line="240" w:lineRule="auto"/>
              <w:ind w:left="0" w:firstLine="0"/>
              <w:jc w:val="right"/>
              <w:rPr>
                <w:sz w:val="20"/>
                <w:szCs w:val="20"/>
              </w:rPr>
            </w:pPr>
            <w:r w:rsidRPr="007D63EE">
              <w:rPr>
                <w:sz w:val="20"/>
                <w:szCs w:val="20"/>
              </w:rPr>
              <w:t xml:space="preserve">57.164.753 </w:t>
            </w:r>
          </w:p>
        </w:tc>
        <w:tc>
          <w:tcPr>
            <w:tcW w:w="1844" w:type="dxa"/>
            <w:tcBorders>
              <w:top w:val="nil"/>
              <w:left w:val="nil"/>
              <w:bottom w:val="single" w:sz="4" w:space="0" w:color="auto"/>
              <w:right w:val="single" w:sz="4" w:space="0" w:color="auto"/>
            </w:tcBorders>
            <w:shd w:val="clear" w:color="auto" w:fill="auto"/>
            <w:noWrap/>
            <w:vAlign w:val="bottom"/>
            <w:hideMark/>
          </w:tcPr>
          <w:p w14:paraId="11B27237" w14:textId="77777777" w:rsidR="007D63EE" w:rsidRPr="007D63EE" w:rsidRDefault="007D63EE" w:rsidP="007D63EE">
            <w:pPr>
              <w:spacing w:after="0" w:line="240" w:lineRule="auto"/>
              <w:ind w:left="0" w:firstLine="0"/>
              <w:jc w:val="right"/>
              <w:rPr>
                <w:sz w:val="20"/>
                <w:szCs w:val="20"/>
              </w:rPr>
            </w:pPr>
            <w:r w:rsidRPr="007D63EE">
              <w:rPr>
                <w:sz w:val="20"/>
                <w:szCs w:val="20"/>
              </w:rPr>
              <w:t xml:space="preserve">57.164.753 </w:t>
            </w:r>
          </w:p>
        </w:tc>
      </w:tr>
      <w:tr w:rsidR="007D63EE" w:rsidRPr="007D63EE" w14:paraId="1110764D" w14:textId="77777777" w:rsidTr="007D63EE">
        <w:trPr>
          <w:trHeight w:val="300"/>
          <w:jc w:val="center"/>
        </w:trPr>
        <w:tc>
          <w:tcPr>
            <w:tcW w:w="2151" w:type="dxa"/>
            <w:tcBorders>
              <w:top w:val="nil"/>
              <w:left w:val="single" w:sz="4" w:space="0" w:color="auto"/>
              <w:bottom w:val="single" w:sz="4" w:space="0" w:color="auto"/>
              <w:right w:val="single" w:sz="4" w:space="0" w:color="auto"/>
            </w:tcBorders>
            <w:shd w:val="clear" w:color="auto" w:fill="auto"/>
            <w:noWrap/>
            <w:vAlign w:val="bottom"/>
            <w:hideMark/>
          </w:tcPr>
          <w:p w14:paraId="3D94B6E2" w14:textId="77777777" w:rsidR="007D63EE" w:rsidRPr="007D63EE" w:rsidRDefault="007D63EE" w:rsidP="007D63EE">
            <w:pPr>
              <w:spacing w:after="0" w:line="240" w:lineRule="auto"/>
              <w:ind w:left="0" w:firstLine="0"/>
              <w:jc w:val="left"/>
              <w:rPr>
                <w:sz w:val="20"/>
                <w:szCs w:val="20"/>
              </w:rPr>
            </w:pPr>
            <w:r w:rsidRPr="007D63EE">
              <w:rPr>
                <w:sz w:val="20"/>
                <w:szCs w:val="20"/>
              </w:rPr>
              <w:t>CAAP</w:t>
            </w:r>
          </w:p>
        </w:tc>
        <w:tc>
          <w:tcPr>
            <w:tcW w:w="1553" w:type="dxa"/>
            <w:tcBorders>
              <w:top w:val="nil"/>
              <w:left w:val="nil"/>
              <w:bottom w:val="single" w:sz="4" w:space="0" w:color="auto"/>
              <w:right w:val="single" w:sz="4" w:space="0" w:color="auto"/>
            </w:tcBorders>
            <w:shd w:val="clear" w:color="auto" w:fill="auto"/>
            <w:noWrap/>
            <w:vAlign w:val="bottom"/>
            <w:hideMark/>
          </w:tcPr>
          <w:p w14:paraId="0D38E455" w14:textId="77777777" w:rsidR="007D63EE" w:rsidRPr="007D63EE" w:rsidRDefault="007D63EE" w:rsidP="007D63EE">
            <w:pPr>
              <w:spacing w:after="0" w:line="240" w:lineRule="auto"/>
              <w:ind w:left="0" w:firstLine="0"/>
              <w:jc w:val="right"/>
              <w:rPr>
                <w:sz w:val="20"/>
                <w:szCs w:val="20"/>
              </w:rPr>
            </w:pPr>
            <w:r w:rsidRPr="007D63EE">
              <w:rPr>
                <w:sz w:val="20"/>
                <w:szCs w:val="20"/>
              </w:rPr>
              <w:t xml:space="preserve">0 </w:t>
            </w:r>
          </w:p>
        </w:tc>
        <w:tc>
          <w:tcPr>
            <w:tcW w:w="1553" w:type="dxa"/>
            <w:tcBorders>
              <w:top w:val="nil"/>
              <w:left w:val="nil"/>
              <w:bottom w:val="single" w:sz="4" w:space="0" w:color="auto"/>
              <w:right w:val="single" w:sz="4" w:space="0" w:color="auto"/>
            </w:tcBorders>
            <w:shd w:val="clear" w:color="auto" w:fill="auto"/>
            <w:noWrap/>
            <w:vAlign w:val="bottom"/>
            <w:hideMark/>
          </w:tcPr>
          <w:p w14:paraId="5A9C3764" w14:textId="77777777" w:rsidR="007D63EE" w:rsidRPr="007D63EE" w:rsidRDefault="007D63EE" w:rsidP="007D63EE">
            <w:pPr>
              <w:spacing w:after="0" w:line="240" w:lineRule="auto"/>
              <w:ind w:left="0" w:firstLine="0"/>
              <w:jc w:val="right"/>
              <w:rPr>
                <w:sz w:val="20"/>
                <w:szCs w:val="20"/>
              </w:rPr>
            </w:pPr>
            <w:r w:rsidRPr="007D63EE">
              <w:rPr>
                <w:sz w:val="20"/>
                <w:szCs w:val="20"/>
              </w:rPr>
              <w:t xml:space="preserve">12.409.275 </w:t>
            </w:r>
          </w:p>
        </w:tc>
        <w:tc>
          <w:tcPr>
            <w:tcW w:w="1727" w:type="dxa"/>
            <w:tcBorders>
              <w:top w:val="nil"/>
              <w:left w:val="nil"/>
              <w:bottom w:val="single" w:sz="4" w:space="0" w:color="auto"/>
              <w:right w:val="single" w:sz="4" w:space="0" w:color="auto"/>
            </w:tcBorders>
            <w:shd w:val="clear" w:color="auto" w:fill="auto"/>
            <w:noWrap/>
            <w:vAlign w:val="bottom"/>
            <w:hideMark/>
          </w:tcPr>
          <w:p w14:paraId="3605DF1B" w14:textId="77777777" w:rsidR="007D63EE" w:rsidRPr="007D63EE" w:rsidRDefault="007D63EE" w:rsidP="007D63EE">
            <w:pPr>
              <w:spacing w:after="0" w:line="240" w:lineRule="auto"/>
              <w:ind w:left="0" w:firstLine="0"/>
              <w:jc w:val="right"/>
              <w:rPr>
                <w:sz w:val="20"/>
                <w:szCs w:val="20"/>
              </w:rPr>
            </w:pPr>
            <w:r w:rsidRPr="007D63EE">
              <w:rPr>
                <w:sz w:val="20"/>
                <w:szCs w:val="20"/>
              </w:rPr>
              <w:t xml:space="preserve">40.517.594 </w:t>
            </w:r>
          </w:p>
        </w:tc>
        <w:tc>
          <w:tcPr>
            <w:tcW w:w="1844" w:type="dxa"/>
            <w:tcBorders>
              <w:top w:val="nil"/>
              <w:left w:val="nil"/>
              <w:bottom w:val="single" w:sz="4" w:space="0" w:color="auto"/>
              <w:right w:val="single" w:sz="4" w:space="0" w:color="auto"/>
            </w:tcBorders>
            <w:shd w:val="clear" w:color="auto" w:fill="auto"/>
            <w:noWrap/>
            <w:vAlign w:val="bottom"/>
            <w:hideMark/>
          </w:tcPr>
          <w:p w14:paraId="1A4CD83E" w14:textId="77777777" w:rsidR="007D63EE" w:rsidRPr="007D63EE" w:rsidRDefault="007D63EE" w:rsidP="007D63EE">
            <w:pPr>
              <w:spacing w:after="0" w:line="240" w:lineRule="auto"/>
              <w:ind w:left="0" w:firstLine="0"/>
              <w:jc w:val="right"/>
              <w:rPr>
                <w:sz w:val="20"/>
                <w:szCs w:val="20"/>
              </w:rPr>
            </w:pPr>
            <w:r w:rsidRPr="007D63EE">
              <w:rPr>
                <w:sz w:val="20"/>
                <w:szCs w:val="20"/>
              </w:rPr>
              <w:t xml:space="preserve">52.926.870 </w:t>
            </w:r>
          </w:p>
        </w:tc>
      </w:tr>
      <w:tr w:rsidR="007D63EE" w:rsidRPr="007D63EE" w14:paraId="70A18EDC" w14:textId="77777777" w:rsidTr="007D63EE">
        <w:trPr>
          <w:trHeight w:val="300"/>
          <w:jc w:val="center"/>
        </w:trPr>
        <w:tc>
          <w:tcPr>
            <w:tcW w:w="2151" w:type="dxa"/>
            <w:tcBorders>
              <w:top w:val="nil"/>
              <w:left w:val="single" w:sz="4" w:space="0" w:color="auto"/>
              <w:bottom w:val="single" w:sz="4" w:space="0" w:color="auto"/>
              <w:right w:val="single" w:sz="4" w:space="0" w:color="auto"/>
            </w:tcBorders>
            <w:shd w:val="clear" w:color="auto" w:fill="auto"/>
            <w:noWrap/>
            <w:vAlign w:val="bottom"/>
            <w:hideMark/>
          </w:tcPr>
          <w:p w14:paraId="3F972F28" w14:textId="77777777" w:rsidR="007D63EE" w:rsidRPr="007D63EE" w:rsidRDefault="007D63EE" w:rsidP="007D63EE">
            <w:pPr>
              <w:spacing w:after="0" w:line="240" w:lineRule="auto"/>
              <w:ind w:left="0" w:firstLine="0"/>
              <w:jc w:val="left"/>
              <w:rPr>
                <w:sz w:val="20"/>
                <w:szCs w:val="20"/>
              </w:rPr>
            </w:pPr>
            <w:r w:rsidRPr="007D63EE">
              <w:rPr>
                <w:sz w:val="20"/>
                <w:szCs w:val="20"/>
              </w:rPr>
              <w:t>RIAAM</w:t>
            </w:r>
          </w:p>
        </w:tc>
        <w:tc>
          <w:tcPr>
            <w:tcW w:w="1553" w:type="dxa"/>
            <w:tcBorders>
              <w:top w:val="nil"/>
              <w:left w:val="nil"/>
              <w:bottom w:val="single" w:sz="4" w:space="0" w:color="auto"/>
              <w:right w:val="single" w:sz="4" w:space="0" w:color="auto"/>
            </w:tcBorders>
            <w:shd w:val="clear" w:color="auto" w:fill="auto"/>
            <w:noWrap/>
            <w:vAlign w:val="bottom"/>
            <w:hideMark/>
          </w:tcPr>
          <w:p w14:paraId="25F8DA70" w14:textId="77777777" w:rsidR="007D63EE" w:rsidRPr="007D63EE" w:rsidRDefault="007D63EE" w:rsidP="007D63EE">
            <w:pPr>
              <w:spacing w:after="0" w:line="240" w:lineRule="auto"/>
              <w:ind w:left="0" w:firstLine="0"/>
              <w:jc w:val="right"/>
              <w:rPr>
                <w:sz w:val="20"/>
                <w:szCs w:val="20"/>
              </w:rPr>
            </w:pPr>
            <w:r w:rsidRPr="007D63EE">
              <w:rPr>
                <w:sz w:val="20"/>
                <w:szCs w:val="20"/>
              </w:rPr>
              <w:t xml:space="preserve">16.592.457 </w:t>
            </w:r>
          </w:p>
        </w:tc>
        <w:tc>
          <w:tcPr>
            <w:tcW w:w="1553" w:type="dxa"/>
            <w:tcBorders>
              <w:top w:val="nil"/>
              <w:left w:val="nil"/>
              <w:bottom w:val="single" w:sz="4" w:space="0" w:color="auto"/>
              <w:right w:val="single" w:sz="4" w:space="0" w:color="auto"/>
            </w:tcBorders>
            <w:shd w:val="clear" w:color="auto" w:fill="auto"/>
            <w:noWrap/>
            <w:vAlign w:val="bottom"/>
            <w:hideMark/>
          </w:tcPr>
          <w:p w14:paraId="56E0CA69" w14:textId="77777777" w:rsidR="007D63EE" w:rsidRPr="007D63EE" w:rsidRDefault="007D63EE" w:rsidP="007D63EE">
            <w:pPr>
              <w:spacing w:after="0" w:line="240" w:lineRule="auto"/>
              <w:ind w:left="0" w:firstLine="0"/>
              <w:jc w:val="right"/>
              <w:rPr>
                <w:sz w:val="20"/>
                <w:szCs w:val="20"/>
              </w:rPr>
            </w:pPr>
            <w:r w:rsidRPr="007D63EE">
              <w:rPr>
                <w:sz w:val="20"/>
                <w:szCs w:val="20"/>
              </w:rPr>
              <w:t xml:space="preserve">16.227.998 </w:t>
            </w:r>
          </w:p>
        </w:tc>
        <w:tc>
          <w:tcPr>
            <w:tcW w:w="1727" w:type="dxa"/>
            <w:tcBorders>
              <w:top w:val="nil"/>
              <w:left w:val="nil"/>
              <w:bottom w:val="single" w:sz="4" w:space="0" w:color="auto"/>
              <w:right w:val="single" w:sz="4" w:space="0" w:color="auto"/>
            </w:tcBorders>
            <w:shd w:val="clear" w:color="auto" w:fill="auto"/>
            <w:noWrap/>
            <w:vAlign w:val="bottom"/>
            <w:hideMark/>
          </w:tcPr>
          <w:p w14:paraId="08C2022D" w14:textId="77777777" w:rsidR="007D63EE" w:rsidRPr="007D63EE" w:rsidRDefault="007D63EE" w:rsidP="007D63EE">
            <w:pPr>
              <w:spacing w:after="0" w:line="240" w:lineRule="auto"/>
              <w:ind w:left="0" w:firstLine="0"/>
              <w:jc w:val="right"/>
              <w:rPr>
                <w:sz w:val="20"/>
                <w:szCs w:val="20"/>
              </w:rPr>
            </w:pPr>
            <w:r w:rsidRPr="007D63EE">
              <w:rPr>
                <w:sz w:val="20"/>
                <w:szCs w:val="20"/>
              </w:rPr>
              <w:t xml:space="preserve">15.932.949 </w:t>
            </w:r>
          </w:p>
        </w:tc>
        <w:tc>
          <w:tcPr>
            <w:tcW w:w="1844" w:type="dxa"/>
            <w:tcBorders>
              <w:top w:val="nil"/>
              <w:left w:val="nil"/>
              <w:bottom w:val="single" w:sz="4" w:space="0" w:color="auto"/>
              <w:right w:val="single" w:sz="4" w:space="0" w:color="auto"/>
            </w:tcBorders>
            <w:shd w:val="clear" w:color="auto" w:fill="auto"/>
            <w:noWrap/>
            <w:vAlign w:val="bottom"/>
            <w:hideMark/>
          </w:tcPr>
          <w:p w14:paraId="15DA3EA2" w14:textId="77777777" w:rsidR="007D63EE" w:rsidRPr="007D63EE" w:rsidRDefault="007D63EE" w:rsidP="007D63EE">
            <w:pPr>
              <w:spacing w:after="0" w:line="240" w:lineRule="auto"/>
              <w:ind w:left="0" w:firstLine="0"/>
              <w:jc w:val="right"/>
              <w:rPr>
                <w:sz w:val="20"/>
                <w:szCs w:val="20"/>
              </w:rPr>
            </w:pPr>
            <w:r w:rsidRPr="007D63EE">
              <w:rPr>
                <w:sz w:val="20"/>
                <w:szCs w:val="20"/>
              </w:rPr>
              <w:t xml:space="preserve">48.753.403 </w:t>
            </w:r>
          </w:p>
        </w:tc>
      </w:tr>
      <w:tr w:rsidR="007D63EE" w:rsidRPr="007D63EE" w14:paraId="1B962194" w14:textId="77777777" w:rsidTr="007D63EE">
        <w:trPr>
          <w:trHeight w:val="300"/>
          <w:jc w:val="center"/>
        </w:trPr>
        <w:tc>
          <w:tcPr>
            <w:tcW w:w="2151" w:type="dxa"/>
            <w:tcBorders>
              <w:top w:val="nil"/>
              <w:left w:val="single" w:sz="4" w:space="0" w:color="auto"/>
              <w:bottom w:val="single" w:sz="4" w:space="0" w:color="auto"/>
              <w:right w:val="single" w:sz="4" w:space="0" w:color="auto"/>
            </w:tcBorders>
            <w:shd w:val="clear" w:color="auto" w:fill="auto"/>
            <w:noWrap/>
            <w:vAlign w:val="bottom"/>
            <w:hideMark/>
          </w:tcPr>
          <w:p w14:paraId="00F28F1A" w14:textId="77777777" w:rsidR="007D63EE" w:rsidRPr="007D63EE" w:rsidRDefault="007D63EE" w:rsidP="007D63EE">
            <w:pPr>
              <w:spacing w:after="0" w:line="240" w:lineRule="auto"/>
              <w:ind w:left="0" w:firstLine="0"/>
              <w:jc w:val="left"/>
              <w:rPr>
                <w:sz w:val="20"/>
                <w:szCs w:val="20"/>
              </w:rPr>
            </w:pPr>
            <w:r w:rsidRPr="007D63EE">
              <w:rPr>
                <w:sz w:val="20"/>
                <w:szCs w:val="20"/>
              </w:rPr>
              <w:t>CBPA</w:t>
            </w:r>
          </w:p>
        </w:tc>
        <w:tc>
          <w:tcPr>
            <w:tcW w:w="1553" w:type="dxa"/>
            <w:tcBorders>
              <w:top w:val="nil"/>
              <w:left w:val="nil"/>
              <w:bottom w:val="single" w:sz="4" w:space="0" w:color="auto"/>
              <w:right w:val="single" w:sz="4" w:space="0" w:color="auto"/>
            </w:tcBorders>
            <w:shd w:val="clear" w:color="auto" w:fill="auto"/>
            <w:noWrap/>
            <w:vAlign w:val="bottom"/>
            <w:hideMark/>
          </w:tcPr>
          <w:p w14:paraId="7468919D" w14:textId="77777777" w:rsidR="007D63EE" w:rsidRPr="007D63EE" w:rsidRDefault="007D63EE" w:rsidP="007D63EE">
            <w:pPr>
              <w:spacing w:after="0" w:line="240" w:lineRule="auto"/>
              <w:ind w:left="0" w:firstLine="0"/>
              <w:jc w:val="right"/>
              <w:rPr>
                <w:sz w:val="20"/>
                <w:szCs w:val="20"/>
              </w:rPr>
            </w:pPr>
            <w:r w:rsidRPr="007D63EE">
              <w:rPr>
                <w:sz w:val="20"/>
                <w:szCs w:val="20"/>
              </w:rPr>
              <w:t xml:space="preserve">0 </w:t>
            </w:r>
          </w:p>
        </w:tc>
        <w:tc>
          <w:tcPr>
            <w:tcW w:w="1553" w:type="dxa"/>
            <w:tcBorders>
              <w:top w:val="nil"/>
              <w:left w:val="nil"/>
              <w:bottom w:val="single" w:sz="4" w:space="0" w:color="auto"/>
              <w:right w:val="single" w:sz="4" w:space="0" w:color="auto"/>
            </w:tcBorders>
            <w:shd w:val="clear" w:color="auto" w:fill="auto"/>
            <w:noWrap/>
            <w:vAlign w:val="bottom"/>
            <w:hideMark/>
          </w:tcPr>
          <w:p w14:paraId="6AA72494" w14:textId="77777777" w:rsidR="007D63EE" w:rsidRPr="007D63EE" w:rsidRDefault="007D63EE" w:rsidP="007D63EE">
            <w:pPr>
              <w:spacing w:after="0" w:line="240" w:lineRule="auto"/>
              <w:ind w:left="0" w:firstLine="0"/>
              <w:jc w:val="right"/>
              <w:rPr>
                <w:sz w:val="20"/>
                <w:szCs w:val="20"/>
              </w:rPr>
            </w:pPr>
            <w:r w:rsidRPr="007D63EE">
              <w:rPr>
                <w:sz w:val="20"/>
                <w:szCs w:val="20"/>
              </w:rPr>
              <w:t xml:space="preserve">0 </w:t>
            </w:r>
          </w:p>
        </w:tc>
        <w:tc>
          <w:tcPr>
            <w:tcW w:w="1727" w:type="dxa"/>
            <w:tcBorders>
              <w:top w:val="nil"/>
              <w:left w:val="nil"/>
              <w:bottom w:val="single" w:sz="4" w:space="0" w:color="auto"/>
              <w:right w:val="single" w:sz="4" w:space="0" w:color="auto"/>
            </w:tcBorders>
            <w:shd w:val="clear" w:color="auto" w:fill="auto"/>
            <w:noWrap/>
            <w:vAlign w:val="bottom"/>
            <w:hideMark/>
          </w:tcPr>
          <w:p w14:paraId="29332067" w14:textId="77777777" w:rsidR="007D63EE" w:rsidRPr="007D63EE" w:rsidRDefault="007D63EE" w:rsidP="007D63EE">
            <w:pPr>
              <w:spacing w:after="0" w:line="240" w:lineRule="auto"/>
              <w:ind w:left="0" w:firstLine="0"/>
              <w:jc w:val="right"/>
              <w:rPr>
                <w:sz w:val="20"/>
                <w:szCs w:val="20"/>
              </w:rPr>
            </w:pPr>
            <w:r w:rsidRPr="007D63EE">
              <w:rPr>
                <w:sz w:val="20"/>
                <w:szCs w:val="20"/>
              </w:rPr>
              <w:t xml:space="preserve">48.035.127 </w:t>
            </w:r>
          </w:p>
        </w:tc>
        <w:tc>
          <w:tcPr>
            <w:tcW w:w="1844" w:type="dxa"/>
            <w:tcBorders>
              <w:top w:val="nil"/>
              <w:left w:val="nil"/>
              <w:bottom w:val="single" w:sz="4" w:space="0" w:color="auto"/>
              <w:right w:val="single" w:sz="4" w:space="0" w:color="auto"/>
            </w:tcBorders>
            <w:shd w:val="clear" w:color="auto" w:fill="auto"/>
            <w:noWrap/>
            <w:vAlign w:val="bottom"/>
            <w:hideMark/>
          </w:tcPr>
          <w:p w14:paraId="296ED2B5" w14:textId="77777777" w:rsidR="007D63EE" w:rsidRPr="007D63EE" w:rsidRDefault="007D63EE" w:rsidP="007D63EE">
            <w:pPr>
              <w:spacing w:after="0" w:line="240" w:lineRule="auto"/>
              <w:ind w:left="0" w:firstLine="0"/>
              <w:jc w:val="right"/>
              <w:rPr>
                <w:sz w:val="20"/>
                <w:szCs w:val="20"/>
              </w:rPr>
            </w:pPr>
            <w:r w:rsidRPr="007D63EE">
              <w:rPr>
                <w:sz w:val="20"/>
                <w:szCs w:val="20"/>
              </w:rPr>
              <w:t xml:space="preserve">48.035.127 </w:t>
            </w:r>
          </w:p>
        </w:tc>
      </w:tr>
      <w:tr w:rsidR="007D63EE" w:rsidRPr="007D63EE" w14:paraId="6B965BF7" w14:textId="77777777" w:rsidTr="007D63EE">
        <w:trPr>
          <w:trHeight w:val="300"/>
          <w:jc w:val="center"/>
        </w:trPr>
        <w:tc>
          <w:tcPr>
            <w:tcW w:w="2151" w:type="dxa"/>
            <w:tcBorders>
              <w:top w:val="nil"/>
              <w:left w:val="single" w:sz="4" w:space="0" w:color="auto"/>
              <w:bottom w:val="single" w:sz="4" w:space="0" w:color="auto"/>
              <w:right w:val="single" w:sz="4" w:space="0" w:color="auto"/>
            </w:tcBorders>
            <w:shd w:val="clear" w:color="auto" w:fill="auto"/>
            <w:noWrap/>
            <w:vAlign w:val="bottom"/>
            <w:hideMark/>
          </w:tcPr>
          <w:p w14:paraId="6992EA9A" w14:textId="77777777" w:rsidR="007D63EE" w:rsidRPr="007D63EE" w:rsidRDefault="007D63EE" w:rsidP="007D63EE">
            <w:pPr>
              <w:spacing w:after="0" w:line="240" w:lineRule="auto"/>
              <w:ind w:left="0" w:firstLine="0"/>
              <w:jc w:val="left"/>
              <w:rPr>
                <w:sz w:val="20"/>
                <w:szCs w:val="20"/>
              </w:rPr>
            </w:pPr>
            <w:r w:rsidRPr="007D63EE">
              <w:rPr>
                <w:sz w:val="20"/>
                <w:szCs w:val="20"/>
              </w:rPr>
              <w:t>AP BRASIL</w:t>
            </w:r>
          </w:p>
        </w:tc>
        <w:tc>
          <w:tcPr>
            <w:tcW w:w="1553" w:type="dxa"/>
            <w:tcBorders>
              <w:top w:val="nil"/>
              <w:left w:val="nil"/>
              <w:bottom w:val="single" w:sz="4" w:space="0" w:color="auto"/>
              <w:right w:val="single" w:sz="4" w:space="0" w:color="auto"/>
            </w:tcBorders>
            <w:shd w:val="clear" w:color="auto" w:fill="auto"/>
            <w:noWrap/>
            <w:vAlign w:val="bottom"/>
            <w:hideMark/>
          </w:tcPr>
          <w:p w14:paraId="443F0CDB" w14:textId="77777777" w:rsidR="007D63EE" w:rsidRPr="007D63EE" w:rsidRDefault="007D63EE" w:rsidP="007D63EE">
            <w:pPr>
              <w:spacing w:after="0" w:line="240" w:lineRule="auto"/>
              <w:ind w:left="0" w:firstLine="0"/>
              <w:jc w:val="right"/>
              <w:rPr>
                <w:sz w:val="20"/>
                <w:szCs w:val="20"/>
              </w:rPr>
            </w:pPr>
            <w:r w:rsidRPr="007D63EE">
              <w:rPr>
                <w:sz w:val="20"/>
                <w:szCs w:val="20"/>
              </w:rPr>
              <w:t xml:space="preserve">0 </w:t>
            </w:r>
          </w:p>
        </w:tc>
        <w:tc>
          <w:tcPr>
            <w:tcW w:w="1553" w:type="dxa"/>
            <w:tcBorders>
              <w:top w:val="nil"/>
              <w:left w:val="nil"/>
              <w:bottom w:val="single" w:sz="4" w:space="0" w:color="auto"/>
              <w:right w:val="single" w:sz="4" w:space="0" w:color="auto"/>
            </w:tcBorders>
            <w:shd w:val="clear" w:color="auto" w:fill="auto"/>
            <w:noWrap/>
            <w:vAlign w:val="bottom"/>
            <w:hideMark/>
          </w:tcPr>
          <w:p w14:paraId="41DD1183" w14:textId="77777777" w:rsidR="007D63EE" w:rsidRPr="007D63EE" w:rsidRDefault="007D63EE" w:rsidP="007D63EE">
            <w:pPr>
              <w:spacing w:after="0" w:line="240" w:lineRule="auto"/>
              <w:ind w:left="0" w:firstLine="0"/>
              <w:jc w:val="right"/>
              <w:rPr>
                <w:sz w:val="20"/>
                <w:szCs w:val="20"/>
              </w:rPr>
            </w:pPr>
            <w:r w:rsidRPr="007D63EE">
              <w:rPr>
                <w:sz w:val="20"/>
                <w:szCs w:val="20"/>
              </w:rPr>
              <w:t xml:space="preserve">4.679.042 </w:t>
            </w:r>
          </w:p>
        </w:tc>
        <w:tc>
          <w:tcPr>
            <w:tcW w:w="1727" w:type="dxa"/>
            <w:tcBorders>
              <w:top w:val="nil"/>
              <w:left w:val="nil"/>
              <w:bottom w:val="single" w:sz="4" w:space="0" w:color="auto"/>
              <w:right w:val="single" w:sz="4" w:space="0" w:color="auto"/>
            </w:tcBorders>
            <w:shd w:val="clear" w:color="auto" w:fill="auto"/>
            <w:noWrap/>
            <w:vAlign w:val="bottom"/>
            <w:hideMark/>
          </w:tcPr>
          <w:p w14:paraId="58F5B444" w14:textId="77777777" w:rsidR="007D63EE" w:rsidRPr="007D63EE" w:rsidRDefault="007D63EE" w:rsidP="007D63EE">
            <w:pPr>
              <w:spacing w:after="0" w:line="240" w:lineRule="auto"/>
              <w:ind w:left="0" w:firstLine="0"/>
              <w:jc w:val="right"/>
              <w:rPr>
                <w:sz w:val="20"/>
                <w:szCs w:val="20"/>
              </w:rPr>
            </w:pPr>
            <w:r w:rsidRPr="007D63EE">
              <w:rPr>
                <w:sz w:val="20"/>
                <w:szCs w:val="20"/>
              </w:rPr>
              <w:t xml:space="preserve">34.198.483 </w:t>
            </w:r>
          </w:p>
        </w:tc>
        <w:tc>
          <w:tcPr>
            <w:tcW w:w="1844" w:type="dxa"/>
            <w:tcBorders>
              <w:top w:val="nil"/>
              <w:left w:val="nil"/>
              <w:bottom w:val="single" w:sz="4" w:space="0" w:color="auto"/>
              <w:right w:val="single" w:sz="4" w:space="0" w:color="auto"/>
            </w:tcBorders>
            <w:shd w:val="clear" w:color="auto" w:fill="auto"/>
            <w:noWrap/>
            <w:vAlign w:val="bottom"/>
            <w:hideMark/>
          </w:tcPr>
          <w:p w14:paraId="65118133" w14:textId="77777777" w:rsidR="007D63EE" w:rsidRPr="007D63EE" w:rsidRDefault="007D63EE" w:rsidP="007D63EE">
            <w:pPr>
              <w:spacing w:after="0" w:line="240" w:lineRule="auto"/>
              <w:ind w:left="0" w:firstLine="0"/>
              <w:jc w:val="right"/>
              <w:rPr>
                <w:sz w:val="20"/>
                <w:szCs w:val="20"/>
              </w:rPr>
            </w:pPr>
            <w:r w:rsidRPr="007D63EE">
              <w:rPr>
                <w:sz w:val="20"/>
                <w:szCs w:val="20"/>
              </w:rPr>
              <w:t xml:space="preserve">38.877.525 </w:t>
            </w:r>
          </w:p>
        </w:tc>
      </w:tr>
      <w:tr w:rsidR="007D63EE" w:rsidRPr="007D63EE" w14:paraId="5BED00E8" w14:textId="77777777" w:rsidTr="007D63EE">
        <w:trPr>
          <w:trHeight w:val="300"/>
          <w:jc w:val="center"/>
        </w:trPr>
        <w:tc>
          <w:tcPr>
            <w:tcW w:w="2151" w:type="dxa"/>
            <w:tcBorders>
              <w:top w:val="nil"/>
              <w:left w:val="single" w:sz="4" w:space="0" w:color="auto"/>
              <w:bottom w:val="single" w:sz="4" w:space="0" w:color="auto"/>
              <w:right w:val="single" w:sz="4" w:space="0" w:color="auto"/>
            </w:tcBorders>
            <w:shd w:val="clear" w:color="auto" w:fill="auto"/>
            <w:noWrap/>
            <w:vAlign w:val="bottom"/>
            <w:hideMark/>
          </w:tcPr>
          <w:p w14:paraId="0252F5CA" w14:textId="77777777" w:rsidR="007D63EE" w:rsidRPr="007D63EE" w:rsidRDefault="007D63EE" w:rsidP="007D63EE">
            <w:pPr>
              <w:spacing w:after="0" w:line="240" w:lineRule="auto"/>
              <w:ind w:left="0" w:firstLine="0"/>
              <w:jc w:val="left"/>
              <w:rPr>
                <w:sz w:val="20"/>
                <w:szCs w:val="20"/>
              </w:rPr>
            </w:pPr>
            <w:r w:rsidRPr="007D63EE">
              <w:rPr>
                <w:sz w:val="20"/>
                <w:szCs w:val="20"/>
              </w:rPr>
              <w:t>SINDIAPI/UGT</w:t>
            </w:r>
          </w:p>
        </w:tc>
        <w:tc>
          <w:tcPr>
            <w:tcW w:w="1553" w:type="dxa"/>
            <w:tcBorders>
              <w:top w:val="nil"/>
              <w:left w:val="nil"/>
              <w:bottom w:val="single" w:sz="4" w:space="0" w:color="auto"/>
              <w:right w:val="single" w:sz="4" w:space="0" w:color="auto"/>
            </w:tcBorders>
            <w:shd w:val="clear" w:color="auto" w:fill="auto"/>
            <w:noWrap/>
            <w:vAlign w:val="bottom"/>
            <w:hideMark/>
          </w:tcPr>
          <w:p w14:paraId="43ABFEF4" w14:textId="77777777" w:rsidR="007D63EE" w:rsidRPr="007D63EE" w:rsidRDefault="007D63EE" w:rsidP="007D63EE">
            <w:pPr>
              <w:spacing w:after="0" w:line="240" w:lineRule="auto"/>
              <w:ind w:left="0" w:firstLine="0"/>
              <w:jc w:val="right"/>
              <w:rPr>
                <w:sz w:val="20"/>
                <w:szCs w:val="20"/>
              </w:rPr>
            </w:pPr>
            <w:r w:rsidRPr="007D63EE">
              <w:rPr>
                <w:sz w:val="20"/>
                <w:szCs w:val="20"/>
              </w:rPr>
              <w:t xml:space="preserve">693.474 </w:t>
            </w:r>
          </w:p>
        </w:tc>
        <w:tc>
          <w:tcPr>
            <w:tcW w:w="1553" w:type="dxa"/>
            <w:tcBorders>
              <w:top w:val="nil"/>
              <w:left w:val="nil"/>
              <w:bottom w:val="single" w:sz="4" w:space="0" w:color="auto"/>
              <w:right w:val="single" w:sz="4" w:space="0" w:color="auto"/>
            </w:tcBorders>
            <w:shd w:val="clear" w:color="auto" w:fill="auto"/>
            <w:noWrap/>
            <w:vAlign w:val="bottom"/>
            <w:hideMark/>
          </w:tcPr>
          <w:p w14:paraId="3860B5CD" w14:textId="77777777" w:rsidR="007D63EE" w:rsidRPr="007D63EE" w:rsidRDefault="007D63EE" w:rsidP="007D63EE">
            <w:pPr>
              <w:spacing w:after="0" w:line="240" w:lineRule="auto"/>
              <w:ind w:left="0" w:firstLine="0"/>
              <w:jc w:val="right"/>
              <w:rPr>
                <w:sz w:val="20"/>
                <w:szCs w:val="20"/>
              </w:rPr>
            </w:pPr>
            <w:r w:rsidRPr="007D63EE">
              <w:rPr>
                <w:sz w:val="20"/>
                <w:szCs w:val="20"/>
              </w:rPr>
              <w:t xml:space="preserve">11.563.452 </w:t>
            </w:r>
          </w:p>
        </w:tc>
        <w:tc>
          <w:tcPr>
            <w:tcW w:w="1727" w:type="dxa"/>
            <w:tcBorders>
              <w:top w:val="nil"/>
              <w:left w:val="nil"/>
              <w:bottom w:val="single" w:sz="4" w:space="0" w:color="auto"/>
              <w:right w:val="single" w:sz="4" w:space="0" w:color="auto"/>
            </w:tcBorders>
            <w:shd w:val="clear" w:color="auto" w:fill="auto"/>
            <w:noWrap/>
            <w:vAlign w:val="bottom"/>
            <w:hideMark/>
          </w:tcPr>
          <w:p w14:paraId="712B5E2C" w14:textId="77777777" w:rsidR="007D63EE" w:rsidRPr="007D63EE" w:rsidRDefault="007D63EE" w:rsidP="007D63EE">
            <w:pPr>
              <w:spacing w:after="0" w:line="240" w:lineRule="auto"/>
              <w:ind w:left="0" w:firstLine="0"/>
              <w:jc w:val="right"/>
              <w:rPr>
                <w:sz w:val="20"/>
                <w:szCs w:val="20"/>
              </w:rPr>
            </w:pPr>
            <w:r w:rsidRPr="007D63EE">
              <w:rPr>
                <w:sz w:val="20"/>
                <w:szCs w:val="20"/>
              </w:rPr>
              <w:t xml:space="preserve">22.257.456 </w:t>
            </w:r>
          </w:p>
        </w:tc>
        <w:tc>
          <w:tcPr>
            <w:tcW w:w="1844" w:type="dxa"/>
            <w:tcBorders>
              <w:top w:val="nil"/>
              <w:left w:val="nil"/>
              <w:bottom w:val="single" w:sz="4" w:space="0" w:color="auto"/>
              <w:right w:val="single" w:sz="4" w:space="0" w:color="auto"/>
            </w:tcBorders>
            <w:shd w:val="clear" w:color="auto" w:fill="auto"/>
            <w:noWrap/>
            <w:vAlign w:val="bottom"/>
            <w:hideMark/>
          </w:tcPr>
          <w:p w14:paraId="27C8C2FC" w14:textId="77777777" w:rsidR="007D63EE" w:rsidRPr="007D63EE" w:rsidRDefault="007D63EE" w:rsidP="007D63EE">
            <w:pPr>
              <w:spacing w:after="0" w:line="240" w:lineRule="auto"/>
              <w:ind w:left="0" w:firstLine="0"/>
              <w:jc w:val="right"/>
              <w:rPr>
                <w:sz w:val="20"/>
                <w:szCs w:val="20"/>
              </w:rPr>
            </w:pPr>
            <w:r w:rsidRPr="007D63EE">
              <w:rPr>
                <w:sz w:val="20"/>
                <w:szCs w:val="20"/>
              </w:rPr>
              <w:t xml:space="preserve">34.514.383 </w:t>
            </w:r>
          </w:p>
        </w:tc>
      </w:tr>
      <w:tr w:rsidR="007D63EE" w:rsidRPr="007D63EE" w14:paraId="17189294" w14:textId="77777777" w:rsidTr="007D63EE">
        <w:trPr>
          <w:trHeight w:val="300"/>
          <w:jc w:val="center"/>
        </w:trPr>
        <w:tc>
          <w:tcPr>
            <w:tcW w:w="2151" w:type="dxa"/>
            <w:tcBorders>
              <w:top w:val="nil"/>
              <w:left w:val="single" w:sz="4" w:space="0" w:color="auto"/>
              <w:bottom w:val="single" w:sz="4" w:space="0" w:color="auto"/>
              <w:right w:val="single" w:sz="4" w:space="0" w:color="auto"/>
            </w:tcBorders>
            <w:shd w:val="clear" w:color="auto" w:fill="auto"/>
            <w:noWrap/>
            <w:vAlign w:val="bottom"/>
            <w:hideMark/>
          </w:tcPr>
          <w:p w14:paraId="2E48A970" w14:textId="77777777" w:rsidR="007D63EE" w:rsidRPr="007D63EE" w:rsidRDefault="007D63EE" w:rsidP="007D63EE">
            <w:pPr>
              <w:spacing w:after="0" w:line="240" w:lineRule="auto"/>
              <w:ind w:left="0" w:firstLine="0"/>
              <w:jc w:val="left"/>
              <w:rPr>
                <w:sz w:val="20"/>
                <w:szCs w:val="20"/>
              </w:rPr>
            </w:pPr>
            <w:r w:rsidRPr="007D63EE">
              <w:rPr>
                <w:sz w:val="20"/>
                <w:szCs w:val="20"/>
              </w:rPr>
              <w:t>CONTRAF-BRASIL (CETRAF)</w:t>
            </w:r>
          </w:p>
        </w:tc>
        <w:tc>
          <w:tcPr>
            <w:tcW w:w="1553" w:type="dxa"/>
            <w:tcBorders>
              <w:top w:val="nil"/>
              <w:left w:val="nil"/>
              <w:bottom w:val="single" w:sz="4" w:space="0" w:color="auto"/>
              <w:right w:val="single" w:sz="4" w:space="0" w:color="auto"/>
            </w:tcBorders>
            <w:shd w:val="clear" w:color="auto" w:fill="auto"/>
            <w:noWrap/>
            <w:vAlign w:val="bottom"/>
            <w:hideMark/>
          </w:tcPr>
          <w:p w14:paraId="3498E968" w14:textId="77777777" w:rsidR="007D63EE" w:rsidRPr="007D63EE" w:rsidRDefault="007D63EE" w:rsidP="007D63EE">
            <w:pPr>
              <w:spacing w:after="0" w:line="240" w:lineRule="auto"/>
              <w:ind w:left="0" w:firstLine="0"/>
              <w:jc w:val="right"/>
              <w:rPr>
                <w:sz w:val="20"/>
                <w:szCs w:val="20"/>
              </w:rPr>
            </w:pPr>
            <w:r w:rsidRPr="007D63EE">
              <w:rPr>
                <w:sz w:val="20"/>
                <w:szCs w:val="20"/>
              </w:rPr>
              <w:t xml:space="preserve">6.496.499 </w:t>
            </w:r>
          </w:p>
        </w:tc>
        <w:tc>
          <w:tcPr>
            <w:tcW w:w="1553" w:type="dxa"/>
            <w:tcBorders>
              <w:top w:val="nil"/>
              <w:left w:val="nil"/>
              <w:bottom w:val="single" w:sz="4" w:space="0" w:color="auto"/>
              <w:right w:val="single" w:sz="4" w:space="0" w:color="auto"/>
            </w:tcBorders>
            <w:shd w:val="clear" w:color="auto" w:fill="auto"/>
            <w:noWrap/>
            <w:vAlign w:val="bottom"/>
            <w:hideMark/>
          </w:tcPr>
          <w:p w14:paraId="693F0BB4" w14:textId="77777777" w:rsidR="007D63EE" w:rsidRPr="007D63EE" w:rsidRDefault="007D63EE" w:rsidP="007D63EE">
            <w:pPr>
              <w:spacing w:after="0" w:line="240" w:lineRule="auto"/>
              <w:ind w:left="0" w:firstLine="0"/>
              <w:jc w:val="right"/>
              <w:rPr>
                <w:sz w:val="20"/>
                <w:szCs w:val="20"/>
              </w:rPr>
            </w:pPr>
            <w:r w:rsidRPr="007D63EE">
              <w:rPr>
                <w:sz w:val="20"/>
                <w:szCs w:val="20"/>
              </w:rPr>
              <w:t xml:space="preserve">7.126.138 </w:t>
            </w:r>
          </w:p>
        </w:tc>
        <w:tc>
          <w:tcPr>
            <w:tcW w:w="1727" w:type="dxa"/>
            <w:tcBorders>
              <w:top w:val="nil"/>
              <w:left w:val="nil"/>
              <w:bottom w:val="single" w:sz="4" w:space="0" w:color="auto"/>
              <w:right w:val="single" w:sz="4" w:space="0" w:color="auto"/>
            </w:tcBorders>
            <w:shd w:val="clear" w:color="auto" w:fill="auto"/>
            <w:noWrap/>
            <w:vAlign w:val="bottom"/>
            <w:hideMark/>
          </w:tcPr>
          <w:p w14:paraId="32B0D8D3" w14:textId="77777777" w:rsidR="007D63EE" w:rsidRPr="007D63EE" w:rsidRDefault="007D63EE" w:rsidP="007D63EE">
            <w:pPr>
              <w:spacing w:after="0" w:line="240" w:lineRule="auto"/>
              <w:ind w:left="0" w:firstLine="0"/>
              <w:jc w:val="right"/>
              <w:rPr>
                <w:sz w:val="20"/>
                <w:szCs w:val="20"/>
              </w:rPr>
            </w:pPr>
            <w:r w:rsidRPr="007D63EE">
              <w:rPr>
                <w:sz w:val="20"/>
                <w:szCs w:val="20"/>
              </w:rPr>
              <w:t xml:space="preserve">9.062.003 </w:t>
            </w:r>
          </w:p>
        </w:tc>
        <w:tc>
          <w:tcPr>
            <w:tcW w:w="1844" w:type="dxa"/>
            <w:tcBorders>
              <w:top w:val="nil"/>
              <w:left w:val="nil"/>
              <w:bottom w:val="single" w:sz="4" w:space="0" w:color="auto"/>
              <w:right w:val="single" w:sz="4" w:space="0" w:color="auto"/>
            </w:tcBorders>
            <w:shd w:val="clear" w:color="auto" w:fill="auto"/>
            <w:noWrap/>
            <w:vAlign w:val="bottom"/>
            <w:hideMark/>
          </w:tcPr>
          <w:p w14:paraId="457AE7BA" w14:textId="77777777" w:rsidR="007D63EE" w:rsidRPr="007D63EE" w:rsidRDefault="007D63EE" w:rsidP="007D63EE">
            <w:pPr>
              <w:spacing w:after="0" w:line="240" w:lineRule="auto"/>
              <w:ind w:left="0" w:firstLine="0"/>
              <w:jc w:val="right"/>
              <w:rPr>
                <w:sz w:val="20"/>
                <w:szCs w:val="20"/>
              </w:rPr>
            </w:pPr>
            <w:r w:rsidRPr="007D63EE">
              <w:rPr>
                <w:sz w:val="20"/>
                <w:szCs w:val="20"/>
              </w:rPr>
              <w:t xml:space="preserve">22.684.639 </w:t>
            </w:r>
          </w:p>
        </w:tc>
      </w:tr>
      <w:tr w:rsidR="007D63EE" w:rsidRPr="007D63EE" w14:paraId="1C12C1BE" w14:textId="77777777" w:rsidTr="007D63EE">
        <w:trPr>
          <w:trHeight w:val="300"/>
          <w:jc w:val="center"/>
        </w:trPr>
        <w:tc>
          <w:tcPr>
            <w:tcW w:w="2151" w:type="dxa"/>
            <w:tcBorders>
              <w:top w:val="nil"/>
              <w:left w:val="single" w:sz="4" w:space="0" w:color="auto"/>
              <w:bottom w:val="single" w:sz="4" w:space="0" w:color="auto"/>
              <w:right w:val="single" w:sz="4" w:space="0" w:color="auto"/>
            </w:tcBorders>
            <w:shd w:val="clear" w:color="auto" w:fill="auto"/>
            <w:noWrap/>
            <w:vAlign w:val="bottom"/>
            <w:hideMark/>
          </w:tcPr>
          <w:p w14:paraId="24BC0099" w14:textId="77777777" w:rsidR="007D63EE" w:rsidRPr="007D63EE" w:rsidRDefault="007D63EE" w:rsidP="007D63EE">
            <w:pPr>
              <w:spacing w:after="0" w:line="240" w:lineRule="auto"/>
              <w:ind w:left="0" w:firstLine="0"/>
              <w:jc w:val="left"/>
              <w:rPr>
                <w:sz w:val="20"/>
                <w:szCs w:val="20"/>
              </w:rPr>
            </w:pPr>
            <w:r w:rsidRPr="007D63EE">
              <w:rPr>
                <w:sz w:val="20"/>
                <w:szCs w:val="20"/>
              </w:rPr>
              <w:t>SINAB</w:t>
            </w:r>
          </w:p>
        </w:tc>
        <w:tc>
          <w:tcPr>
            <w:tcW w:w="1553" w:type="dxa"/>
            <w:tcBorders>
              <w:top w:val="nil"/>
              <w:left w:val="nil"/>
              <w:bottom w:val="single" w:sz="4" w:space="0" w:color="auto"/>
              <w:right w:val="single" w:sz="4" w:space="0" w:color="auto"/>
            </w:tcBorders>
            <w:shd w:val="clear" w:color="auto" w:fill="auto"/>
            <w:noWrap/>
            <w:vAlign w:val="bottom"/>
            <w:hideMark/>
          </w:tcPr>
          <w:p w14:paraId="5B6FB656" w14:textId="77777777" w:rsidR="007D63EE" w:rsidRPr="007D63EE" w:rsidRDefault="007D63EE" w:rsidP="007D63EE">
            <w:pPr>
              <w:spacing w:after="0" w:line="240" w:lineRule="auto"/>
              <w:ind w:left="0" w:firstLine="0"/>
              <w:jc w:val="right"/>
              <w:rPr>
                <w:sz w:val="20"/>
                <w:szCs w:val="20"/>
              </w:rPr>
            </w:pPr>
            <w:r w:rsidRPr="007D63EE">
              <w:rPr>
                <w:sz w:val="20"/>
                <w:szCs w:val="20"/>
              </w:rPr>
              <w:t xml:space="preserve">0 </w:t>
            </w:r>
          </w:p>
        </w:tc>
        <w:tc>
          <w:tcPr>
            <w:tcW w:w="1553" w:type="dxa"/>
            <w:tcBorders>
              <w:top w:val="nil"/>
              <w:left w:val="nil"/>
              <w:bottom w:val="single" w:sz="4" w:space="0" w:color="auto"/>
              <w:right w:val="single" w:sz="4" w:space="0" w:color="auto"/>
            </w:tcBorders>
            <w:shd w:val="clear" w:color="auto" w:fill="auto"/>
            <w:noWrap/>
            <w:vAlign w:val="bottom"/>
            <w:hideMark/>
          </w:tcPr>
          <w:p w14:paraId="67B2E964" w14:textId="77777777" w:rsidR="007D63EE" w:rsidRPr="007D63EE" w:rsidRDefault="007D63EE" w:rsidP="007D63EE">
            <w:pPr>
              <w:spacing w:after="0" w:line="240" w:lineRule="auto"/>
              <w:ind w:left="0" w:firstLine="0"/>
              <w:jc w:val="right"/>
              <w:rPr>
                <w:sz w:val="20"/>
                <w:szCs w:val="20"/>
              </w:rPr>
            </w:pPr>
            <w:r w:rsidRPr="007D63EE">
              <w:rPr>
                <w:sz w:val="20"/>
                <w:szCs w:val="20"/>
              </w:rPr>
              <w:t xml:space="preserve">375.646 </w:t>
            </w:r>
          </w:p>
        </w:tc>
        <w:tc>
          <w:tcPr>
            <w:tcW w:w="1727" w:type="dxa"/>
            <w:tcBorders>
              <w:top w:val="nil"/>
              <w:left w:val="nil"/>
              <w:bottom w:val="single" w:sz="4" w:space="0" w:color="auto"/>
              <w:right w:val="single" w:sz="4" w:space="0" w:color="auto"/>
            </w:tcBorders>
            <w:shd w:val="clear" w:color="auto" w:fill="auto"/>
            <w:noWrap/>
            <w:vAlign w:val="bottom"/>
            <w:hideMark/>
          </w:tcPr>
          <w:p w14:paraId="55B08D99" w14:textId="77777777" w:rsidR="007D63EE" w:rsidRPr="007D63EE" w:rsidRDefault="007D63EE" w:rsidP="007D63EE">
            <w:pPr>
              <w:spacing w:after="0" w:line="240" w:lineRule="auto"/>
              <w:ind w:left="0" w:firstLine="0"/>
              <w:jc w:val="right"/>
              <w:rPr>
                <w:sz w:val="20"/>
                <w:szCs w:val="20"/>
              </w:rPr>
            </w:pPr>
            <w:r w:rsidRPr="007D63EE">
              <w:rPr>
                <w:sz w:val="20"/>
                <w:szCs w:val="20"/>
              </w:rPr>
              <w:t xml:space="preserve">15.087.878 </w:t>
            </w:r>
          </w:p>
        </w:tc>
        <w:tc>
          <w:tcPr>
            <w:tcW w:w="1844" w:type="dxa"/>
            <w:tcBorders>
              <w:top w:val="nil"/>
              <w:left w:val="nil"/>
              <w:bottom w:val="single" w:sz="4" w:space="0" w:color="auto"/>
              <w:right w:val="single" w:sz="4" w:space="0" w:color="auto"/>
            </w:tcBorders>
            <w:shd w:val="clear" w:color="auto" w:fill="auto"/>
            <w:noWrap/>
            <w:vAlign w:val="bottom"/>
            <w:hideMark/>
          </w:tcPr>
          <w:p w14:paraId="7135127A" w14:textId="77777777" w:rsidR="007D63EE" w:rsidRPr="007D63EE" w:rsidRDefault="007D63EE" w:rsidP="007D63EE">
            <w:pPr>
              <w:spacing w:after="0" w:line="240" w:lineRule="auto"/>
              <w:ind w:left="0" w:firstLine="0"/>
              <w:jc w:val="right"/>
              <w:rPr>
                <w:sz w:val="20"/>
                <w:szCs w:val="20"/>
              </w:rPr>
            </w:pPr>
            <w:r w:rsidRPr="007D63EE">
              <w:rPr>
                <w:sz w:val="20"/>
                <w:szCs w:val="20"/>
              </w:rPr>
              <w:t xml:space="preserve">15.463.524 </w:t>
            </w:r>
          </w:p>
        </w:tc>
      </w:tr>
      <w:tr w:rsidR="007D63EE" w:rsidRPr="007D63EE" w14:paraId="60DBE179" w14:textId="77777777" w:rsidTr="007D63EE">
        <w:trPr>
          <w:trHeight w:val="300"/>
          <w:jc w:val="center"/>
        </w:trPr>
        <w:tc>
          <w:tcPr>
            <w:tcW w:w="2151" w:type="dxa"/>
            <w:tcBorders>
              <w:top w:val="nil"/>
              <w:left w:val="single" w:sz="4" w:space="0" w:color="auto"/>
              <w:bottom w:val="single" w:sz="4" w:space="0" w:color="auto"/>
              <w:right w:val="single" w:sz="4" w:space="0" w:color="auto"/>
            </w:tcBorders>
            <w:shd w:val="clear" w:color="auto" w:fill="auto"/>
            <w:noWrap/>
            <w:vAlign w:val="bottom"/>
            <w:hideMark/>
          </w:tcPr>
          <w:p w14:paraId="169F4D66" w14:textId="77777777" w:rsidR="007D63EE" w:rsidRPr="007D63EE" w:rsidRDefault="007D63EE" w:rsidP="007D63EE">
            <w:pPr>
              <w:spacing w:after="0" w:line="240" w:lineRule="auto"/>
              <w:ind w:left="0" w:firstLine="0"/>
              <w:jc w:val="left"/>
              <w:rPr>
                <w:sz w:val="20"/>
                <w:szCs w:val="20"/>
              </w:rPr>
            </w:pPr>
            <w:r w:rsidRPr="007D63EE">
              <w:rPr>
                <w:sz w:val="20"/>
                <w:szCs w:val="20"/>
              </w:rPr>
              <w:t>ABSP</w:t>
            </w:r>
          </w:p>
        </w:tc>
        <w:tc>
          <w:tcPr>
            <w:tcW w:w="1553" w:type="dxa"/>
            <w:tcBorders>
              <w:top w:val="nil"/>
              <w:left w:val="nil"/>
              <w:bottom w:val="single" w:sz="4" w:space="0" w:color="auto"/>
              <w:right w:val="single" w:sz="4" w:space="0" w:color="auto"/>
            </w:tcBorders>
            <w:shd w:val="clear" w:color="auto" w:fill="auto"/>
            <w:noWrap/>
            <w:vAlign w:val="bottom"/>
            <w:hideMark/>
          </w:tcPr>
          <w:p w14:paraId="7868FE72" w14:textId="77777777" w:rsidR="007D63EE" w:rsidRPr="007D63EE" w:rsidRDefault="007D63EE" w:rsidP="007D63EE">
            <w:pPr>
              <w:spacing w:after="0" w:line="240" w:lineRule="auto"/>
              <w:ind w:left="0" w:firstLine="0"/>
              <w:jc w:val="right"/>
              <w:rPr>
                <w:sz w:val="20"/>
                <w:szCs w:val="20"/>
              </w:rPr>
            </w:pPr>
            <w:r w:rsidRPr="007D63EE">
              <w:rPr>
                <w:sz w:val="20"/>
                <w:szCs w:val="20"/>
              </w:rPr>
              <w:t xml:space="preserve">0 </w:t>
            </w:r>
          </w:p>
        </w:tc>
        <w:tc>
          <w:tcPr>
            <w:tcW w:w="1553" w:type="dxa"/>
            <w:tcBorders>
              <w:top w:val="nil"/>
              <w:left w:val="nil"/>
              <w:bottom w:val="single" w:sz="4" w:space="0" w:color="auto"/>
              <w:right w:val="single" w:sz="4" w:space="0" w:color="auto"/>
            </w:tcBorders>
            <w:shd w:val="clear" w:color="auto" w:fill="auto"/>
            <w:noWrap/>
            <w:vAlign w:val="bottom"/>
            <w:hideMark/>
          </w:tcPr>
          <w:p w14:paraId="6EF644B0" w14:textId="77777777" w:rsidR="007D63EE" w:rsidRPr="007D63EE" w:rsidRDefault="007D63EE" w:rsidP="007D63EE">
            <w:pPr>
              <w:spacing w:after="0" w:line="240" w:lineRule="auto"/>
              <w:ind w:left="0" w:firstLine="0"/>
              <w:jc w:val="right"/>
              <w:rPr>
                <w:sz w:val="20"/>
                <w:szCs w:val="20"/>
              </w:rPr>
            </w:pPr>
            <w:r w:rsidRPr="007D63EE">
              <w:rPr>
                <w:sz w:val="20"/>
                <w:szCs w:val="20"/>
              </w:rPr>
              <w:t xml:space="preserve">0 </w:t>
            </w:r>
          </w:p>
        </w:tc>
        <w:tc>
          <w:tcPr>
            <w:tcW w:w="1727" w:type="dxa"/>
            <w:tcBorders>
              <w:top w:val="nil"/>
              <w:left w:val="nil"/>
              <w:bottom w:val="single" w:sz="4" w:space="0" w:color="auto"/>
              <w:right w:val="single" w:sz="4" w:space="0" w:color="auto"/>
            </w:tcBorders>
            <w:shd w:val="clear" w:color="auto" w:fill="auto"/>
            <w:noWrap/>
            <w:vAlign w:val="bottom"/>
            <w:hideMark/>
          </w:tcPr>
          <w:p w14:paraId="78B5F5B7" w14:textId="77777777" w:rsidR="007D63EE" w:rsidRPr="007D63EE" w:rsidRDefault="007D63EE" w:rsidP="007D63EE">
            <w:pPr>
              <w:spacing w:after="0" w:line="240" w:lineRule="auto"/>
              <w:ind w:left="0" w:firstLine="0"/>
              <w:jc w:val="right"/>
              <w:rPr>
                <w:sz w:val="20"/>
                <w:szCs w:val="20"/>
              </w:rPr>
            </w:pPr>
            <w:r w:rsidRPr="007D63EE">
              <w:rPr>
                <w:sz w:val="20"/>
                <w:szCs w:val="20"/>
              </w:rPr>
              <w:t xml:space="preserve">14.638.672 </w:t>
            </w:r>
          </w:p>
        </w:tc>
        <w:tc>
          <w:tcPr>
            <w:tcW w:w="1844" w:type="dxa"/>
            <w:tcBorders>
              <w:top w:val="nil"/>
              <w:left w:val="nil"/>
              <w:bottom w:val="single" w:sz="4" w:space="0" w:color="auto"/>
              <w:right w:val="single" w:sz="4" w:space="0" w:color="auto"/>
            </w:tcBorders>
            <w:shd w:val="clear" w:color="auto" w:fill="auto"/>
            <w:noWrap/>
            <w:vAlign w:val="bottom"/>
            <w:hideMark/>
          </w:tcPr>
          <w:p w14:paraId="77A06F54" w14:textId="77777777" w:rsidR="007D63EE" w:rsidRPr="007D63EE" w:rsidRDefault="007D63EE" w:rsidP="007D63EE">
            <w:pPr>
              <w:spacing w:after="0" w:line="240" w:lineRule="auto"/>
              <w:ind w:left="0" w:firstLine="0"/>
              <w:jc w:val="right"/>
              <w:rPr>
                <w:sz w:val="20"/>
                <w:szCs w:val="20"/>
              </w:rPr>
            </w:pPr>
            <w:r w:rsidRPr="007D63EE">
              <w:rPr>
                <w:sz w:val="20"/>
                <w:szCs w:val="20"/>
              </w:rPr>
              <w:t xml:space="preserve">14.638.672 </w:t>
            </w:r>
          </w:p>
        </w:tc>
      </w:tr>
      <w:tr w:rsidR="007D63EE" w:rsidRPr="007D63EE" w14:paraId="41460D21" w14:textId="77777777" w:rsidTr="007D63EE">
        <w:trPr>
          <w:trHeight w:val="300"/>
          <w:jc w:val="center"/>
        </w:trPr>
        <w:tc>
          <w:tcPr>
            <w:tcW w:w="2151" w:type="dxa"/>
            <w:tcBorders>
              <w:top w:val="nil"/>
              <w:left w:val="single" w:sz="4" w:space="0" w:color="auto"/>
              <w:bottom w:val="single" w:sz="4" w:space="0" w:color="auto"/>
              <w:right w:val="single" w:sz="4" w:space="0" w:color="auto"/>
            </w:tcBorders>
            <w:shd w:val="clear" w:color="auto" w:fill="auto"/>
            <w:noWrap/>
            <w:vAlign w:val="bottom"/>
            <w:hideMark/>
          </w:tcPr>
          <w:p w14:paraId="6E65D7D0" w14:textId="77777777" w:rsidR="007D63EE" w:rsidRPr="007D63EE" w:rsidRDefault="007D63EE" w:rsidP="007D63EE">
            <w:pPr>
              <w:spacing w:after="0" w:line="240" w:lineRule="auto"/>
              <w:ind w:left="0" w:firstLine="0"/>
              <w:jc w:val="left"/>
              <w:rPr>
                <w:sz w:val="20"/>
                <w:szCs w:val="20"/>
              </w:rPr>
            </w:pPr>
            <w:r w:rsidRPr="007D63EE">
              <w:rPr>
                <w:sz w:val="20"/>
                <w:szCs w:val="20"/>
              </w:rPr>
              <w:t>ABENPREV</w:t>
            </w:r>
          </w:p>
        </w:tc>
        <w:tc>
          <w:tcPr>
            <w:tcW w:w="1553" w:type="dxa"/>
            <w:tcBorders>
              <w:top w:val="nil"/>
              <w:left w:val="nil"/>
              <w:bottom w:val="single" w:sz="4" w:space="0" w:color="auto"/>
              <w:right w:val="single" w:sz="4" w:space="0" w:color="auto"/>
            </w:tcBorders>
            <w:shd w:val="clear" w:color="auto" w:fill="auto"/>
            <w:noWrap/>
            <w:vAlign w:val="bottom"/>
            <w:hideMark/>
          </w:tcPr>
          <w:p w14:paraId="5415463D" w14:textId="77777777" w:rsidR="007D63EE" w:rsidRPr="007D63EE" w:rsidRDefault="007D63EE" w:rsidP="007D63EE">
            <w:pPr>
              <w:spacing w:after="0" w:line="240" w:lineRule="auto"/>
              <w:ind w:left="0" w:firstLine="0"/>
              <w:jc w:val="right"/>
              <w:rPr>
                <w:sz w:val="20"/>
                <w:szCs w:val="20"/>
              </w:rPr>
            </w:pPr>
            <w:r w:rsidRPr="007D63EE">
              <w:rPr>
                <w:sz w:val="20"/>
                <w:szCs w:val="20"/>
              </w:rPr>
              <w:t xml:space="preserve">0 </w:t>
            </w:r>
          </w:p>
        </w:tc>
        <w:tc>
          <w:tcPr>
            <w:tcW w:w="1553" w:type="dxa"/>
            <w:tcBorders>
              <w:top w:val="nil"/>
              <w:left w:val="nil"/>
              <w:bottom w:val="single" w:sz="4" w:space="0" w:color="auto"/>
              <w:right w:val="single" w:sz="4" w:space="0" w:color="auto"/>
            </w:tcBorders>
            <w:shd w:val="clear" w:color="auto" w:fill="auto"/>
            <w:noWrap/>
            <w:vAlign w:val="bottom"/>
            <w:hideMark/>
          </w:tcPr>
          <w:p w14:paraId="4F347FC8" w14:textId="77777777" w:rsidR="007D63EE" w:rsidRPr="007D63EE" w:rsidRDefault="007D63EE" w:rsidP="007D63EE">
            <w:pPr>
              <w:spacing w:after="0" w:line="240" w:lineRule="auto"/>
              <w:ind w:left="0" w:firstLine="0"/>
              <w:jc w:val="right"/>
              <w:rPr>
                <w:sz w:val="20"/>
                <w:szCs w:val="20"/>
              </w:rPr>
            </w:pPr>
            <w:r w:rsidRPr="007D63EE">
              <w:rPr>
                <w:sz w:val="20"/>
                <w:szCs w:val="20"/>
              </w:rPr>
              <w:t xml:space="preserve">0 </w:t>
            </w:r>
          </w:p>
        </w:tc>
        <w:tc>
          <w:tcPr>
            <w:tcW w:w="1727" w:type="dxa"/>
            <w:tcBorders>
              <w:top w:val="nil"/>
              <w:left w:val="nil"/>
              <w:bottom w:val="single" w:sz="4" w:space="0" w:color="auto"/>
              <w:right w:val="single" w:sz="4" w:space="0" w:color="auto"/>
            </w:tcBorders>
            <w:shd w:val="clear" w:color="auto" w:fill="auto"/>
            <w:noWrap/>
            <w:vAlign w:val="bottom"/>
            <w:hideMark/>
          </w:tcPr>
          <w:p w14:paraId="2C16EB88" w14:textId="77777777" w:rsidR="007D63EE" w:rsidRPr="007D63EE" w:rsidRDefault="007D63EE" w:rsidP="007D63EE">
            <w:pPr>
              <w:spacing w:after="0" w:line="240" w:lineRule="auto"/>
              <w:ind w:left="0" w:firstLine="0"/>
              <w:jc w:val="right"/>
              <w:rPr>
                <w:sz w:val="20"/>
                <w:szCs w:val="20"/>
              </w:rPr>
            </w:pPr>
            <w:r w:rsidRPr="007D63EE">
              <w:rPr>
                <w:sz w:val="20"/>
                <w:szCs w:val="20"/>
              </w:rPr>
              <w:t xml:space="preserve">14.506.314 </w:t>
            </w:r>
          </w:p>
        </w:tc>
        <w:tc>
          <w:tcPr>
            <w:tcW w:w="1844" w:type="dxa"/>
            <w:tcBorders>
              <w:top w:val="nil"/>
              <w:left w:val="nil"/>
              <w:bottom w:val="single" w:sz="4" w:space="0" w:color="auto"/>
              <w:right w:val="single" w:sz="4" w:space="0" w:color="auto"/>
            </w:tcBorders>
            <w:shd w:val="clear" w:color="auto" w:fill="auto"/>
            <w:noWrap/>
            <w:vAlign w:val="bottom"/>
            <w:hideMark/>
          </w:tcPr>
          <w:p w14:paraId="06568C03" w14:textId="77777777" w:rsidR="007D63EE" w:rsidRPr="007D63EE" w:rsidRDefault="007D63EE" w:rsidP="007D63EE">
            <w:pPr>
              <w:spacing w:after="0" w:line="240" w:lineRule="auto"/>
              <w:ind w:left="0" w:firstLine="0"/>
              <w:jc w:val="right"/>
              <w:rPr>
                <w:sz w:val="20"/>
                <w:szCs w:val="20"/>
              </w:rPr>
            </w:pPr>
            <w:r w:rsidRPr="007D63EE">
              <w:rPr>
                <w:sz w:val="20"/>
                <w:szCs w:val="20"/>
              </w:rPr>
              <w:t xml:space="preserve">14.506.314 </w:t>
            </w:r>
          </w:p>
        </w:tc>
      </w:tr>
      <w:tr w:rsidR="007D63EE" w:rsidRPr="007D63EE" w14:paraId="1981EE43" w14:textId="77777777" w:rsidTr="007D63EE">
        <w:trPr>
          <w:trHeight w:val="300"/>
          <w:jc w:val="center"/>
        </w:trPr>
        <w:tc>
          <w:tcPr>
            <w:tcW w:w="2151" w:type="dxa"/>
            <w:tcBorders>
              <w:top w:val="nil"/>
              <w:left w:val="single" w:sz="4" w:space="0" w:color="auto"/>
              <w:bottom w:val="single" w:sz="4" w:space="0" w:color="auto"/>
              <w:right w:val="single" w:sz="4" w:space="0" w:color="auto"/>
            </w:tcBorders>
            <w:shd w:val="clear" w:color="auto" w:fill="auto"/>
            <w:noWrap/>
            <w:vAlign w:val="bottom"/>
            <w:hideMark/>
          </w:tcPr>
          <w:p w14:paraId="3772941D" w14:textId="77777777" w:rsidR="007D63EE" w:rsidRPr="007D63EE" w:rsidRDefault="007D63EE" w:rsidP="007D63EE">
            <w:pPr>
              <w:spacing w:after="0" w:line="240" w:lineRule="auto"/>
              <w:ind w:left="0" w:firstLine="0"/>
              <w:jc w:val="left"/>
              <w:rPr>
                <w:sz w:val="20"/>
                <w:szCs w:val="20"/>
              </w:rPr>
            </w:pPr>
            <w:r w:rsidRPr="007D63EE">
              <w:rPr>
                <w:sz w:val="20"/>
                <w:szCs w:val="20"/>
              </w:rPr>
              <w:t>CINAAP</w:t>
            </w:r>
          </w:p>
        </w:tc>
        <w:tc>
          <w:tcPr>
            <w:tcW w:w="1553" w:type="dxa"/>
            <w:tcBorders>
              <w:top w:val="nil"/>
              <w:left w:val="nil"/>
              <w:bottom w:val="single" w:sz="4" w:space="0" w:color="auto"/>
              <w:right w:val="single" w:sz="4" w:space="0" w:color="auto"/>
            </w:tcBorders>
            <w:shd w:val="clear" w:color="auto" w:fill="auto"/>
            <w:noWrap/>
            <w:vAlign w:val="bottom"/>
            <w:hideMark/>
          </w:tcPr>
          <w:p w14:paraId="41A8F04E" w14:textId="77777777" w:rsidR="007D63EE" w:rsidRPr="007D63EE" w:rsidRDefault="007D63EE" w:rsidP="007D63EE">
            <w:pPr>
              <w:spacing w:after="0" w:line="240" w:lineRule="auto"/>
              <w:ind w:left="0" w:firstLine="0"/>
              <w:jc w:val="left"/>
              <w:rPr>
                <w:sz w:val="20"/>
                <w:szCs w:val="20"/>
              </w:rPr>
            </w:pPr>
            <w:r w:rsidRPr="007D63EE">
              <w:rPr>
                <w:sz w:val="20"/>
                <w:szCs w:val="20"/>
              </w:rPr>
              <w:t> </w:t>
            </w:r>
          </w:p>
        </w:tc>
        <w:tc>
          <w:tcPr>
            <w:tcW w:w="1553" w:type="dxa"/>
            <w:tcBorders>
              <w:top w:val="nil"/>
              <w:left w:val="nil"/>
              <w:bottom w:val="single" w:sz="4" w:space="0" w:color="auto"/>
              <w:right w:val="single" w:sz="4" w:space="0" w:color="auto"/>
            </w:tcBorders>
            <w:shd w:val="clear" w:color="auto" w:fill="auto"/>
            <w:noWrap/>
            <w:vAlign w:val="bottom"/>
            <w:hideMark/>
          </w:tcPr>
          <w:p w14:paraId="0917BD07" w14:textId="77777777" w:rsidR="007D63EE" w:rsidRPr="007D63EE" w:rsidRDefault="007D63EE" w:rsidP="007D63EE">
            <w:pPr>
              <w:spacing w:after="0" w:line="240" w:lineRule="auto"/>
              <w:ind w:left="0" w:firstLine="0"/>
              <w:jc w:val="right"/>
              <w:rPr>
                <w:sz w:val="20"/>
                <w:szCs w:val="20"/>
              </w:rPr>
            </w:pPr>
            <w:r w:rsidRPr="007D63EE">
              <w:rPr>
                <w:sz w:val="20"/>
                <w:szCs w:val="20"/>
              </w:rPr>
              <w:t xml:space="preserve">346.079 </w:t>
            </w:r>
          </w:p>
        </w:tc>
        <w:tc>
          <w:tcPr>
            <w:tcW w:w="1727" w:type="dxa"/>
            <w:tcBorders>
              <w:top w:val="nil"/>
              <w:left w:val="nil"/>
              <w:bottom w:val="single" w:sz="4" w:space="0" w:color="auto"/>
              <w:right w:val="single" w:sz="4" w:space="0" w:color="auto"/>
            </w:tcBorders>
            <w:shd w:val="clear" w:color="auto" w:fill="auto"/>
            <w:noWrap/>
            <w:vAlign w:val="bottom"/>
            <w:hideMark/>
          </w:tcPr>
          <w:p w14:paraId="6EBB5D1A" w14:textId="77777777" w:rsidR="007D63EE" w:rsidRPr="007D63EE" w:rsidRDefault="007D63EE" w:rsidP="007D63EE">
            <w:pPr>
              <w:spacing w:after="0" w:line="240" w:lineRule="auto"/>
              <w:ind w:left="0" w:firstLine="0"/>
              <w:jc w:val="right"/>
              <w:rPr>
                <w:sz w:val="20"/>
                <w:szCs w:val="20"/>
              </w:rPr>
            </w:pPr>
            <w:r w:rsidRPr="007D63EE">
              <w:rPr>
                <w:sz w:val="20"/>
                <w:szCs w:val="20"/>
              </w:rPr>
              <w:t xml:space="preserve">11.920.965 </w:t>
            </w:r>
          </w:p>
        </w:tc>
        <w:tc>
          <w:tcPr>
            <w:tcW w:w="1844" w:type="dxa"/>
            <w:tcBorders>
              <w:top w:val="nil"/>
              <w:left w:val="nil"/>
              <w:bottom w:val="single" w:sz="4" w:space="0" w:color="auto"/>
              <w:right w:val="single" w:sz="4" w:space="0" w:color="auto"/>
            </w:tcBorders>
            <w:shd w:val="clear" w:color="auto" w:fill="auto"/>
            <w:noWrap/>
            <w:vAlign w:val="bottom"/>
            <w:hideMark/>
          </w:tcPr>
          <w:p w14:paraId="24EFAB0E" w14:textId="77777777" w:rsidR="007D63EE" w:rsidRPr="007D63EE" w:rsidRDefault="007D63EE" w:rsidP="007D63EE">
            <w:pPr>
              <w:spacing w:after="0" w:line="240" w:lineRule="auto"/>
              <w:ind w:left="0" w:firstLine="0"/>
              <w:jc w:val="right"/>
              <w:rPr>
                <w:sz w:val="20"/>
                <w:szCs w:val="20"/>
              </w:rPr>
            </w:pPr>
            <w:r w:rsidRPr="007D63EE">
              <w:rPr>
                <w:sz w:val="20"/>
                <w:szCs w:val="20"/>
              </w:rPr>
              <w:t xml:space="preserve">12.267.044 </w:t>
            </w:r>
          </w:p>
        </w:tc>
      </w:tr>
      <w:tr w:rsidR="007D63EE" w:rsidRPr="007D63EE" w14:paraId="29A30EDF" w14:textId="77777777" w:rsidTr="007D63EE">
        <w:trPr>
          <w:trHeight w:val="300"/>
          <w:jc w:val="center"/>
        </w:trPr>
        <w:tc>
          <w:tcPr>
            <w:tcW w:w="2151" w:type="dxa"/>
            <w:tcBorders>
              <w:top w:val="nil"/>
              <w:left w:val="single" w:sz="4" w:space="0" w:color="auto"/>
              <w:bottom w:val="single" w:sz="4" w:space="0" w:color="auto"/>
              <w:right w:val="single" w:sz="4" w:space="0" w:color="auto"/>
            </w:tcBorders>
            <w:shd w:val="clear" w:color="auto" w:fill="auto"/>
            <w:noWrap/>
            <w:vAlign w:val="bottom"/>
            <w:hideMark/>
          </w:tcPr>
          <w:p w14:paraId="289E4055" w14:textId="77777777" w:rsidR="007D63EE" w:rsidRPr="007D63EE" w:rsidRDefault="007D63EE" w:rsidP="007D63EE">
            <w:pPr>
              <w:spacing w:after="0" w:line="240" w:lineRule="auto"/>
              <w:ind w:left="0" w:firstLine="0"/>
              <w:jc w:val="left"/>
              <w:rPr>
                <w:sz w:val="20"/>
                <w:szCs w:val="20"/>
              </w:rPr>
            </w:pPr>
            <w:r w:rsidRPr="007D63EE">
              <w:rPr>
                <w:sz w:val="20"/>
                <w:szCs w:val="20"/>
              </w:rPr>
              <w:t>CEBAP</w:t>
            </w:r>
          </w:p>
        </w:tc>
        <w:tc>
          <w:tcPr>
            <w:tcW w:w="1553" w:type="dxa"/>
            <w:tcBorders>
              <w:top w:val="nil"/>
              <w:left w:val="nil"/>
              <w:bottom w:val="single" w:sz="4" w:space="0" w:color="auto"/>
              <w:right w:val="single" w:sz="4" w:space="0" w:color="auto"/>
            </w:tcBorders>
            <w:shd w:val="clear" w:color="auto" w:fill="auto"/>
            <w:noWrap/>
            <w:vAlign w:val="bottom"/>
            <w:hideMark/>
          </w:tcPr>
          <w:p w14:paraId="5A16B500" w14:textId="77777777" w:rsidR="007D63EE" w:rsidRPr="007D63EE" w:rsidRDefault="007D63EE" w:rsidP="007D63EE">
            <w:pPr>
              <w:spacing w:after="0" w:line="240" w:lineRule="auto"/>
              <w:ind w:left="0" w:firstLine="0"/>
              <w:jc w:val="right"/>
              <w:rPr>
                <w:sz w:val="20"/>
                <w:szCs w:val="20"/>
              </w:rPr>
            </w:pPr>
            <w:r w:rsidRPr="007D63EE">
              <w:rPr>
                <w:sz w:val="20"/>
                <w:szCs w:val="20"/>
              </w:rPr>
              <w:t xml:space="preserve">0 </w:t>
            </w:r>
          </w:p>
        </w:tc>
        <w:tc>
          <w:tcPr>
            <w:tcW w:w="1553" w:type="dxa"/>
            <w:tcBorders>
              <w:top w:val="nil"/>
              <w:left w:val="nil"/>
              <w:bottom w:val="single" w:sz="4" w:space="0" w:color="auto"/>
              <w:right w:val="single" w:sz="4" w:space="0" w:color="auto"/>
            </w:tcBorders>
            <w:shd w:val="clear" w:color="auto" w:fill="auto"/>
            <w:noWrap/>
            <w:vAlign w:val="bottom"/>
            <w:hideMark/>
          </w:tcPr>
          <w:p w14:paraId="342A9CB7" w14:textId="77777777" w:rsidR="007D63EE" w:rsidRPr="007D63EE" w:rsidRDefault="007D63EE" w:rsidP="007D63EE">
            <w:pPr>
              <w:spacing w:after="0" w:line="240" w:lineRule="auto"/>
              <w:ind w:left="0" w:firstLine="0"/>
              <w:jc w:val="right"/>
              <w:rPr>
                <w:sz w:val="20"/>
                <w:szCs w:val="20"/>
              </w:rPr>
            </w:pPr>
            <w:r w:rsidRPr="007D63EE">
              <w:rPr>
                <w:sz w:val="20"/>
                <w:szCs w:val="20"/>
              </w:rPr>
              <w:t xml:space="preserve">0 </w:t>
            </w:r>
          </w:p>
        </w:tc>
        <w:tc>
          <w:tcPr>
            <w:tcW w:w="1727" w:type="dxa"/>
            <w:tcBorders>
              <w:top w:val="nil"/>
              <w:left w:val="nil"/>
              <w:bottom w:val="single" w:sz="4" w:space="0" w:color="auto"/>
              <w:right w:val="single" w:sz="4" w:space="0" w:color="auto"/>
            </w:tcBorders>
            <w:shd w:val="clear" w:color="auto" w:fill="auto"/>
            <w:noWrap/>
            <w:vAlign w:val="bottom"/>
            <w:hideMark/>
          </w:tcPr>
          <w:p w14:paraId="61CAD88B" w14:textId="77777777" w:rsidR="007D63EE" w:rsidRPr="007D63EE" w:rsidRDefault="007D63EE" w:rsidP="007D63EE">
            <w:pPr>
              <w:spacing w:after="0" w:line="240" w:lineRule="auto"/>
              <w:ind w:left="0" w:firstLine="0"/>
              <w:jc w:val="right"/>
              <w:rPr>
                <w:sz w:val="20"/>
                <w:szCs w:val="20"/>
              </w:rPr>
            </w:pPr>
            <w:r w:rsidRPr="007D63EE">
              <w:rPr>
                <w:sz w:val="20"/>
                <w:szCs w:val="20"/>
              </w:rPr>
              <w:t xml:space="preserve">8.151.739 </w:t>
            </w:r>
          </w:p>
        </w:tc>
        <w:tc>
          <w:tcPr>
            <w:tcW w:w="1844" w:type="dxa"/>
            <w:tcBorders>
              <w:top w:val="nil"/>
              <w:left w:val="nil"/>
              <w:bottom w:val="single" w:sz="4" w:space="0" w:color="auto"/>
              <w:right w:val="single" w:sz="4" w:space="0" w:color="auto"/>
            </w:tcBorders>
            <w:shd w:val="clear" w:color="auto" w:fill="auto"/>
            <w:noWrap/>
            <w:vAlign w:val="bottom"/>
            <w:hideMark/>
          </w:tcPr>
          <w:p w14:paraId="3DE231F3" w14:textId="77777777" w:rsidR="007D63EE" w:rsidRPr="007D63EE" w:rsidRDefault="007D63EE" w:rsidP="007D63EE">
            <w:pPr>
              <w:spacing w:after="0" w:line="240" w:lineRule="auto"/>
              <w:ind w:left="0" w:firstLine="0"/>
              <w:jc w:val="right"/>
              <w:rPr>
                <w:sz w:val="20"/>
                <w:szCs w:val="20"/>
              </w:rPr>
            </w:pPr>
            <w:r w:rsidRPr="007D63EE">
              <w:rPr>
                <w:sz w:val="20"/>
                <w:szCs w:val="20"/>
              </w:rPr>
              <w:t xml:space="preserve">8.151.739 </w:t>
            </w:r>
          </w:p>
        </w:tc>
      </w:tr>
      <w:tr w:rsidR="007D63EE" w:rsidRPr="007D63EE" w14:paraId="1E1BDFD2" w14:textId="77777777" w:rsidTr="007D63EE">
        <w:trPr>
          <w:trHeight w:val="300"/>
          <w:jc w:val="center"/>
        </w:trPr>
        <w:tc>
          <w:tcPr>
            <w:tcW w:w="2151" w:type="dxa"/>
            <w:tcBorders>
              <w:top w:val="nil"/>
              <w:left w:val="single" w:sz="4" w:space="0" w:color="auto"/>
              <w:bottom w:val="single" w:sz="4" w:space="0" w:color="auto"/>
              <w:right w:val="single" w:sz="4" w:space="0" w:color="auto"/>
            </w:tcBorders>
            <w:shd w:val="clear" w:color="auto" w:fill="auto"/>
            <w:noWrap/>
            <w:vAlign w:val="bottom"/>
            <w:hideMark/>
          </w:tcPr>
          <w:p w14:paraId="6F7E4173" w14:textId="77777777" w:rsidR="007D63EE" w:rsidRPr="007D63EE" w:rsidRDefault="007D63EE" w:rsidP="007D63EE">
            <w:pPr>
              <w:spacing w:after="0" w:line="240" w:lineRule="auto"/>
              <w:ind w:left="0" w:firstLine="0"/>
              <w:jc w:val="left"/>
              <w:rPr>
                <w:sz w:val="20"/>
                <w:szCs w:val="20"/>
              </w:rPr>
            </w:pPr>
            <w:r w:rsidRPr="007D63EE">
              <w:rPr>
                <w:sz w:val="20"/>
                <w:szCs w:val="20"/>
              </w:rPr>
              <w:t>SINTAPI/CUT</w:t>
            </w:r>
          </w:p>
        </w:tc>
        <w:tc>
          <w:tcPr>
            <w:tcW w:w="1553" w:type="dxa"/>
            <w:tcBorders>
              <w:top w:val="nil"/>
              <w:left w:val="nil"/>
              <w:bottom w:val="single" w:sz="4" w:space="0" w:color="auto"/>
              <w:right w:val="single" w:sz="4" w:space="0" w:color="auto"/>
            </w:tcBorders>
            <w:shd w:val="clear" w:color="auto" w:fill="auto"/>
            <w:noWrap/>
            <w:vAlign w:val="bottom"/>
            <w:hideMark/>
          </w:tcPr>
          <w:p w14:paraId="59A1BAB5" w14:textId="77777777" w:rsidR="007D63EE" w:rsidRPr="007D63EE" w:rsidRDefault="007D63EE" w:rsidP="007D63EE">
            <w:pPr>
              <w:spacing w:after="0" w:line="240" w:lineRule="auto"/>
              <w:ind w:left="0" w:firstLine="0"/>
              <w:jc w:val="right"/>
              <w:rPr>
                <w:sz w:val="20"/>
                <w:szCs w:val="20"/>
              </w:rPr>
            </w:pPr>
            <w:r w:rsidRPr="007D63EE">
              <w:rPr>
                <w:sz w:val="20"/>
                <w:szCs w:val="20"/>
              </w:rPr>
              <w:t xml:space="preserve">881.720 </w:t>
            </w:r>
          </w:p>
        </w:tc>
        <w:tc>
          <w:tcPr>
            <w:tcW w:w="1553" w:type="dxa"/>
            <w:tcBorders>
              <w:top w:val="nil"/>
              <w:left w:val="nil"/>
              <w:bottom w:val="single" w:sz="4" w:space="0" w:color="auto"/>
              <w:right w:val="single" w:sz="4" w:space="0" w:color="auto"/>
            </w:tcBorders>
            <w:shd w:val="clear" w:color="auto" w:fill="auto"/>
            <w:noWrap/>
            <w:vAlign w:val="bottom"/>
            <w:hideMark/>
          </w:tcPr>
          <w:p w14:paraId="2C849B2E" w14:textId="77777777" w:rsidR="007D63EE" w:rsidRPr="007D63EE" w:rsidRDefault="007D63EE" w:rsidP="007D63EE">
            <w:pPr>
              <w:spacing w:after="0" w:line="240" w:lineRule="auto"/>
              <w:ind w:left="0" w:firstLine="0"/>
              <w:jc w:val="right"/>
              <w:rPr>
                <w:sz w:val="20"/>
                <w:szCs w:val="20"/>
              </w:rPr>
            </w:pPr>
            <w:r w:rsidRPr="007D63EE">
              <w:rPr>
                <w:sz w:val="20"/>
                <w:szCs w:val="20"/>
              </w:rPr>
              <w:t xml:space="preserve">1.126.699 </w:t>
            </w:r>
          </w:p>
        </w:tc>
        <w:tc>
          <w:tcPr>
            <w:tcW w:w="1727" w:type="dxa"/>
            <w:tcBorders>
              <w:top w:val="nil"/>
              <w:left w:val="nil"/>
              <w:bottom w:val="single" w:sz="4" w:space="0" w:color="auto"/>
              <w:right w:val="single" w:sz="4" w:space="0" w:color="auto"/>
            </w:tcBorders>
            <w:shd w:val="clear" w:color="auto" w:fill="auto"/>
            <w:noWrap/>
            <w:vAlign w:val="bottom"/>
            <w:hideMark/>
          </w:tcPr>
          <w:p w14:paraId="7641FCFD" w14:textId="77777777" w:rsidR="007D63EE" w:rsidRPr="007D63EE" w:rsidRDefault="007D63EE" w:rsidP="007D63EE">
            <w:pPr>
              <w:spacing w:after="0" w:line="240" w:lineRule="auto"/>
              <w:ind w:left="0" w:firstLine="0"/>
              <w:jc w:val="right"/>
              <w:rPr>
                <w:sz w:val="20"/>
                <w:szCs w:val="20"/>
              </w:rPr>
            </w:pPr>
            <w:r w:rsidRPr="007D63EE">
              <w:rPr>
                <w:sz w:val="20"/>
                <w:szCs w:val="20"/>
              </w:rPr>
              <w:t xml:space="preserve">1.145.750 </w:t>
            </w:r>
          </w:p>
        </w:tc>
        <w:tc>
          <w:tcPr>
            <w:tcW w:w="1844" w:type="dxa"/>
            <w:tcBorders>
              <w:top w:val="nil"/>
              <w:left w:val="nil"/>
              <w:bottom w:val="single" w:sz="4" w:space="0" w:color="auto"/>
              <w:right w:val="single" w:sz="4" w:space="0" w:color="auto"/>
            </w:tcBorders>
            <w:shd w:val="clear" w:color="auto" w:fill="auto"/>
            <w:noWrap/>
            <w:vAlign w:val="bottom"/>
            <w:hideMark/>
          </w:tcPr>
          <w:p w14:paraId="5C936879" w14:textId="77777777" w:rsidR="007D63EE" w:rsidRPr="007D63EE" w:rsidRDefault="007D63EE" w:rsidP="007D63EE">
            <w:pPr>
              <w:spacing w:after="0" w:line="240" w:lineRule="auto"/>
              <w:ind w:left="0" w:firstLine="0"/>
              <w:jc w:val="right"/>
              <w:rPr>
                <w:sz w:val="20"/>
                <w:szCs w:val="20"/>
              </w:rPr>
            </w:pPr>
            <w:r w:rsidRPr="007D63EE">
              <w:rPr>
                <w:sz w:val="20"/>
                <w:szCs w:val="20"/>
              </w:rPr>
              <w:t xml:space="preserve">3.154.169 </w:t>
            </w:r>
          </w:p>
        </w:tc>
      </w:tr>
      <w:tr w:rsidR="007D63EE" w:rsidRPr="007D63EE" w14:paraId="44EBA0EF" w14:textId="77777777" w:rsidTr="007D63EE">
        <w:trPr>
          <w:trHeight w:val="300"/>
          <w:jc w:val="center"/>
        </w:trPr>
        <w:tc>
          <w:tcPr>
            <w:tcW w:w="2151" w:type="dxa"/>
            <w:tcBorders>
              <w:top w:val="nil"/>
              <w:left w:val="single" w:sz="4" w:space="0" w:color="auto"/>
              <w:bottom w:val="single" w:sz="4" w:space="0" w:color="auto"/>
              <w:right w:val="single" w:sz="4" w:space="0" w:color="auto"/>
            </w:tcBorders>
            <w:shd w:val="clear" w:color="auto" w:fill="auto"/>
            <w:noWrap/>
            <w:vAlign w:val="bottom"/>
            <w:hideMark/>
          </w:tcPr>
          <w:p w14:paraId="2E664A6A" w14:textId="77777777" w:rsidR="007D63EE" w:rsidRPr="007D63EE" w:rsidRDefault="007D63EE" w:rsidP="007D63EE">
            <w:pPr>
              <w:spacing w:after="0" w:line="240" w:lineRule="auto"/>
              <w:ind w:left="0" w:firstLine="0"/>
              <w:jc w:val="left"/>
              <w:rPr>
                <w:sz w:val="20"/>
                <w:szCs w:val="20"/>
              </w:rPr>
            </w:pPr>
            <w:r w:rsidRPr="007D63EE">
              <w:rPr>
                <w:sz w:val="20"/>
                <w:szCs w:val="20"/>
              </w:rPr>
              <w:t>ABABASP BRASIL</w:t>
            </w:r>
          </w:p>
        </w:tc>
        <w:tc>
          <w:tcPr>
            <w:tcW w:w="1553" w:type="dxa"/>
            <w:tcBorders>
              <w:top w:val="nil"/>
              <w:left w:val="nil"/>
              <w:bottom w:val="single" w:sz="4" w:space="0" w:color="auto"/>
              <w:right w:val="single" w:sz="4" w:space="0" w:color="auto"/>
            </w:tcBorders>
            <w:shd w:val="clear" w:color="auto" w:fill="auto"/>
            <w:noWrap/>
            <w:vAlign w:val="bottom"/>
            <w:hideMark/>
          </w:tcPr>
          <w:p w14:paraId="25419728" w14:textId="77777777" w:rsidR="007D63EE" w:rsidRPr="007D63EE" w:rsidRDefault="007D63EE" w:rsidP="007D63EE">
            <w:pPr>
              <w:spacing w:after="0" w:line="240" w:lineRule="auto"/>
              <w:ind w:left="0" w:firstLine="0"/>
              <w:jc w:val="right"/>
              <w:rPr>
                <w:sz w:val="20"/>
                <w:szCs w:val="20"/>
              </w:rPr>
            </w:pPr>
            <w:r w:rsidRPr="007D63EE">
              <w:rPr>
                <w:sz w:val="20"/>
                <w:szCs w:val="20"/>
              </w:rPr>
              <w:t xml:space="preserve">0 </w:t>
            </w:r>
          </w:p>
        </w:tc>
        <w:tc>
          <w:tcPr>
            <w:tcW w:w="1553" w:type="dxa"/>
            <w:tcBorders>
              <w:top w:val="nil"/>
              <w:left w:val="nil"/>
              <w:bottom w:val="single" w:sz="4" w:space="0" w:color="auto"/>
              <w:right w:val="single" w:sz="4" w:space="0" w:color="auto"/>
            </w:tcBorders>
            <w:shd w:val="clear" w:color="auto" w:fill="auto"/>
            <w:noWrap/>
            <w:vAlign w:val="bottom"/>
            <w:hideMark/>
          </w:tcPr>
          <w:p w14:paraId="60509A6B" w14:textId="77777777" w:rsidR="007D63EE" w:rsidRPr="007D63EE" w:rsidRDefault="007D63EE" w:rsidP="007D63EE">
            <w:pPr>
              <w:spacing w:after="0" w:line="240" w:lineRule="auto"/>
              <w:ind w:left="0" w:firstLine="0"/>
              <w:jc w:val="right"/>
              <w:rPr>
                <w:sz w:val="20"/>
                <w:szCs w:val="20"/>
              </w:rPr>
            </w:pPr>
            <w:r w:rsidRPr="007D63EE">
              <w:rPr>
                <w:sz w:val="20"/>
                <w:szCs w:val="20"/>
              </w:rPr>
              <w:t xml:space="preserve">0 </w:t>
            </w:r>
          </w:p>
        </w:tc>
        <w:tc>
          <w:tcPr>
            <w:tcW w:w="1727" w:type="dxa"/>
            <w:tcBorders>
              <w:top w:val="nil"/>
              <w:left w:val="nil"/>
              <w:bottom w:val="single" w:sz="4" w:space="0" w:color="auto"/>
              <w:right w:val="single" w:sz="4" w:space="0" w:color="auto"/>
            </w:tcBorders>
            <w:shd w:val="clear" w:color="auto" w:fill="auto"/>
            <w:noWrap/>
            <w:vAlign w:val="bottom"/>
            <w:hideMark/>
          </w:tcPr>
          <w:p w14:paraId="0F40E041" w14:textId="77777777" w:rsidR="007D63EE" w:rsidRPr="007D63EE" w:rsidRDefault="007D63EE" w:rsidP="007D63EE">
            <w:pPr>
              <w:spacing w:after="0" w:line="240" w:lineRule="auto"/>
              <w:ind w:left="0" w:firstLine="0"/>
              <w:jc w:val="right"/>
              <w:rPr>
                <w:sz w:val="20"/>
                <w:szCs w:val="20"/>
              </w:rPr>
            </w:pPr>
            <w:r w:rsidRPr="007D63EE">
              <w:rPr>
                <w:sz w:val="20"/>
                <w:szCs w:val="20"/>
              </w:rPr>
              <w:t xml:space="preserve">2.667.756 </w:t>
            </w:r>
          </w:p>
        </w:tc>
        <w:tc>
          <w:tcPr>
            <w:tcW w:w="1844" w:type="dxa"/>
            <w:tcBorders>
              <w:top w:val="nil"/>
              <w:left w:val="nil"/>
              <w:bottom w:val="single" w:sz="4" w:space="0" w:color="auto"/>
              <w:right w:val="single" w:sz="4" w:space="0" w:color="auto"/>
            </w:tcBorders>
            <w:shd w:val="clear" w:color="auto" w:fill="auto"/>
            <w:noWrap/>
            <w:vAlign w:val="bottom"/>
            <w:hideMark/>
          </w:tcPr>
          <w:p w14:paraId="46E7C7DF" w14:textId="77777777" w:rsidR="007D63EE" w:rsidRPr="007D63EE" w:rsidRDefault="007D63EE" w:rsidP="007D63EE">
            <w:pPr>
              <w:spacing w:after="0" w:line="240" w:lineRule="auto"/>
              <w:ind w:left="0" w:firstLine="0"/>
              <w:jc w:val="right"/>
              <w:rPr>
                <w:sz w:val="20"/>
                <w:szCs w:val="20"/>
              </w:rPr>
            </w:pPr>
            <w:r w:rsidRPr="007D63EE">
              <w:rPr>
                <w:sz w:val="20"/>
                <w:szCs w:val="20"/>
              </w:rPr>
              <w:t xml:space="preserve">2.667.756 </w:t>
            </w:r>
          </w:p>
        </w:tc>
      </w:tr>
      <w:tr w:rsidR="007D63EE" w:rsidRPr="007D63EE" w14:paraId="5E7537B2" w14:textId="77777777" w:rsidTr="007D63EE">
        <w:trPr>
          <w:trHeight w:val="300"/>
          <w:jc w:val="center"/>
        </w:trPr>
        <w:tc>
          <w:tcPr>
            <w:tcW w:w="2151" w:type="dxa"/>
            <w:tcBorders>
              <w:top w:val="nil"/>
              <w:left w:val="single" w:sz="4" w:space="0" w:color="auto"/>
              <w:bottom w:val="single" w:sz="4" w:space="0" w:color="auto"/>
              <w:right w:val="single" w:sz="4" w:space="0" w:color="auto"/>
            </w:tcBorders>
            <w:shd w:val="clear" w:color="auto" w:fill="auto"/>
            <w:noWrap/>
            <w:vAlign w:val="bottom"/>
            <w:hideMark/>
          </w:tcPr>
          <w:p w14:paraId="1E89D262" w14:textId="77777777" w:rsidR="007D63EE" w:rsidRPr="007D63EE" w:rsidRDefault="007D63EE" w:rsidP="007D63EE">
            <w:pPr>
              <w:spacing w:after="0" w:line="240" w:lineRule="auto"/>
              <w:ind w:left="0" w:firstLine="0"/>
              <w:jc w:val="left"/>
              <w:rPr>
                <w:sz w:val="20"/>
                <w:szCs w:val="20"/>
              </w:rPr>
            </w:pPr>
            <w:r w:rsidRPr="007D63EE">
              <w:rPr>
                <w:sz w:val="20"/>
                <w:szCs w:val="20"/>
              </w:rPr>
              <w:t>ABRAPPS</w:t>
            </w:r>
          </w:p>
        </w:tc>
        <w:tc>
          <w:tcPr>
            <w:tcW w:w="1553" w:type="dxa"/>
            <w:tcBorders>
              <w:top w:val="nil"/>
              <w:left w:val="nil"/>
              <w:bottom w:val="single" w:sz="4" w:space="0" w:color="auto"/>
              <w:right w:val="single" w:sz="4" w:space="0" w:color="auto"/>
            </w:tcBorders>
            <w:shd w:val="clear" w:color="auto" w:fill="auto"/>
            <w:noWrap/>
            <w:vAlign w:val="bottom"/>
            <w:hideMark/>
          </w:tcPr>
          <w:p w14:paraId="2858C01C" w14:textId="77777777" w:rsidR="007D63EE" w:rsidRPr="007D63EE" w:rsidRDefault="007D63EE" w:rsidP="007D63EE">
            <w:pPr>
              <w:spacing w:after="0" w:line="240" w:lineRule="auto"/>
              <w:ind w:left="0" w:firstLine="0"/>
              <w:jc w:val="right"/>
              <w:rPr>
                <w:sz w:val="20"/>
                <w:szCs w:val="20"/>
              </w:rPr>
            </w:pPr>
            <w:r w:rsidRPr="007D63EE">
              <w:rPr>
                <w:sz w:val="20"/>
                <w:szCs w:val="20"/>
              </w:rPr>
              <w:t xml:space="preserve">0 </w:t>
            </w:r>
          </w:p>
        </w:tc>
        <w:tc>
          <w:tcPr>
            <w:tcW w:w="1553" w:type="dxa"/>
            <w:tcBorders>
              <w:top w:val="nil"/>
              <w:left w:val="nil"/>
              <w:bottom w:val="single" w:sz="4" w:space="0" w:color="auto"/>
              <w:right w:val="single" w:sz="4" w:space="0" w:color="auto"/>
            </w:tcBorders>
            <w:shd w:val="clear" w:color="auto" w:fill="auto"/>
            <w:noWrap/>
            <w:vAlign w:val="bottom"/>
            <w:hideMark/>
          </w:tcPr>
          <w:p w14:paraId="6FCEC916" w14:textId="77777777" w:rsidR="007D63EE" w:rsidRPr="007D63EE" w:rsidRDefault="007D63EE" w:rsidP="007D63EE">
            <w:pPr>
              <w:spacing w:after="0" w:line="240" w:lineRule="auto"/>
              <w:ind w:left="0" w:firstLine="0"/>
              <w:jc w:val="right"/>
              <w:rPr>
                <w:sz w:val="20"/>
                <w:szCs w:val="20"/>
              </w:rPr>
            </w:pPr>
            <w:r w:rsidRPr="007D63EE">
              <w:rPr>
                <w:sz w:val="20"/>
                <w:szCs w:val="20"/>
              </w:rPr>
              <w:t xml:space="preserve">674.917 </w:t>
            </w:r>
          </w:p>
        </w:tc>
        <w:tc>
          <w:tcPr>
            <w:tcW w:w="1727" w:type="dxa"/>
            <w:tcBorders>
              <w:top w:val="nil"/>
              <w:left w:val="nil"/>
              <w:bottom w:val="single" w:sz="4" w:space="0" w:color="auto"/>
              <w:right w:val="single" w:sz="4" w:space="0" w:color="auto"/>
            </w:tcBorders>
            <w:shd w:val="clear" w:color="auto" w:fill="auto"/>
            <w:noWrap/>
            <w:vAlign w:val="bottom"/>
            <w:hideMark/>
          </w:tcPr>
          <w:p w14:paraId="6B0545CE" w14:textId="77777777" w:rsidR="007D63EE" w:rsidRPr="007D63EE" w:rsidRDefault="007D63EE" w:rsidP="007D63EE">
            <w:pPr>
              <w:spacing w:after="0" w:line="240" w:lineRule="auto"/>
              <w:ind w:left="0" w:firstLine="0"/>
              <w:jc w:val="right"/>
              <w:rPr>
                <w:sz w:val="20"/>
                <w:szCs w:val="20"/>
              </w:rPr>
            </w:pPr>
            <w:r w:rsidRPr="007D63EE">
              <w:rPr>
                <w:sz w:val="20"/>
                <w:szCs w:val="20"/>
              </w:rPr>
              <w:t xml:space="preserve">1.926.320 </w:t>
            </w:r>
          </w:p>
        </w:tc>
        <w:tc>
          <w:tcPr>
            <w:tcW w:w="1844" w:type="dxa"/>
            <w:tcBorders>
              <w:top w:val="nil"/>
              <w:left w:val="nil"/>
              <w:bottom w:val="single" w:sz="4" w:space="0" w:color="auto"/>
              <w:right w:val="single" w:sz="4" w:space="0" w:color="auto"/>
            </w:tcBorders>
            <w:shd w:val="clear" w:color="auto" w:fill="auto"/>
            <w:noWrap/>
            <w:vAlign w:val="bottom"/>
            <w:hideMark/>
          </w:tcPr>
          <w:p w14:paraId="4453D092" w14:textId="77777777" w:rsidR="007D63EE" w:rsidRPr="007D63EE" w:rsidRDefault="007D63EE" w:rsidP="007D63EE">
            <w:pPr>
              <w:spacing w:after="0" w:line="240" w:lineRule="auto"/>
              <w:ind w:left="0" w:firstLine="0"/>
              <w:jc w:val="right"/>
              <w:rPr>
                <w:sz w:val="20"/>
                <w:szCs w:val="20"/>
              </w:rPr>
            </w:pPr>
            <w:r w:rsidRPr="007D63EE">
              <w:rPr>
                <w:sz w:val="20"/>
                <w:szCs w:val="20"/>
              </w:rPr>
              <w:t xml:space="preserve">2.601.237 </w:t>
            </w:r>
          </w:p>
        </w:tc>
      </w:tr>
      <w:tr w:rsidR="007D63EE" w:rsidRPr="007D63EE" w14:paraId="504300AD" w14:textId="77777777" w:rsidTr="007D63EE">
        <w:trPr>
          <w:trHeight w:val="300"/>
          <w:jc w:val="center"/>
        </w:trPr>
        <w:tc>
          <w:tcPr>
            <w:tcW w:w="2151" w:type="dxa"/>
            <w:tcBorders>
              <w:top w:val="nil"/>
              <w:left w:val="single" w:sz="4" w:space="0" w:color="auto"/>
              <w:bottom w:val="single" w:sz="4" w:space="0" w:color="auto"/>
              <w:right w:val="single" w:sz="4" w:space="0" w:color="auto"/>
            </w:tcBorders>
            <w:shd w:val="clear" w:color="auto" w:fill="auto"/>
            <w:noWrap/>
            <w:vAlign w:val="bottom"/>
            <w:hideMark/>
          </w:tcPr>
          <w:p w14:paraId="51E68C84" w14:textId="77777777" w:rsidR="007D63EE" w:rsidRPr="007D63EE" w:rsidRDefault="007D63EE" w:rsidP="007D63EE">
            <w:pPr>
              <w:spacing w:after="0" w:line="240" w:lineRule="auto"/>
              <w:ind w:left="0" w:firstLine="0"/>
              <w:jc w:val="left"/>
              <w:rPr>
                <w:sz w:val="20"/>
                <w:szCs w:val="20"/>
              </w:rPr>
            </w:pPr>
            <w:r w:rsidRPr="007D63EE">
              <w:rPr>
                <w:sz w:val="20"/>
                <w:szCs w:val="20"/>
              </w:rPr>
              <w:t>SINTRAAPI/CUT</w:t>
            </w:r>
          </w:p>
        </w:tc>
        <w:tc>
          <w:tcPr>
            <w:tcW w:w="1553" w:type="dxa"/>
            <w:tcBorders>
              <w:top w:val="nil"/>
              <w:left w:val="nil"/>
              <w:bottom w:val="single" w:sz="4" w:space="0" w:color="auto"/>
              <w:right w:val="single" w:sz="4" w:space="0" w:color="auto"/>
            </w:tcBorders>
            <w:shd w:val="clear" w:color="auto" w:fill="auto"/>
            <w:noWrap/>
            <w:vAlign w:val="bottom"/>
            <w:hideMark/>
          </w:tcPr>
          <w:p w14:paraId="14A99087" w14:textId="77777777" w:rsidR="007D63EE" w:rsidRPr="007D63EE" w:rsidRDefault="007D63EE" w:rsidP="007D63EE">
            <w:pPr>
              <w:spacing w:after="0" w:line="240" w:lineRule="auto"/>
              <w:ind w:left="0" w:firstLine="0"/>
              <w:jc w:val="right"/>
              <w:rPr>
                <w:sz w:val="20"/>
                <w:szCs w:val="20"/>
              </w:rPr>
            </w:pPr>
            <w:r w:rsidRPr="007D63EE">
              <w:rPr>
                <w:sz w:val="20"/>
                <w:szCs w:val="20"/>
              </w:rPr>
              <w:t xml:space="preserve">108.044 </w:t>
            </w:r>
          </w:p>
        </w:tc>
        <w:tc>
          <w:tcPr>
            <w:tcW w:w="1553" w:type="dxa"/>
            <w:tcBorders>
              <w:top w:val="nil"/>
              <w:left w:val="nil"/>
              <w:bottom w:val="single" w:sz="4" w:space="0" w:color="auto"/>
              <w:right w:val="single" w:sz="4" w:space="0" w:color="auto"/>
            </w:tcBorders>
            <w:shd w:val="clear" w:color="auto" w:fill="auto"/>
            <w:noWrap/>
            <w:vAlign w:val="bottom"/>
            <w:hideMark/>
          </w:tcPr>
          <w:p w14:paraId="481A4616" w14:textId="77777777" w:rsidR="007D63EE" w:rsidRPr="007D63EE" w:rsidRDefault="007D63EE" w:rsidP="007D63EE">
            <w:pPr>
              <w:spacing w:after="0" w:line="240" w:lineRule="auto"/>
              <w:ind w:left="0" w:firstLine="0"/>
              <w:jc w:val="right"/>
              <w:rPr>
                <w:sz w:val="20"/>
                <w:szCs w:val="20"/>
              </w:rPr>
            </w:pPr>
            <w:r w:rsidRPr="007D63EE">
              <w:rPr>
                <w:sz w:val="20"/>
                <w:szCs w:val="20"/>
              </w:rPr>
              <w:t xml:space="preserve">327.989 </w:t>
            </w:r>
          </w:p>
        </w:tc>
        <w:tc>
          <w:tcPr>
            <w:tcW w:w="1727" w:type="dxa"/>
            <w:tcBorders>
              <w:top w:val="nil"/>
              <w:left w:val="nil"/>
              <w:bottom w:val="single" w:sz="4" w:space="0" w:color="auto"/>
              <w:right w:val="single" w:sz="4" w:space="0" w:color="auto"/>
            </w:tcBorders>
            <w:shd w:val="clear" w:color="auto" w:fill="auto"/>
            <w:noWrap/>
            <w:vAlign w:val="bottom"/>
            <w:hideMark/>
          </w:tcPr>
          <w:p w14:paraId="32FF98ED" w14:textId="77777777" w:rsidR="007D63EE" w:rsidRPr="007D63EE" w:rsidRDefault="007D63EE" w:rsidP="007D63EE">
            <w:pPr>
              <w:spacing w:after="0" w:line="240" w:lineRule="auto"/>
              <w:ind w:left="0" w:firstLine="0"/>
              <w:jc w:val="right"/>
              <w:rPr>
                <w:sz w:val="20"/>
                <w:szCs w:val="20"/>
              </w:rPr>
            </w:pPr>
            <w:r w:rsidRPr="007D63EE">
              <w:rPr>
                <w:sz w:val="20"/>
                <w:szCs w:val="20"/>
              </w:rPr>
              <w:t xml:space="preserve">652.299 </w:t>
            </w:r>
          </w:p>
        </w:tc>
        <w:tc>
          <w:tcPr>
            <w:tcW w:w="1844" w:type="dxa"/>
            <w:tcBorders>
              <w:top w:val="nil"/>
              <w:left w:val="nil"/>
              <w:bottom w:val="single" w:sz="4" w:space="0" w:color="auto"/>
              <w:right w:val="single" w:sz="4" w:space="0" w:color="auto"/>
            </w:tcBorders>
            <w:shd w:val="clear" w:color="auto" w:fill="auto"/>
            <w:noWrap/>
            <w:vAlign w:val="bottom"/>
            <w:hideMark/>
          </w:tcPr>
          <w:p w14:paraId="129A9B42" w14:textId="77777777" w:rsidR="007D63EE" w:rsidRPr="007D63EE" w:rsidRDefault="007D63EE" w:rsidP="007D63EE">
            <w:pPr>
              <w:spacing w:after="0" w:line="240" w:lineRule="auto"/>
              <w:ind w:left="0" w:firstLine="0"/>
              <w:jc w:val="right"/>
              <w:rPr>
                <w:sz w:val="20"/>
                <w:szCs w:val="20"/>
              </w:rPr>
            </w:pPr>
            <w:r w:rsidRPr="007D63EE">
              <w:rPr>
                <w:sz w:val="20"/>
                <w:szCs w:val="20"/>
              </w:rPr>
              <w:t xml:space="preserve">1.088.332 </w:t>
            </w:r>
          </w:p>
        </w:tc>
      </w:tr>
      <w:tr w:rsidR="007D63EE" w:rsidRPr="007D63EE" w14:paraId="4E3C7FA2" w14:textId="77777777" w:rsidTr="007D63EE">
        <w:trPr>
          <w:trHeight w:val="300"/>
          <w:jc w:val="center"/>
        </w:trPr>
        <w:tc>
          <w:tcPr>
            <w:tcW w:w="2151" w:type="dxa"/>
            <w:tcBorders>
              <w:top w:val="nil"/>
              <w:left w:val="single" w:sz="4" w:space="0" w:color="auto"/>
              <w:bottom w:val="single" w:sz="4" w:space="0" w:color="auto"/>
              <w:right w:val="single" w:sz="4" w:space="0" w:color="auto"/>
            </w:tcBorders>
            <w:shd w:val="clear" w:color="auto" w:fill="auto"/>
            <w:noWrap/>
            <w:vAlign w:val="bottom"/>
            <w:hideMark/>
          </w:tcPr>
          <w:p w14:paraId="357DD48D" w14:textId="77777777" w:rsidR="007D63EE" w:rsidRPr="007D63EE" w:rsidRDefault="007D63EE" w:rsidP="007D63EE">
            <w:pPr>
              <w:spacing w:after="0" w:line="240" w:lineRule="auto"/>
              <w:ind w:left="0" w:firstLine="0"/>
              <w:jc w:val="left"/>
              <w:rPr>
                <w:sz w:val="20"/>
                <w:szCs w:val="20"/>
              </w:rPr>
            </w:pPr>
            <w:r w:rsidRPr="007D63EE">
              <w:rPr>
                <w:sz w:val="20"/>
                <w:szCs w:val="20"/>
              </w:rPr>
              <w:t>FITF/CNTT/CUT</w:t>
            </w:r>
          </w:p>
        </w:tc>
        <w:tc>
          <w:tcPr>
            <w:tcW w:w="1553" w:type="dxa"/>
            <w:tcBorders>
              <w:top w:val="nil"/>
              <w:left w:val="nil"/>
              <w:bottom w:val="single" w:sz="4" w:space="0" w:color="auto"/>
              <w:right w:val="single" w:sz="4" w:space="0" w:color="auto"/>
            </w:tcBorders>
            <w:shd w:val="clear" w:color="auto" w:fill="auto"/>
            <w:noWrap/>
            <w:vAlign w:val="bottom"/>
            <w:hideMark/>
          </w:tcPr>
          <w:p w14:paraId="374FE7AF" w14:textId="77777777" w:rsidR="007D63EE" w:rsidRPr="007D63EE" w:rsidRDefault="007D63EE" w:rsidP="007D63EE">
            <w:pPr>
              <w:spacing w:after="0" w:line="240" w:lineRule="auto"/>
              <w:ind w:left="0" w:firstLine="0"/>
              <w:jc w:val="right"/>
              <w:rPr>
                <w:sz w:val="20"/>
                <w:szCs w:val="20"/>
              </w:rPr>
            </w:pPr>
            <w:r w:rsidRPr="007D63EE">
              <w:rPr>
                <w:sz w:val="20"/>
                <w:szCs w:val="20"/>
              </w:rPr>
              <w:t xml:space="preserve">106.362 </w:t>
            </w:r>
          </w:p>
        </w:tc>
        <w:tc>
          <w:tcPr>
            <w:tcW w:w="1553" w:type="dxa"/>
            <w:tcBorders>
              <w:top w:val="nil"/>
              <w:left w:val="nil"/>
              <w:bottom w:val="single" w:sz="4" w:space="0" w:color="auto"/>
              <w:right w:val="single" w:sz="4" w:space="0" w:color="auto"/>
            </w:tcBorders>
            <w:shd w:val="clear" w:color="auto" w:fill="auto"/>
            <w:noWrap/>
            <w:vAlign w:val="bottom"/>
            <w:hideMark/>
          </w:tcPr>
          <w:p w14:paraId="0F7802D6" w14:textId="77777777" w:rsidR="007D63EE" w:rsidRPr="007D63EE" w:rsidRDefault="007D63EE" w:rsidP="007D63EE">
            <w:pPr>
              <w:spacing w:after="0" w:line="240" w:lineRule="auto"/>
              <w:ind w:left="0" w:firstLine="0"/>
              <w:jc w:val="right"/>
              <w:rPr>
                <w:sz w:val="20"/>
                <w:szCs w:val="20"/>
              </w:rPr>
            </w:pPr>
            <w:r w:rsidRPr="007D63EE">
              <w:rPr>
                <w:sz w:val="20"/>
                <w:szCs w:val="20"/>
              </w:rPr>
              <w:t xml:space="preserve">3.537 </w:t>
            </w:r>
          </w:p>
        </w:tc>
        <w:tc>
          <w:tcPr>
            <w:tcW w:w="1727" w:type="dxa"/>
            <w:tcBorders>
              <w:top w:val="nil"/>
              <w:left w:val="nil"/>
              <w:bottom w:val="single" w:sz="4" w:space="0" w:color="auto"/>
              <w:right w:val="single" w:sz="4" w:space="0" w:color="auto"/>
            </w:tcBorders>
            <w:shd w:val="clear" w:color="auto" w:fill="auto"/>
            <w:noWrap/>
            <w:vAlign w:val="bottom"/>
            <w:hideMark/>
          </w:tcPr>
          <w:p w14:paraId="0A11928E" w14:textId="77777777" w:rsidR="007D63EE" w:rsidRPr="007D63EE" w:rsidRDefault="007D63EE" w:rsidP="007D63EE">
            <w:pPr>
              <w:spacing w:after="0" w:line="240" w:lineRule="auto"/>
              <w:ind w:left="0" w:firstLine="0"/>
              <w:jc w:val="right"/>
              <w:rPr>
                <w:sz w:val="20"/>
                <w:szCs w:val="20"/>
              </w:rPr>
            </w:pPr>
            <w:r w:rsidRPr="007D63EE">
              <w:rPr>
                <w:sz w:val="20"/>
                <w:szCs w:val="20"/>
              </w:rPr>
              <w:t xml:space="preserve">55.632 </w:t>
            </w:r>
          </w:p>
        </w:tc>
        <w:tc>
          <w:tcPr>
            <w:tcW w:w="1844" w:type="dxa"/>
            <w:tcBorders>
              <w:top w:val="nil"/>
              <w:left w:val="nil"/>
              <w:bottom w:val="single" w:sz="4" w:space="0" w:color="auto"/>
              <w:right w:val="single" w:sz="4" w:space="0" w:color="auto"/>
            </w:tcBorders>
            <w:shd w:val="clear" w:color="auto" w:fill="auto"/>
            <w:noWrap/>
            <w:vAlign w:val="bottom"/>
            <w:hideMark/>
          </w:tcPr>
          <w:p w14:paraId="5F2FF7A6" w14:textId="77777777" w:rsidR="007D63EE" w:rsidRPr="007D63EE" w:rsidRDefault="007D63EE" w:rsidP="007D63EE">
            <w:pPr>
              <w:spacing w:after="0" w:line="240" w:lineRule="auto"/>
              <w:ind w:left="0" w:firstLine="0"/>
              <w:jc w:val="right"/>
              <w:rPr>
                <w:sz w:val="20"/>
                <w:szCs w:val="20"/>
              </w:rPr>
            </w:pPr>
            <w:r w:rsidRPr="007D63EE">
              <w:rPr>
                <w:sz w:val="20"/>
                <w:szCs w:val="20"/>
              </w:rPr>
              <w:t xml:space="preserve">165.531 </w:t>
            </w:r>
          </w:p>
        </w:tc>
      </w:tr>
      <w:tr w:rsidR="007D63EE" w:rsidRPr="007D63EE" w14:paraId="54EB9AEA" w14:textId="77777777" w:rsidTr="007D63EE">
        <w:trPr>
          <w:trHeight w:val="300"/>
          <w:jc w:val="center"/>
        </w:trPr>
        <w:tc>
          <w:tcPr>
            <w:tcW w:w="2151" w:type="dxa"/>
            <w:tcBorders>
              <w:top w:val="nil"/>
              <w:left w:val="single" w:sz="4" w:space="0" w:color="auto"/>
              <w:bottom w:val="single" w:sz="4" w:space="0" w:color="auto"/>
              <w:right w:val="single" w:sz="4" w:space="0" w:color="auto"/>
            </w:tcBorders>
            <w:shd w:val="clear" w:color="auto" w:fill="auto"/>
            <w:noWrap/>
            <w:vAlign w:val="bottom"/>
            <w:hideMark/>
          </w:tcPr>
          <w:p w14:paraId="01F94C03" w14:textId="77777777" w:rsidR="007D63EE" w:rsidRPr="007D63EE" w:rsidRDefault="007D63EE" w:rsidP="007D63EE">
            <w:pPr>
              <w:spacing w:after="0" w:line="240" w:lineRule="auto"/>
              <w:ind w:left="0" w:firstLine="0"/>
              <w:jc w:val="left"/>
              <w:rPr>
                <w:sz w:val="20"/>
                <w:szCs w:val="20"/>
              </w:rPr>
            </w:pPr>
            <w:r w:rsidRPr="007D63EE">
              <w:rPr>
                <w:sz w:val="20"/>
                <w:szCs w:val="20"/>
              </w:rPr>
              <w:t>AEGON</w:t>
            </w:r>
          </w:p>
        </w:tc>
        <w:tc>
          <w:tcPr>
            <w:tcW w:w="1553" w:type="dxa"/>
            <w:tcBorders>
              <w:top w:val="nil"/>
              <w:left w:val="nil"/>
              <w:bottom w:val="single" w:sz="4" w:space="0" w:color="auto"/>
              <w:right w:val="single" w:sz="4" w:space="0" w:color="auto"/>
            </w:tcBorders>
            <w:shd w:val="clear" w:color="auto" w:fill="auto"/>
            <w:noWrap/>
            <w:vAlign w:val="bottom"/>
            <w:hideMark/>
          </w:tcPr>
          <w:p w14:paraId="53E5C09E" w14:textId="77777777" w:rsidR="007D63EE" w:rsidRPr="007D63EE" w:rsidRDefault="007D63EE" w:rsidP="007D63EE">
            <w:pPr>
              <w:spacing w:after="0" w:line="240" w:lineRule="auto"/>
              <w:ind w:left="0" w:firstLine="0"/>
              <w:jc w:val="right"/>
              <w:rPr>
                <w:sz w:val="20"/>
                <w:szCs w:val="20"/>
              </w:rPr>
            </w:pPr>
            <w:r w:rsidRPr="007D63EE">
              <w:rPr>
                <w:sz w:val="20"/>
                <w:szCs w:val="20"/>
              </w:rPr>
              <w:t xml:space="preserve">59.977 </w:t>
            </w:r>
          </w:p>
        </w:tc>
        <w:tc>
          <w:tcPr>
            <w:tcW w:w="1553" w:type="dxa"/>
            <w:tcBorders>
              <w:top w:val="nil"/>
              <w:left w:val="nil"/>
              <w:bottom w:val="single" w:sz="4" w:space="0" w:color="auto"/>
              <w:right w:val="single" w:sz="4" w:space="0" w:color="auto"/>
            </w:tcBorders>
            <w:shd w:val="clear" w:color="auto" w:fill="auto"/>
            <w:noWrap/>
            <w:vAlign w:val="bottom"/>
            <w:hideMark/>
          </w:tcPr>
          <w:p w14:paraId="301B49B7" w14:textId="77777777" w:rsidR="007D63EE" w:rsidRPr="007D63EE" w:rsidRDefault="007D63EE" w:rsidP="007D63EE">
            <w:pPr>
              <w:spacing w:after="0" w:line="240" w:lineRule="auto"/>
              <w:ind w:left="0" w:firstLine="0"/>
              <w:jc w:val="right"/>
              <w:rPr>
                <w:sz w:val="20"/>
                <w:szCs w:val="20"/>
              </w:rPr>
            </w:pPr>
            <w:r w:rsidRPr="007D63EE">
              <w:rPr>
                <w:sz w:val="20"/>
                <w:szCs w:val="20"/>
              </w:rPr>
              <w:t xml:space="preserve">45.033 </w:t>
            </w:r>
          </w:p>
        </w:tc>
        <w:tc>
          <w:tcPr>
            <w:tcW w:w="1727" w:type="dxa"/>
            <w:tcBorders>
              <w:top w:val="nil"/>
              <w:left w:val="nil"/>
              <w:bottom w:val="single" w:sz="4" w:space="0" w:color="auto"/>
              <w:right w:val="single" w:sz="4" w:space="0" w:color="auto"/>
            </w:tcBorders>
            <w:shd w:val="clear" w:color="auto" w:fill="auto"/>
            <w:noWrap/>
            <w:vAlign w:val="bottom"/>
            <w:hideMark/>
          </w:tcPr>
          <w:p w14:paraId="21E7B392" w14:textId="77777777" w:rsidR="007D63EE" w:rsidRPr="007D63EE" w:rsidRDefault="007D63EE" w:rsidP="007D63EE">
            <w:pPr>
              <w:spacing w:after="0" w:line="240" w:lineRule="auto"/>
              <w:ind w:left="0" w:firstLine="0"/>
              <w:jc w:val="right"/>
              <w:rPr>
                <w:sz w:val="20"/>
                <w:szCs w:val="20"/>
              </w:rPr>
            </w:pPr>
            <w:r w:rsidRPr="007D63EE">
              <w:rPr>
                <w:sz w:val="20"/>
                <w:szCs w:val="20"/>
              </w:rPr>
              <w:t xml:space="preserve">0 </w:t>
            </w:r>
          </w:p>
        </w:tc>
        <w:tc>
          <w:tcPr>
            <w:tcW w:w="1844" w:type="dxa"/>
            <w:tcBorders>
              <w:top w:val="nil"/>
              <w:left w:val="nil"/>
              <w:bottom w:val="single" w:sz="4" w:space="0" w:color="auto"/>
              <w:right w:val="single" w:sz="4" w:space="0" w:color="auto"/>
            </w:tcBorders>
            <w:shd w:val="clear" w:color="auto" w:fill="auto"/>
            <w:noWrap/>
            <w:vAlign w:val="bottom"/>
            <w:hideMark/>
          </w:tcPr>
          <w:p w14:paraId="50E0A375" w14:textId="77777777" w:rsidR="007D63EE" w:rsidRPr="007D63EE" w:rsidRDefault="007D63EE" w:rsidP="007D63EE">
            <w:pPr>
              <w:spacing w:after="0" w:line="240" w:lineRule="auto"/>
              <w:ind w:left="0" w:firstLine="0"/>
              <w:jc w:val="right"/>
              <w:rPr>
                <w:sz w:val="20"/>
                <w:szCs w:val="20"/>
              </w:rPr>
            </w:pPr>
            <w:r w:rsidRPr="007D63EE">
              <w:rPr>
                <w:sz w:val="20"/>
                <w:szCs w:val="20"/>
              </w:rPr>
              <w:t xml:space="preserve">105.010 </w:t>
            </w:r>
          </w:p>
        </w:tc>
      </w:tr>
      <w:tr w:rsidR="007D63EE" w:rsidRPr="007D63EE" w14:paraId="4D70E57D" w14:textId="77777777" w:rsidTr="007D63EE">
        <w:trPr>
          <w:trHeight w:val="300"/>
          <w:jc w:val="center"/>
        </w:trPr>
        <w:tc>
          <w:tcPr>
            <w:tcW w:w="2151" w:type="dxa"/>
            <w:tcBorders>
              <w:top w:val="nil"/>
              <w:left w:val="single" w:sz="4" w:space="0" w:color="auto"/>
              <w:bottom w:val="single" w:sz="4" w:space="0" w:color="auto"/>
              <w:right w:val="single" w:sz="4" w:space="0" w:color="auto"/>
            </w:tcBorders>
            <w:shd w:val="clear" w:color="auto" w:fill="auto"/>
            <w:noWrap/>
            <w:vAlign w:val="bottom"/>
            <w:hideMark/>
          </w:tcPr>
          <w:p w14:paraId="6DA2F3EC" w14:textId="77777777" w:rsidR="007D63EE" w:rsidRPr="007D63EE" w:rsidRDefault="007D63EE" w:rsidP="007D63EE">
            <w:pPr>
              <w:spacing w:after="0" w:line="240" w:lineRule="auto"/>
              <w:ind w:left="0" w:firstLine="0"/>
              <w:jc w:val="left"/>
              <w:rPr>
                <w:sz w:val="20"/>
                <w:szCs w:val="20"/>
              </w:rPr>
            </w:pPr>
            <w:r w:rsidRPr="007D63EE">
              <w:rPr>
                <w:sz w:val="20"/>
                <w:szCs w:val="20"/>
              </w:rPr>
              <w:t>CONTAG2</w:t>
            </w:r>
          </w:p>
        </w:tc>
        <w:tc>
          <w:tcPr>
            <w:tcW w:w="1553" w:type="dxa"/>
            <w:tcBorders>
              <w:top w:val="nil"/>
              <w:left w:val="nil"/>
              <w:bottom w:val="single" w:sz="4" w:space="0" w:color="auto"/>
              <w:right w:val="single" w:sz="4" w:space="0" w:color="auto"/>
            </w:tcBorders>
            <w:shd w:val="clear" w:color="auto" w:fill="auto"/>
            <w:noWrap/>
            <w:vAlign w:val="bottom"/>
            <w:hideMark/>
          </w:tcPr>
          <w:p w14:paraId="1F749AAD" w14:textId="77777777" w:rsidR="007D63EE" w:rsidRPr="007D63EE" w:rsidRDefault="007D63EE" w:rsidP="007D63EE">
            <w:pPr>
              <w:spacing w:after="0" w:line="240" w:lineRule="auto"/>
              <w:ind w:left="0" w:firstLine="0"/>
              <w:jc w:val="right"/>
              <w:rPr>
                <w:sz w:val="20"/>
                <w:szCs w:val="20"/>
              </w:rPr>
            </w:pPr>
            <w:r w:rsidRPr="007D63EE">
              <w:rPr>
                <w:sz w:val="20"/>
                <w:szCs w:val="20"/>
              </w:rPr>
              <w:t xml:space="preserve">16.550 </w:t>
            </w:r>
          </w:p>
        </w:tc>
        <w:tc>
          <w:tcPr>
            <w:tcW w:w="1553" w:type="dxa"/>
            <w:tcBorders>
              <w:top w:val="nil"/>
              <w:left w:val="nil"/>
              <w:bottom w:val="single" w:sz="4" w:space="0" w:color="auto"/>
              <w:right w:val="single" w:sz="4" w:space="0" w:color="auto"/>
            </w:tcBorders>
            <w:shd w:val="clear" w:color="auto" w:fill="auto"/>
            <w:noWrap/>
            <w:vAlign w:val="bottom"/>
            <w:hideMark/>
          </w:tcPr>
          <w:p w14:paraId="575E8EBA" w14:textId="77777777" w:rsidR="007D63EE" w:rsidRPr="007D63EE" w:rsidRDefault="007D63EE" w:rsidP="007D63EE">
            <w:pPr>
              <w:spacing w:after="0" w:line="240" w:lineRule="auto"/>
              <w:ind w:left="0" w:firstLine="0"/>
              <w:jc w:val="right"/>
              <w:rPr>
                <w:sz w:val="20"/>
                <w:szCs w:val="20"/>
              </w:rPr>
            </w:pPr>
            <w:r w:rsidRPr="007D63EE">
              <w:rPr>
                <w:sz w:val="20"/>
                <w:szCs w:val="20"/>
              </w:rPr>
              <w:t xml:space="preserve">26.931 </w:t>
            </w:r>
          </w:p>
        </w:tc>
        <w:tc>
          <w:tcPr>
            <w:tcW w:w="1727" w:type="dxa"/>
            <w:tcBorders>
              <w:top w:val="nil"/>
              <w:left w:val="nil"/>
              <w:bottom w:val="single" w:sz="4" w:space="0" w:color="auto"/>
              <w:right w:val="single" w:sz="4" w:space="0" w:color="auto"/>
            </w:tcBorders>
            <w:shd w:val="clear" w:color="auto" w:fill="auto"/>
            <w:noWrap/>
            <w:vAlign w:val="bottom"/>
            <w:hideMark/>
          </w:tcPr>
          <w:p w14:paraId="61965208" w14:textId="77777777" w:rsidR="007D63EE" w:rsidRPr="007D63EE" w:rsidRDefault="007D63EE" w:rsidP="007D63EE">
            <w:pPr>
              <w:spacing w:after="0" w:line="240" w:lineRule="auto"/>
              <w:ind w:left="0" w:firstLine="0"/>
              <w:jc w:val="right"/>
              <w:rPr>
                <w:sz w:val="20"/>
                <w:szCs w:val="20"/>
              </w:rPr>
            </w:pPr>
            <w:r w:rsidRPr="007D63EE">
              <w:rPr>
                <w:sz w:val="20"/>
                <w:szCs w:val="20"/>
              </w:rPr>
              <w:t xml:space="preserve">60.883 </w:t>
            </w:r>
          </w:p>
        </w:tc>
        <w:tc>
          <w:tcPr>
            <w:tcW w:w="1844" w:type="dxa"/>
            <w:tcBorders>
              <w:top w:val="nil"/>
              <w:left w:val="nil"/>
              <w:bottom w:val="single" w:sz="4" w:space="0" w:color="auto"/>
              <w:right w:val="single" w:sz="4" w:space="0" w:color="auto"/>
            </w:tcBorders>
            <w:shd w:val="clear" w:color="auto" w:fill="auto"/>
            <w:noWrap/>
            <w:vAlign w:val="bottom"/>
            <w:hideMark/>
          </w:tcPr>
          <w:p w14:paraId="5ED5DC4A" w14:textId="77777777" w:rsidR="007D63EE" w:rsidRPr="007D63EE" w:rsidRDefault="007D63EE" w:rsidP="007D63EE">
            <w:pPr>
              <w:spacing w:after="0" w:line="240" w:lineRule="auto"/>
              <w:ind w:left="0" w:firstLine="0"/>
              <w:jc w:val="right"/>
              <w:rPr>
                <w:sz w:val="20"/>
                <w:szCs w:val="20"/>
              </w:rPr>
            </w:pPr>
            <w:r w:rsidRPr="007D63EE">
              <w:rPr>
                <w:sz w:val="20"/>
                <w:szCs w:val="20"/>
              </w:rPr>
              <w:t xml:space="preserve">104.365 </w:t>
            </w:r>
          </w:p>
        </w:tc>
      </w:tr>
      <w:tr w:rsidR="007D63EE" w:rsidRPr="007D63EE" w14:paraId="4E6058CA" w14:textId="77777777" w:rsidTr="007D63EE">
        <w:trPr>
          <w:trHeight w:val="300"/>
          <w:jc w:val="center"/>
        </w:trPr>
        <w:tc>
          <w:tcPr>
            <w:tcW w:w="2151" w:type="dxa"/>
            <w:tcBorders>
              <w:top w:val="nil"/>
              <w:left w:val="single" w:sz="4" w:space="0" w:color="auto"/>
              <w:bottom w:val="single" w:sz="4" w:space="0" w:color="auto"/>
              <w:right w:val="single" w:sz="4" w:space="0" w:color="auto"/>
            </w:tcBorders>
            <w:shd w:val="clear" w:color="auto" w:fill="auto"/>
            <w:noWrap/>
            <w:vAlign w:val="bottom"/>
            <w:hideMark/>
          </w:tcPr>
          <w:p w14:paraId="7F20C7BF" w14:textId="77777777" w:rsidR="007D63EE" w:rsidRPr="007D63EE" w:rsidRDefault="007D63EE" w:rsidP="007D63EE">
            <w:pPr>
              <w:spacing w:after="0" w:line="240" w:lineRule="auto"/>
              <w:ind w:left="0" w:firstLine="0"/>
              <w:jc w:val="left"/>
              <w:rPr>
                <w:sz w:val="20"/>
                <w:szCs w:val="20"/>
              </w:rPr>
            </w:pPr>
            <w:r w:rsidRPr="007D63EE">
              <w:rPr>
                <w:sz w:val="20"/>
                <w:szCs w:val="20"/>
              </w:rPr>
              <w:t> </w:t>
            </w:r>
          </w:p>
        </w:tc>
        <w:tc>
          <w:tcPr>
            <w:tcW w:w="1553" w:type="dxa"/>
            <w:tcBorders>
              <w:top w:val="nil"/>
              <w:left w:val="nil"/>
              <w:bottom w:val="single" w:sz="4" w:space="0" w:color="auto"/>
              <w:right w:val="single" w:sz="4" w:space="0" w:color="auto"/>
            </w:tcBorders>
            <w:shd w:val="clear" w:color="auto" w:fill="auto"/>
            <w:noWrap/>
            <w:vAlign w:val="bottom"/>
            <w:hideMark/>
          </w:tcPr>
          <w:p w14:paraId="279BD456" w14:textId="77777777" w:rsidR="007D63EE" w:rsidRPr="007D63EE" w:rsidRDefault="007D63EE" w:rsidP="007D63EE">
            <w:pPr>
              <w:spacing w:after="0" w:line="240" w:lineRule="auto"/>
              <w:ind w:left="0" w:firstLine="0"/>
              <w:jc w:val="left"/>
              <w:rPr>
                <w:sz w:val="20"/>
                <w:szCs w:val="20"/>
              </w:rPr>
            </w:pPr>
            <w:r w:rsidRPr="007D63EE">
              <w:rPr>
                <w:sz w:val="20"/>
                <w:szCs w:val="20"/>
              </w:rPr>
              <w:t> </w:t>
            </w:r>
          </w:p>
        </w:tc>
        <w:tc>
          <w:tcPr>
            <w:tcW w:w="1553" w:type="dxa"/>
            <w:tcBorders>
              <w:top w:val="nil"/>
              <w:left w:val="nil"/>
              <w:bottom w:val="single" w:sz="4" w:space="0" w:color="auto"/>
              <w:right w:val="single" w:sz="4" w:space="0" w:color="auto"/>
            </w:tcBorders>
            <w:shd w:val="clear" w:color="auto" w:fill="auto"/>
            <w:noWrap/>
            <w:vAlign w:val="bottom"/>
            <w:hideMark/>
          </w:tcPr>
          <w:p w14:paraId="202DBB17" w14:textId="77777777" w:rsidR="007D63EE" w:rsidRPr="007D63EE" w:rsidRDefault="007D63EE" w:rsidP="007D63EE">
            <w:pPr>
              <w:spacing w:after="0" w:line="240" w:lineRule="auto"/>
              <w:ind w:left="0" w:firstLine="0"/>
              <w:jc w:val="left"/>
              <w:rPr>
                <w:sz w:val="20"/>
                <w:szCs w:val="20"/>
              </w:rPr>
            </w:pPr>
            <w:r w:rsidRPr="007D63EE">
              <w:rPr>
                <w:sz w:val="20"/>
                <w:szCs w:val="20"/>
              </w:rPr>
              <w:t> </w:t>
            </w:r>
          </w:p>
        </w:tc>
        <w:tc>
          <w:tcPr>
            <w:tcW w:w="1727" w:type="dxa"/>
            <w:tcBorders>
              <w:top w:val="nil"/>
              <w:left w:val="nil"/>
              <w:bottom w:val="single" w:sz="4" w:space="0" w:color="auto"/>
              <w:right w:val="single" w:sz="4" w:space="0" w:color="auto"/>
            </w:tcBorders>
            <w:shd w:val="clear" w:color="auto" w:fill="auto"/>
            <w:noWrap/>
            <w:vAlign w:val="bottom"/>
            <w:hideMark/>
          </w:tcPr>
          <w:p w14:paraId="156F1EA6" w14:textId="77777777" w:rsidR="007D63EE" w:rsidRPr="007D63EE" w:rsidRDefault="007D63EE" w:rsidP="007D63EE">
            <w:pPr>
              <w:spacing w:after="0" w:line="240" w:lineRule="auto"/>
              <w:ind w:left="0" w:firstLine="0"/>
              <w:jc w:val="left"/>
              <w:rPr>
                <w:sz w:val="20"/>
                <w:szCs w:val="20"/>
              </w:rPr>
            </w:pPr>
            <w:r w:rsidRPr="007D63EE">
              <w:rPr>
                <w:sz w:val="20"/>
                <w:szCs w:val="20"/>
              </w:rPr>
              <w:t> </w:t>
            </w:r>
          </w:p>
        </w:tc>
        <w:tc>
          <w:tcPr>
            <w:tcW w:w="1844" w:type="dxa"/>
            <w:tcBorders>
              <w:top w:val="nil"/>
              <w:left w:val="nil"/>
              <w:bottom w:val="single" w:sz="4" w:space="0" w:color="auto"/>
              <w:right w:val="single" w:sz="4" w:space="0" w:color="auto"/>
            </w:tcBorders>
            <w:shd w:val="clear" w:color="auto" w:fill="auto"/>
            <w:noWrap/>
            <w:vAlign w:val="bottom"/>
            <w:hideMark/>
          </w:tcPr>
          <w:p w14:paraId="62F7901B" w14:textId="77777777" w:rsidR="007D63EE" w:rsidRPr="007D63EE" w:rsidRDefault="007D63EE" w:rsidP="007D63EE">
            <w:pPr>
              <w:spacing w:after="0" w:line="240" w:lineRule="auto"/>
              <w:ind w:left="0" w:firstLine="0"/>
              <w:jc w:val="left"/>
              <w:rPr>
                <w:sz w:val="20"/>
                <w:szCs w:val="20"/>
              </w:rPr>
            </w:pPr>
            <w:r w:rsidRPr="007D63EE">
              <w:rPr>
                <w:sz w:val="20"/>
                <w:szCs w:val="20"/>
              </w:rPr>
              <w:t> </w:t>
            </w:r>
          </w:p>
        </w:tc>
      </w:tr>
      <w:tr w:rsidR="007D63EE" w:rsidRPr="007D63EE" w14:paraId="23112DE6" w14:textId="77777777" w:rsidTr="006B1D22">
        <w:trPr>
          <w:trHeight w:val="300"/>
          <w:jc w:val="center"/>
        </w:trPr>
        <w:tc>
          <w:tcPr>
            <w:tcW w:w="2151" w:type="dxa"/>
            <w:tcBorders>
              <w:top w:val="nil"/>
              <w:left w:val="single" w:sz="4" w:space="0" w:color="auto"/>
              <w:bottom w:val="single" w:sz="4" w:space="0" w:color="auto"/>
              <w:right w:val="single" w:sz="4" w:space="0" w:color="auto"/>
            </w:tcBorders>
            <w:shd w:val="clear" w:color="auto" w:fill="E7E6E6" w:themeFill="background2"/>
            <w:noWrap/>
            <w:vAlign w:val="bottom"/>
            <w:hideMark/>
          </w:tcPr>
          <w:p w14:paraId="613B1652" w14:textId="77777777" w:rsidR="007D63EE" w:rsidRPr="007D63EE" w:rsidRDefault="007D63EE" w:rsidP="007D63EE">
            <w:pPr>
              <w:spacing w:after="0" w:line="240" w:lineRule="auto"/>
              <w:ind w:left="0" w:firstLine="0"/>
              <w:jc w:val="left"/>
              <w:rPr>
                <w:b/>
                <w:bCs/>
                <w:sz w:val="20"/>
                <w:szCs w:val="20"/>
              </w:rPr>
            </w:pPr>
            <w:r w:rsidRPr="007D63EE">
              <w:rPr>
                <w:b/>
                <w:bCs/>
                <w:sz w:val="20"/>
                <w:szCs w:val="20"/>
              </w:rPr>
              <w:t>TOTAL</w:t>
            </w:r>
          </w:p>
        </w:tc>
        <w:tc>
          <w:tcPr>
            <w:tcW w:w="1553" w:type="dxa"/>
            <w:tcBorders>
              <w:top w:val="nil"/>
              <w:left w:val="nil"/>
              <w:bottom w:val="single" w:sz="4" w:space="0" w:color="auto"/>
              <w:right w:val="single" w:sz="4" w:space="0" w:color="auto"/>
            </w:tcBorders>
            <w:shd w:val="clear" w:color="auto" w:fill="E7E6E6" w:themeFill="background2"/>
            <w:noWrap/>
            <w:vAlign w:val="bottom"/>
            <w:hideMark/>
          </w:tcPr>
          <w:p w14:paraId="32D438EF" w14:textId="77777777" w:rsidR="007D63EE" w:rsidRPr="007D63EE" w:rsidRDefault="007D63EE" w:rsidP="007D63EE">
            <w:pPr>
              <w:spacing w:after="0" w:line="240" w:lineRule="auto"/>
              <w:ind w:left="0" w:firstLine="0"/>
              <w:jc w:val="right"/>
              <w:rPr>
                <w:b/>
                <w:bCs/>
                <w:sz w:val="20"/>
                <w:szCs w:val="20"/>
              </w:rPr>
            </w:pPr>
            <w:r w:rsidRPr="007D63EE">
              <w:rPr>
                <w:b/>
                <w:bCs/>
                <w:sz w:val="20"/>
                <w:szCs w:val="20"/>
              </w:rPr>
              <w:t xml:space="preserve">544.710.211 </w:t>
            </w:r>
          </w:p>
        </w:tc>
        <w:tc>
          <w:tcPr>
            <w:tcW w:w="1553" w:type="dxa"/>
            <w:tcBorders>
              <w:top w:val="nil"/>
              <w:left w:val="nil"/>
              <w:bottom w:val="single" w:sz="4" w:space="0" w:color="auto"/>
              <w:right w:val="single" w:sz="4" w:space="0" w:color="auto"/>
            </w:tcBorders>
            <w:shd w:val="clear" w:color="auto" w:fill="E7E6E6" w:themeFill="background2"/>
            <w:noWrap/>
            <w:vAlign w:val="bottom"/>
            <w:hideMark/>
          </w:tcPr>
          <w:p w14:paraId="1298E6F1" w14:textId="77777777" w:rsidR="007D63EE" w:rsidRPr="007D63EE" w:rsidRDefault="007D63EE" w:rsidP="007D63EE">
            <w:pPr>
              <w:spacing w:after="0" w:line="240" w:lineRule="auto"/>
              <w:ind w:left="0" w:firstLine="0"/>
              <w:jc w:val="right"/>
              <w:rPr>
                <w:b/>
                <w:bCs/>
                <w:sz w:val="20"/>
                <w:szCs w:val="20"/>
              </w:rPr>
            </w:pPr>
            <w:r w:rsidRPr="007D63EE">
              <w:rPr>
                <w:b/>
                <w:bCs/>
                <w:sz w:val="20"/>
                <w:szCs w:val="20"/>
              </w:rPr>
              <w:t xml:space="preserve">784.925.968 </w:t>
            </w:r>
          </w:p>
        </w:tc>
        <w:tc>
          <w:tcPr>
            <w:tcW w:w="1727" w:type="dxa"/>
            <w:tcBorders>
              <w:top w:val="nil"/>
              <w:left w:val="nil"/>
              <w:bottom w:val="single" w:sz="4" w:space="0" w:color="auto"/>
              <w:right w:val="single" w:sz="4" w:space="0" w:color="auto"/>
            </w:tcBorders>
            <w:shd w:val="clear" w:color="auto" w:fill="E7E6E6" w:themeFill="background2"/>
            <w:noWrap/>
            <w:vAlign w:val="bottom"/>
            <w:hideMark/>
          </w:tcPr>
          <w:p w14:paraId="0EE07549" w14:textId="77777777" w:rsidR="007D63EE" w:rsidRPr="007D63EE" w:rsidRDefault="007D63EE" w:rsidP="007D63EE">
            <w:pPr>
              <w:spacing w:after="0" w:line="240" w:lineRule="auto"/>
              <w:ind w:left="0" w:firstLine="0"/>
              <w:jc w:val="right"/>
              <w:rPr>
                <w:b/>
                <w:bCs/>
                <w:sz w:val="20"/>
                <w:szCs w:val="20"/>
              </w:rPr>
            </w:pPr>
            <w:r w:rsidRPr="007D63EE">
              <w:rPr>
                <w:b/>
                <w:bCs/>
                <w:sz w:val="20"/>
                <w:szCs w:val="20"/>
              </w:rPr>
              <w:t xml:space="preserve">1.549.554.766 </w:t>
            </w:r>
          </w:p>
        </w:tc>
        <w:tc>
          <w:tcPr>
            <w:tcW w:w="1844" w:type="dxa"/>
            <w:tcBorders>
              <w:top w:val="nil"/>
              <w:left w:val="nil"/>
              <w:bottom w:val="single" w:sz="4" w:space="0" w:color="auto"/>
              <w:right w:val="single" w:sz="4" w:space="0" w:color="auto"/>
            </w:tcBorders>
            <w:shd w:val="clear" w:color="auto" w:fill="E7E6E6" w:themeFill="background2"/>
            <w:noWrap/>
            <w:vAlign w:val="bottom"/>
            <w:hideMark/>
          </w:tcPr>
          <w:p w14:paraId="54001ACE" w14:textId="77777777" w:rsidR="007D63EE" w:rsidRPr="007D63EE" w:rsidRDefault="007D63EE" w:rsidP="007D63EE">
            <w:pPr>
              <w:spacing w:after="0" w:line="240" w:lineRule="auto"/>
              <w:ind w:left="0" w:firstLine="0"/>
              <w:jc w:val="right"/>
              <w:rPr>
                <w:b/>
                <w:bCs/>
                <w:sz w:val="20"/>
                <w:szCs w:val="20"/>
              </w:rPr>
            </w:pPr>
            <w:r w:rsidRPr="007D63EE">
              <w:rPr>
                <w:b/>
                <w:bCs/>
                <w:sz w:val="20"/>
                <w:szCs w:val="20"/>
              </w:rPr>
              <w:t xml:space="preserve">2.879.190.945 </w:t>
            </w:r>
          </w:p>
        </w:tc>
      </w:tr>
    </w:tbl>
    <w:p w14:paraId="376F7E91" w14:textId="4D7D2789" w:rsidR="007D63EE" w:rsidRDefault="007D63EE" w:rsidP="007D63EE">
      <w:pPr>
        <w:pStyle w:val="Pargrafo"/>
        <w:numPr>
          <w:ilvl w:val="0"/>
          <w:numId w:val="0"/>
        </w:numPr>
      </w:pPr>
      <w:r>
        <w:rPr>
          <w:sz w:val="20"/>
          <w:szCs w:val="20"/>
        </w:rPr>
        <w:t xml:space="preserve">        </w:t>
      </w:r>
      <w:r w:rsidRPr="007D63EE">
        <w:rPr>
          <w:sz w:val="20"/>
          <w:szCs w:val="20"/>
        </w:rPr>
        <w:t>Fonte: INSS</w:t>
      </w:r>
    </w:p>
    <w:p w14:paraId="427A21C4" w14:textId="155579BB" w:rsidR="007D63EE" w:rsidRDefault="0004756D" w:rsidP="002402D6">
      <w:pPr>
        <w:pStyle w:val="Pargrafo"/>
        <w:ind w:left="0" w:firstLine="0"/>
      </w:pPr>
      <w:r>
        <w:t>Assim sendo</w:t>
      </w:r>
      <w:r w:rsidR="002E6EEA">
        <w:t xml:space="preserve">, observa-se que </w:t>
      </w:r>
      <w:r w:rsidR="005F42EE">
        <w:t xml:space="preserve">em </w:t>
      </w:r>
      <w:r w:rsidR="006C1F30">
        <w:t xml:space="preserve">dois anos os repasses </w:t>
      </w:r>
      <w:r w:rsidR="00427AF2">
        <w:t xml:space="preserve">saltaram </w:t>
      </w:r>
      <w:r w:rsidR="0080110F">
        <w:t xml:space="preserve">da ordem de </w:t>
      </w:r>
      <w:r w:rsidR="00845983">
        <w:t xml:space="preserve">R$ </w:t>
      </w:r>
      <w:r w:rsidR="0080110F">
        <w:t xml:space="preserve">544,7 milhões para mais de R$ </w:t>
      </w:r>
      <w:r w:rsidR="002924BB">
        <w:t>1,5 bilhão</w:t>
      </w:r>
      <w:r w:rsidR="00167219">
        <w:t xml:space="preserve"> (aumento de </w:t>
      </w:r>
      <w:r w:rsidR="00437074">
        <w:t>184</w:t>
      </w:r>
      <w:r w:rsidR="007E4999">
        <w:t>,7%)</w:t>
      </w:r>
      <w:r w:rsidR="00326E25">
        <w:t xml:space="preserve">, sendo que instituições como </w:t>
      </w:r>
      <w:proofErr w:type="spellStart"/>
      <w:r w:rsidR="00326E25">
        <w:t>A</w:t>
      </w:r>
      <w:r w:rsidR="00377743">
        <w:t>mbec</w:t>
      </w:r>
      <w:proofErr w:type="spellEnd"/>
      <w:r w:rsidR="00326E25">
        <w:t xml:space="preserve">, </w:t>
      </w:r>
      <w:r w:rsidR="00F168BF">
        <w:t>A</w:t>
      </w:r>
      <w:r w:rsidR="00377743">
        <w:t>mar Brasil</w:t>
      </w:r>
      <w:r w:rsidR="00045A89">
        <w:t xml:space="preserve"> e</w:t>
      </w:r>
      <w:r w:rsidR="00F168BF">
        <w:t xml:space="preserve"> </w:t>
      </w:r>
      <w:r w:rsidR="00D41DC0">
        <w:t>AAPPS – U</w:t>
      </w:r>
      <w:r w:rsidR="00377743">
        <w:t>niverso</w:t>
      </w:r>
      <w:r w:rsidR="00D41DC0">
        <w:t xml:space="preserve"> tiveram crescimento </w:t>
      </w:r>
      <w:r w:rsidR="0065437F">
        <w:t>substancia</w:t>
      </w:r>
      <w:r w:rsidR="00E01E49">
        <w:t xml:space="preserve">l em suas receitas de repasse oriundas de beneficiários do INSS. </w:t>
      </w:r>
    </w:p>
    <w:p w14:paraId="3C5C8EBF" w14:textId="657074DC" w:rsidR="002611FA" w:rsidRDefault="00725056" w:rsidP="002402D6">
      <w:pPr>
        <w:pStyle w:val="Pargrafo"/>
        <w:ind w:left="0" w:firstLine="0"/>
      </w:pPr>
      <w:r>
        <w:t>Face a esses crescimentos</w:t>
      </w:r>
      <w:r w:rsidR="008F27FA">
        <w:t xml:space="preserve"> de associados</w:t>
      </w:r>
      <w:r w:rsidR="00366836">
        <w:t xml:space="preserve"> e valores repassados</w:t>
      </w:r>
      <w:r w:rsidR="00B6444B">
        <w:t xml:space="preserve">, a equipe </w:t>
      </w:r>
      <w:r w:rsidR="00005A43">
        <w:t xml:space="preserve">questionou o INSS </w:t>
      </w:r>
      <w:r w:rsidR="000C1621">
        <w:t xml:space="preserve">se existia algum tratamento ou monitoramento </w:t>
      </w:r>
      <w:r w:rsidR="005E2A8B">
        <w:t>a respeito d</w:t>
      </w:r>
      <w:r w:rsidR="00F74E39">
        <w:t>essas entidades que tiveram aumento expressivo nos quantitativos de associados nos últimos anos</w:t>
      </w:r>
      <w:r w:rsidR="00296ACF">
        <w:t xml:space="preserve">. </w:t>
      </w:r>
      <w:r w:rsidR="002F7E10">
        <w:t>Por sua vez, o INSS informou que</w:t>
      </w:r>
      <w:r w:rsidR="00C516CF">
        <w:t xml:space="preserve"> </w:t>
      </w:r>
      <w:r w:rsidR="0071063D">
        <w:t>acompanha sim esses aumentos</w:t>
      </w:r>
      <w:r w:rsidR="00861BC9">
        <w:t>, embora não exista impedimento legal para tais crescimentos</w:t>
      </w:r>
      <w:r w:rsidR="0053321E">
        <w:t>; e que suspendera</w:t>
      </w:r>
      <w:r w:rsidR="006F3E5A">
        <w:t xml:space="preserve"> parcialmente</w:t>
      </w:r>
      <w:r w:rsidR="00132A1A">
        <w:t xml:space="preserve"> </w:t>
      </w:r>
      <w:r w:rsidR="00B34C9B">
        <w:t>(apenas relativo ao aumento expressivo</w:t>
      </w:r>
      <w:r w:rsidR="00132A1A">
        <w:t xml:space="preserve"> </w:t>
      </w:r>
      <w:r w:rsidR="00B34C9B">
        <w:t xml:space="preserve">de um mês para o outro) o repasse à entidade </w:t>
      </w:r>
      <w:proofErr w:type="spellStart"/>
      <w:r w:rsidR="00D50816">
        <w:t>Ambec</w:t>
      </w:r>
      <w:proofErr w:type="spellEnd"/>
      <w:r w:rsidR="00B34C9B">
        <w:t xml:space="preserve"> (suspenso em 28/12/2023). </w:t>
      </w:r>
      <w:r w:rsidR="00E81741">
        <w:t xml:space="preserve">Segundo o INSS, </w:t>
      </w:r>
      <w:r w:rsidR="00894E5C">
        <w:t>a autarquia solicitou</w:t>
      </w:r>
      <w:r w:rsidR="00B34C9B">
        <w:t xml:space="preserve"> documentação comprobatória, por amostragem, das autorizações dos segurados relativos às</w:t>
      </w:r>
      <w:r w:rsidR="0017607C">
        <w:t xml:space="preserve"> </w:t>
      </w:r>
      <w:r w:rsidR="00B34C9B">
        <w:t>associações do mês em questão. Após o cumprimento des</w:t>
      </w:r>
      <w:r w:rsidR="007B28AD">
        <w:t>sa</w:t>
      </w:r>
      <w:r w:rsidR="00B34C9B">
        <w:t xml:space="preserve"> exigência e análise da regularidade por parte</w:t>
      </w:r>
      <w:r w:rsidR="0017607C">
        <w:t xml:space="preserve"> </w:t>
      </w:r>
      <w:r w:rsidR="007B28AD">
        <w:t>do INSS</w:t>
      </w:r>
      <w:r w:rsidR="00F132AB">
        <w:t>, o repasse fora liberado em 1</w:t>
      </w:r>
      <w:r w:rsidR="006667FE">
        <w:t>º</w:t>
      </w:r>
      <w:r w:rsidR="00F132AB">
        <w:t>/2/2024</w:t>
      </w:r>
      <w:r w:rsidR="005A7AE4">
        <w:t xml:space="preserve">; e </w:t>
      </w:r>
      <w:r w:rsidR="00DF4836">
        <w:t xml:space="preserve">que situação semelhante </w:t>
      </w:r>
      <w:r w:rsidR="00E210B4">
        <w:t>também ocorrera com a</w:t>
      </w:r>
      <w:r w:rsidR="00A568B8">
        <w:t xml:space="preserve"> entidade ABCB</w:t>
      </w:r>
      <w:r w:rsidR="006B7B53">
        <w:t xml:space="preserve"> (</w:t>
      </w:r>
      <w:r w:rsidR="004D4998" w:rsidRPr="004D4998">
        <w:t>suspensão total em 3/4/2023 e liberação em 17/5/2023, após exibição de documentação e cumprimento das exigências feitas</w:t>
      </w:r>
      <w:r w:rsidR="00F25570">
        <w:t xml:space="preserve"> pelo INSS)</w:t>
      </w:r>
      <w:r w:rsidR="00CF27F4">
        <w:t xml:space="preserve"> (peça </w:t>
      </w:r>
      <w:r w:rsidR="00D47796">
        <w:t>84</w:t>
      </w:r>
      <w:r w:rsidR="00CF27F4">
        <w:t>).</w:t>
      </w:r>
    </w:p>
    <w:p w14:paraId="79E04CBB" w14:textId="20C559B9" w:rsidR="00952274" w:rsidRDefault="002F452A" w:rsidP="00143A0A">
      <w:pPr>
        <w:pStyle w:val="Pargrafo"/>
        <w:ind w:left="0" w:firstLine="0"/>
      </w:pPr>
      <w:r>
        <w:t>Po</w:t>
      </w:r>
      <w:r w:rsidR="00515AC8">
        <w:t xml:space="preserve">r conseguinte, esses crescimentos expõem a necessidade </w:t>
      </w:r>
      <w:r w:rsidR="00BA7A14">
        <w:t>de o INSS possu</w:t>
      </w:r>
      <w:r w:rsidR="002C07BF">
        <w:t>ir</w:t>
      </w:r>
      <w:r w:rsidR="00BA7A14">
        <w:t xml:space="preserve"> controles robustos com o propósito de </w:t>
      </w:r>
      <w:r w:rsidR="0055005C">
        <w:t>evitar descontos de mensalidades indevidos.</w:t>
      </w:r>
    </w:p>
    <w:p w14:paraId="2716C875" w14:textId="77777777" w:rsidR="00543E6A" w:rsidRPr="00F61159" w:rsidRDefault="00543E6A" w:rsidP="00543E6A">
      <w:pPr>
        <w:pStyle w:val="Pargrafo"/>
        <w:numPr>
          <w:ilvl w:val="0"/>
          <w:numId w:val="0"/>
        </w:numPr>
        <w:rPr>
          <w:i/>
          <w:iCs/>
        </w:rPr>
      </w:pPr>
      <w:r w:rsidRPr="00F61159">
        <w:rPr>
          <w:i/>
          <w:iCs/>
        </w:rPr>
        <w:t>Critérios</w:t>
      </w:r>
    </w:p>
    <w:p w14:paraId="3014FFDB" w14:textId="77777777" w:rsidR="00543E6A" w:rsidRPr="002E60FE" w:rsidRDefault="0F76A625" w:rsidP="00A34560">
      <w:pPr>
        <w:pStyle w:val="Pargrafo"/>
        <w:ind w:left="0" w:firstLine="0"/>
      </w:pPr>
      <w:r>
        <w:lastRenderedPageBreak/>
        <w:t>Como critérios para este achado, utilizou-se a seguinte legislação:</w:t>
      </w:r>
    </w:p>
    <w:p w14:paraId="5297EC53" w14:textId="168CE38A" w:rsidR="00543E6A" w:rsidRPr="004521E3" w:rsidRDefault="00543E6A" w:rsidP="007150C0">
      <w:pPr>
        <w:pStyle w:val="Pargrafo"/>
        <w:numPr>
          <w:ilvl w:val="0"/>
          <w:numId w:val="14"/>
        </w:numPr>
      </w:pPr>
      <w:r w:rsidRPr="004521E3">
        <w:t>art. 115</w:t>
      </w:r>
      <w:r w:rsidR="04CCBAB9" w:rsidRPr="004521E3">
        <w:t>, V, VI,</w:t>
      </w:r>
      <w:r w:rsidRPr="004521E3">
        <w:t xml:space="preserve"> da Lei 8.213/1991</w:t>
      </w:r>
      <w:r w:rsidR="00A64B67" w:rsidRPr="004521E3">
        <w:t>;</w:t>
      </w:r>
    </w:p>
    <w:p w14:paraId="21BE93A9" w14:textId="119B23C6" w:rsidR="00076537" w:rsidRPr="004521E3" w:rsidRDefault="00A64B67" w:rsidP="00076537">
      <w:pPr>
        <w:pStyle w:val="Pargrafo"/>
        <w:numPr>
          <w:ilvl w:val="0"/>
          <w:numId w:val="14"/>
        </w:numPr>
      </w:pPr>
      <w:proofErr w:type="spellStart"/>
      <w:r w:rsidRPr="004521E3">
        <w:t>arts</w:t>
      </w:r>
      <w:proofErr w:type="spellEnd"/>
      <w:r w:rsidRPr="004521E3">
        <w:t xml:space="preserve">. 2º e 50, II da </w:t>
      </w:r>
      <w:r w:rsidR="00076537" w:rsidRPr="004521E3">
        <w:t>Lei 9.784/1999</w:t>
      </w:r>
      <w:r w:rsidRPr="004521E3">
        <w:t>;</w:t>
      </w:r>
    </w:p>
    <w:p w14:paraId="4022BB46" w14:textId="229F86C1" w:rsidR="00543E6A" w:rsidRPr="00776654" w:rsidRDefault="00543E6A" w:rsidP="007150C0">
      <w:pPr>
        <w:pStyle w:val="Pargrafo"/>
        <w:numPr>
          <w:ilvl w:val="0"/>
          <w:numId w:val="14"/>
        </w:numPr>
      </w:pPr>
      <w:r w:rsidRPr="004521E3">
        <w:t xml:space="preserve">art. 154, </w:t>
      </w:r>
      <w:r w:rsidR="72861DC4" w:rsidRPr="004521E3">
        <w:t xml:space="preserve">V, VI, </w:t>
      </w:r>
      <w:r w:rsidRPr="004521E3">
        <w:t>§</w:t>
      </w:r>
      <w:r w:rsidR="3480A8C1" w:rsidRPr="004521E3">
        <w:t>§ 1º, 1º-A,</w:t>
      </w:r>
      <w:r w:rsidRPr="004521E3">
        <w:t xml:space="preserve"> 1º-F</w:t>
      </w:r>
      <w:r w:rsidR="51F3CE69" w:rsidRPr="004521E3">
        <w:t>, 7º-A</w:t>
      </w:r>
      <w:r w:rsidRPr="004521E3">
        <w:t xml:space="preserve"> e</w:t>
      </w:r>
      <w:r w:rsidRPr="00776654">
        <w:t xml:space="preserve"> 10º do Decreto 3.048/1999;</w:t>
      </w:r>
      <w:r w:rsidR="5A9398A6" w:rsidRPr="00776654">
        <w:t xml:space="preserve"> e</w:t>
      </w:r>
    </w:p>
    <w:p w14:paraId="0F7752EF" w14:textId="46DD5A89" w:rsidR="00543E6A" w:rsidRPr="00776654" w:rsidRDefault="00543E6A" w:rsidP="007150C0">
      <w:pPr>
        <w:pStyle w:val="Pargrafo"/>
        <w:numPr>
          <w:ilvl w:val="0"/>
          <w:numId w:val="14"/>
        </w:numPr>
      </w:pPr>
      <w:r w:rsidRPr="00776654">
        <w:t>art. 655</w:t>
      </w:r>
      <w:r w:rsidR="478DBE28" w:rsidRPr="00776654">
        <w:t>, III, § 1º,</w:t>
      </w:r>
      <w:r w:rsidRPr="00776654">
        <w:t xml:space="preserve"> da Instrução Normativa PRES-INSS 128/2022</w:t>
      </w:r>
      <w:r w:rsidR="2D611750" w:rsidRPr="00776654">
        <w:t>.</w:t>
      </w:r>
    </w:p>
    <w:p w14:paraId="6DE56C0A" w14:textId="427DD082" w:rsidR="00A95B59" w:rsidRPr="00F61159" w:rsidRDefault="004E2A2E" w:rsidP="00616B26">
      <w:pPr>
        <w:pStyle w:val="Pargrafo"/>
        <w:numPr>
          <w:ilvl w:val="0"/>
          <w:numId w:val="0"/>
        </w:numPr>
        <w:rPr>
          <w:i/>
          <w:iCs/>
        </w:rPr>
      </w:pPr>
      <w:r w:rsidRPr="00F61159">
        <w:rPr>
          <w:i/>
          <w:iCs/>
        </w:rPr>
        <w:t>Causas</w:t>
      </w:r>
    </w:p>
    <w:p w14:paraId="20E9C364" w14:textId="4EFE0A8B" w:rsidR="003267DA" w:rsidRPr="00102016" w:rsidRDefault="00102016" w:rsidP="003267DA">
      <w:pPr>
        <w:pStyle w:val="Pargrafo"/>
        <w:ind w:left="0" w:firstLine="0"/>
      </w:pPr>
      <w:r>
        <w:t xml:space="preserve">Identificou-se como causa, </w:t>
      </w:r>
      <w:r w:rsidR="0065766E">
        <w:t xml:space="preserve">a insuficiência </w:t>
      </w:r>
      <w:r w:rsidR="008663E1">
        <w:t>dos procedimentos de controle referentes aos descontos de mensalidade associativa, destacando-se:</w:t>
      </w:r>
    </w:p>
    <w:p w14:paraId="7F358295" w14:textId="69A61469" w:rsidR="008663E1" w:rsidRPr="006C4324" w:rsidRDefault="008663E1" w:rsidP="006C4324">
      <w:pPr>
        <w:pStyle w:val="Pargrafo"/>
        <w:numPr>
          <w:ilvl w:val="0"/>
          <w:numId w:val="0"/>
        </w:numPr>
        <w:spacing w:before="60"/>
        <w:ind w:firstLine="1134"/>
      </w:pPr>
      <w:r>
        <w:t>a) a a</w:t>
      </w:r>
      <w:r w:rsidRPr="006C4324">
        <w:t>usência de verificação da filiação do beneficiário e de sua autorização previamente à averbação do desconto;</w:t>
      </w:r>
    </w:p>
    <w:p w14:paraId="30915690" w14:textId="4C19D462" w:rsidR="008663E1" w:rsidRPr="00102016" w:rsidRDefault="0085757A" w:rsidP="006C4324">
      <w:pPr>
        <w:pStyle w:val="Pargrafo"/>
        <w:numPr>
          <w:ilvl w:val="0"/>
          <w:numId w:val="0"/>
        </w:numPr>
        <w:spacing w:before="60"/>
        <w:ind w:firstLine="1134"/>
      </w:pPr>
      <w:r w:rsidRPr="006C4324">
        <w:t xml:space="preserve">b) </w:t>
      </w:r>
      <w:r w:rsidR="0032533F" w:rsidRPr="006C4324">
        <w:t>fragilidade na ferramenta de bloqueio e desbloqueio para averbação de descontos; e</w:t>
      </w:r>
    </w:p>
    <w:p w14:paraId="09C6E823" w14:textId="7E5518B2" w:rsidR="0032533F" w:rsidRDefault="0032533F" w:rsidP="006C4324">
      <w:pPr>
        <w:pStyle w:val="Pargrafo"/>
        <w:numPr>
          <w:ilvl w:val="0"/>
          <w:numId w:val="0"/>
        </w:numPr>
        <w:spacing w:before="60"/>
        <w:ind w:firstLine="1134"/>
      </w:pPr>
      <w:r w:rsidRPr="006C4324">
        <w:t>c) ausência de avaliação periódica das reclamações referentes a descontos indevidos de mensalidade associativa</w:t>
      </w:r>
      <w:r w:rsidR="006C4324" w:rsidRPr="006C4324">
        <w:t>.</w:t>
      </w:r>
    </w:p>
    <w:p w14:paraId="17B11FAE" w14:textId="18244360" w:rsidR="006C4324" w:rsidRPr="006C4324" w:rsidRDefault="00A15FD2" w:rsidP="00205661">
      <w:pPr>
        <w:pStyle w:val="Pargrafo"/>
        <w:ind w:left="0" w:firstLine="0"/>
      </w:pPr>
      <w:r>
        <w:t xml:space="preserve">Detalham-se, a seguir, cada uma </w:t>
      </w:r>
      <w:r w:rsidR="002F7FAC">
        <w:t>d</w:t>
      </w:r>
      <w:r w:rsidR="00307F56">
        <w:t>as causas acima citadas.</w:t>
      </w:r>
    </w:p>
    <w:p w14:paraId="32ADF5C8" w14:textId="6E77EF0A" w:rsidR="005A0AEC" w:rsidRPr="005A0AEC" w:rsidRDefault="7539EE7F" w:rsidP="02379906">
      <w:pPr>
        <w:pStyle w:val="Pargrafo"/>
        <w:numPr>
          <w:ilvl w:val="0"/>
          <w:numId w:val="0"/>
        </w:numPr>
        <w:rPr>
          <w:i/>
          <w:iCs/>
        </w:rPr>
      </w:pPr>
      <w:r w:rsidRPr="02379906">
        <w:rPr>
          <w:i/>
          <w:iCs/>
        </w:rPr>
        <w:t>a</w:t>
      </w:r>
      <w:r w:rsidR="5278008B" w:rsidRPr="02379906">
        <w:rPr>
          <w:i/>
          <w:iCs/>
        </w:rPr>
        <w:t xml:space="preserve">) </w:t>
      </w:r>
      <w:r w:rsidR="332D0983" w:rsidRPr="02379906">
        <w:rPr>
          <w:i/>
          <w:iCs/>
        </w:rPr>
        <w:t xml:space="preserve">Ausência de </w:t>
      </w:r>
      <w:r w:rsidR="0060507B">
        <w:rPr>
          <w:i/>
          <w:iCs/>
        </w:rPr>
        <w:t xml:space="preserve">verificação </w:t>
      </w:r>
      <w:r w:rsidR="332D0983" w:rsidRPr="02379906">
        <w:rPr>
          <w:i/>
          <w:iCs/>
        </w:rPr>
        <w:t>da filiação do beneficiário e de sua autorização previamente à averbação do desconto</w:t>
      </w:r>
    </w:p>
    <w:p w14:paraId="0F45E103" w14:textId="77777777" w:rsidR="0063526F" w:rsidRPr="00B95753" w:rsidRDefault="4C5FC0F0" w:rsidP="002D38E8">
      <w:pPr>
        <w:pStyle w:val="Pargrafo"/>
        <w:ind w:left="0" w:firstLine="0"/>
      </w:pPr>
      <w:r>
        <w:t>Instado a se manifestar sobre quais são os mecanismos de controle que garantem a idoneidade do consentimento dos aposentados aos repasses efetuados, o INSS informou, com base no art. 6º, § 2º, da Lei 10.820/2003, e no art. 154, § 10º, do Decreto 3.048/1999, não lhe caber a responsabilidade solidária ou subsidiária por possíveis práticas delitivas ou abusivas que sejam cometidas pelas acordantes, cabendo exclusivamente à instituição envolvida a eventual responsabilização administrativa, cível e penal (peça 83, p. 2-3).</w:t>
      </w:r>
    </w:p>
    <w:p w14:paraId="06D5ED29" w14:textId="76A54B3E" w:rsidR="0063526F" w:rsidRDefault="4C5FC0F0" w:rsidP="002D38E8">
      <w:pPr>
        <w:pStyle w:val="Pargrafo"/>
        <w:ind w:left="0" w:firstLine="0"/>
      </w:pPr>
      <w:r>
        <w:t>No entanto, conforme bem ressaltado pela Defensoria Pública da União (DPU), o Tema 183 da Turma Nacional de Uniformização (TNU) do Conselho da Justiça Federal (CJF) estabelece que, nos casos de empréstimos consignados não autorizados, o INSS pode ser responsabilizado por danos patrimoniais ou extrapatrimoniais, se demonstrada negligência, por omissão injustificada no desempenho do dever de fiscalização (peça 58, p. 3).</w:t>
      </w:r>
    </w:p>
    <w:p w14:paraId="57F7F2CB" w14:textId="77777777" w:rsidR="0063526F" w:rsidRPr="00463E80" w:rsidRDefault="0063526F" w:rsidP="0063526F">
      <w:pPr>
        <w:pStyle w:val="Pargrafo"/>
        <w:numPr>
          <w:ilvl w:val="0"/>
          <w:numId w:val="0"/>
        </w:numPr>
        <w:ind w:left="1134"/>
        <w:rPr>
          <w:b/>
          <w:bCs/>
          <w:sz w:val="22"/>
          <w:szCs w:val="22"/>
        </w:rPr>
      </w:pPr>
      <w:r w:rsidRPr="00463E80">
        <w:rPr>
          <w:b/>
          <w:bCs/>
          <w:sz w:val="22"/>
          <w:szCs w:val="22"/>
        </w:rPr>
        <w:t>Tema 183 da TNU:</w:t>
      </w:r>
    </w:p>
    <w:p w14:paraId="5E2A38BA" w14:textId="77777777" w:rsidR="0063526F" w:rsidRPr="00463E80" w:rsidRDefault="0063526F" w:rsidP="0063526F">
      <w:pPr>
        <w:pStyle w:val="Pargrafo"/>
        <w:numPr>
          <w:ilvl w:val="0"/>
          <w:numId w:val="0"/>
        </w:numPr>
        <w:spacing w:before="60"/>
        <w:ind w:left="1134"/>
        <w:rPr>
          <w:sz w:val="22"/>
          <w:szCs w:val="22"/>
        </w:rPr>
      </w:pPr>
      <w:r w:rsidRPr="00463E80">
        <w:rPr>
          <w:b/>
          <w:bCs/>
          <w:sz w:val="22"/>
          <w:szCs w:val="22"/>
        </w:rPr>
        <w:t>Questão submetida a julgamento:</w:t>
      </w:r>
      <w:r w:rsidRPr="00463E80">
        <w:rPr>
          <w:sz w:val="22"/>
          <w:szCs w:val="22"/>
        </w:rPr>
        <w:t xml:space="preserve"> Decidir se INSS tem responsabilidade civil pelos danos patrimoniais ou morais decorrentes de empréstimo consignado não autorizado.</w:t>
      </w:r>
    </w:p>
    <w:p w14:paraId="14CF0F64" w14:textId="77777777" w:rsidR="0063526F" w:rsidRPr="00463E80" w:rsidRDefault="0063526F" w:rsidP="0063526F">
      <w:pPr>
        <w:pStyle w:val="Pargrafo"/>
        <w:numPr>
          <w:ilvl w:val="0"/>
          <w:numId w:val="0"/>
        </w:numPr>
        <w:spacing w:before="60"/>
        <w:ind w:left="1134"/>
        <w:rPr>
          <w:sz w:val="22"/>
          <w:szCs w:val="22"/>
        </w:rPr>
      </w:pPr>
      <w:r w:rsidRPr="00463E80">
        <w:rPr>
          <w:b/>
          <w:bCs/>
          <w:sz w:val="22"/>
          <w:szCs w:val="22"/>
        </w:rPr>
        <w:t>Tese firmada:</w:t>
      </w:r>
      <w:r w:rsidRPr="00463E80">
        <w:rPr>
          <w:sz w:val="22"/>
          <w:szCs w:val="22"/>
        </w:rPr>
        <w:t xml:space="preserve"> I - O INSS não tem responsabilidade civil pelos danos patrimoniais ou extrapatrimoniais decorrentes de “empréstimo consignado”, concedido mediante fraude, se a instituição financeira credora é a mesma responsável pelo pagamento do benefício previdenciário, nos termos do art. 6º, da Lei n. 10.820/03; II – </w:t>
      </w:r>
      <w:r w:rsidRPr="00463E80">
        <w:rPr>
          <w:b/>
          <w:bCs/>
          <w:sz w:val="22"/>
          <w:szCs w:val="22"/>
        </w:rPr>
        <w:t>O INSS pode ser civilmente responsabilizado por danos patrimoniais ou extrapatrimoniais, se demonstrada negligência, por omissão injustificada no desempenho do dever de fiscalização, se os “empréstimos consignados” forem concedidos, de forma fraudulenta, por instituições financeiras distintas daquelas responsáveis pelo pagamento dos benefícios previdenciários.</w:t>
      </w:r>
      <w:r w:rsidRPr="002726C8">
        <w:rPr>
          <w:b/>
          <w:sz w:val="22"/>
          <w:szCs w:val="22"/>
        </w:rPr>
        <w:t xml:space="preserve"> A responsabilidade do INSS, nessa hipótese, é subsidiária em relação à responsabilidade civil da instituição financeira.</w:t>
      </w:r>
    </w:p>
    <w:p w14:paraId="668E1E4E" w14:textId="77777777" w:rsidR="0063526F" w:rsidRPr="00463E80" w:rsidRDefault="0063526F" w:rsidP="0063526F">
      <w:pPr>
        <w:pStyle w:val="Pargrafo"/>
        <w:numPr>
          <w:ilvl w:val="0"/>
          <w:numId w:val="0"/>
        </w:numPr>
        <w:spacing w:before="0"/>
        <w:ind w:left="1134"/>
      </w:pPr>
      <w:r w:rsidRPr="00463E80">
        <w:t>(Realces apostos na transcrição)</w:t>
      </w:r>
    </w:p>
    <w:p w14:paraId="752D9244" w14:textId="4BB1AD54" w:rsidR="0063526F" w:rsidRDefault="4C5FC0F0" w:rsidP="002D38E8">
      <w:pPr>
        <w:pStyle w:val="Pargrafo"/>
        <w:ind w:left="0" w:firstLine="0"/>
      </w:pPr>
      <w:r>
        <w:t xml:space="preserve">Embora o tema acima se refira expressamente a empréstimos consignados, cabe observar que, </w:t>
      </w:r>
      <w:r w:rsidR="004E60C5">
        <w:t xml:space="preserve">apesar de </w:t>
      </w:r>
      <w:r>
        <w:t xml:space="preserve">os valores dos descontos de mensalidades associativas </w:t>
      </w:r>
      <w:r w:rsidR="00C0138E">
        <w:t xml:space="preserve">serem </w:t>
      </w:r>
      <w:r>
        <w:t>usualmente substancialmente inferiores aos valores de empréstimos consignados, também é esperado que haja controles suficientes para garantir a idoneidade do consentimento dos descontos de mensalidades associativas. Tais controles se mostram ainda mais importantes quando considerado que o público-</w:t>
      </w:r>
      <w:r>
        <w:lastRenderedPageBreak/>
        <w:t>alvo é composto majoritariamente por beneficiários de menor renda familiar. Logo, qualquer desconto indevido no benefício do segur</w:t>
      </w:r>
      <w:r w:rsidR="7509CE1E">
        <w:t>ad</w:t>
      </w:r>
      <w:r>
        <w:t>o, ainda que de valor reduzido, apresenta potencial lesividade ao segurado. Por tais razões, é razoável tratar ambas as modalidades de descontos, empréstimo consignado e mensalidade associativa, com similar nível de controle.</w:t>
      </w:r>
    </w:p>
    <w:p w14:paraId="7051252C" w14:textId="77777777" w:rsidR="0063526F" w:rsidRDefault="4C5FC0F0" w:rsidP="002D38E8">
      <w:pPr>
        <w:pStyle w:val="Pargrafo"/>
        <w:ind w:left="0" w:firstLine="0"/>
      </w:pPr>
      <w:r>
        <w:t>No tocante à legislação, a Lei 8.213/1991 exige autorização prévia do beneficiário para proceder ao desconto consignado de mensalidades associativas, conforme se transcreve abaixo:</w:t>
      </w:r>
    </w:p>
    <w:p w14:paraId="740C0D88" w14:textId="77777777" w:rsidR="0063526F" w:rsidRPr="007617FA" w:rsidRDefault="0063526F" w:rsidP="0063526F">
      <w:pPr>
        <w:pStyle w:val="Pargrafo"/>
        <w:numPr>
          <w:ilvl w:val="0"/>
          <w:numId w:val="0"/>
        </w:numPr>
        <w:ind w:left="1134"/>
        <w:rPr>
          <w:sz w:val="22"/>
          <w:szCs w:val="22"/>
        </w:rPr>
      </w:pPr>
      <w:r w:rsidRPr="007617FA">
        <w:rPr>
          <w:sz w:val="22"/>
          <w:szCs w:val="22"/>
        </w:rPr>
        <w:t>Art. 115 Podem ser descontados dos benefícios:</w:t>
      </w:r>
    </w:p>
    <w:p w14:paraId="0D7000B0" w14:textId="77777777" w:rsidR="0063526F" w:rsidRPr="007617FA" w:rsidRDefault="0063526F" w:rsidP="0063526F">
      <w:pPr>
        <w:pStyle w:val="Pargrafo"/>
        <w:numPr>
          <w:ilvl w:val="0"/>
          <w:numId w:val="0"/>
        </w:numPr>
        <w:spacing w:before="60"/>
        <w:ind w:left="1134"/>
        <w:rPr>
          <w:sz w:val="22"/>
          <w:szCs w:val="22"/>
        </w:rPr>
      </w:pPr>
      <w:r w:rsidRPr="007617FA">
        <w:rPr>
          <w:sz w:val="22"/>
          <w:szCs w:val="22"/>
        </w:rPr>
        <w:t>(...)</w:t>
      </w:r>
    </w:p>
    <w:p w14:paraId="1CD7112B" w14:textId="77777777" w:rsidR="0063526F" w:rsidRDefault="0063526F" w:rsidP="0063526F">
      <w:pPr>
        <w:pStyle w:val="Pargrafo"/>
        <w:numPr>
          <w:ilvl w:val="0"/>
          <w:numId w:val="0"/>
        </w:numPr>
        <w:spacing w:before="60"/>
        <w:ind w:left="1134"/>
        <w:rPr>
          <w:sz w:val="22"/>
          <w:szCs w:val="22"/>
        </w:rPr>
      </w:pPr>
      <w:r w:rsidRPr="007617FA">
        <w:rPr>
          <w:sz w:val="22"/>
          <w:szCs w:val="22"/>
        </w:rPr>
        <w:t xml:space="preserve">V - mensalidades de associações e demais entidades de aposentados legalmente reconhecidas, </w:t>
      </w:r>
      <w:r w:rsidRPr="00AB1210">
        <w:rPr>
          <w:b/>
          <w:bCs/>
          <w:sz w:val="22"/>
          <w:szCs w:val="22"/>
        </w:rPr>
        <w:t>desde que autorizadas por seus filiados</w:t>
      </w:r>
      <w:r w:rsidRPr="007617FA">
        <w:rPr>
          <w:sz w:val="22"/>
          <w:szCs w:val="22"/>
        </w:rPr>
        <w:t>.</w:t>
      </w:r>
    </w:p>
    <w:p w14:paraId="01BA5F10" w14:textId="77777777" w:rsidR="0063526F" w:rsidRPr="00AB1210" w:rsidRDefault="0063526F" w:rsidP="0063526F">
      <w:pPr>
        <w:pStyle w:val="Pargrafo"/>
        <w:numPr>
          <w:ilvl w:val="0"/>
          <w:numId w:val="0"/>
        </w:numPr>
        <w:spacing w:before="0"/>
        <w:ind w:left="1134"/>
      </w:pPr>
      <w:r>
        <w:t>(Realces apostos na transcrição)</w:t>
      </w:r>
    </w:p>
    <w:p w14:paraId="65DDA461" w14:textId="77777777" w:rsidR="0063526F" w:rsidRDefault="4C5FC0F0" w:rsidP="002D38E8">
      <w:pPr>
        <w:pStyle w:val="Pargrafo"/>
        <w:ind w:left="0" w:firstLine="0"/>
      </w:pPr>
      <w:r>
        <w:t>O art. 154 do Decreto 3.048/1999, transcrito abaixo, contém previsão semelhante:</w:t>
      </w:r>
    </w:p>
    <w:p w14:paraId="02F80698" w14:textId="77777777" w:rsidR="0063526F" w:rsidRPr="007617FA" w:rsidRDefault="0063526F" w:rsidP="0063526F">
      <w:pPr>
        <w:pStyle w:val="Pargrafo"/>
        <w:numPr>
          <w:ilvl w:val="0"/>
          <w:numId w:val="0"/>
        </w:numPr>
        <w:ind w:left="1134"/>
        <w:rPr>
          <w:sz w:val="22"/>
          <w:szCs w:val="22"/>
        </w:rPr>
      </w:pPr>
      <w:r w:rsidRPr="007617FA">
        <w:rPr>
          <w:sz w:val="22"/>
          <w:szCs w:val="22"/>
        </w:rPr>
        <w:t>Art. 154 O Instituto Nacional do Seguro Social pode descontar da renda mensal do benefício:</w:t>
      </w:r>
    </w:p>
    <w:p w14:paraId="0021A82D" w14:textId="77777777" w:rsidR="0063526F" w:rsidRPr="007617FA" w:rsidRDefault="0063526F" w:rsidP="0063526F">
      <w:pPr>
        <w:pStyle w:val="Pargrafo"/>
        <w:numPr>
          <w:ilvl w:val="0"/>
          <w:numId w:val="0"/>
        </w:numPr>
        <w:spacing w:before="60"/>
        <w:ind w:left="1134"/>
        <w:rPr>
          <w:sz w:val="22"/>
          <w:szCs w:val="22"/>
        </w:rPr>
      </w:pPr>
      <w:r w:rsidRPr="007617FA">
        <w:rPr>
          <w:sz w:val="22"/>
          <w:szCs w:val="22"/>
        </w:rPr>
        <w:t>(...)</w:t>
      </w:r>
    </w:p>
    <w:p w14:paraId="263D673F" w14:textId="77777777" w:rsidR="0063526F" w:rsidRDefault="0063526F" w:rsidP="0063526F">
      <w:pPr>
        <w:pStyle w:val="Pargrafo"/>
        <w:numPr>
          <w:ilvl w:val="0"/>
          <w:numId w:val="0"/>
        </w:numPr>
        <w:spacing w:before="60"/>
        <w:ind w:left="1134"/>
        <w:rPr>
          <w:sz w:val="22"/>
          <w:szCs w:val="22"/>
        </w:rPr>
      </w:pPr>
      <w:r w:rsidRPr="007617FA">
        <w:rPr>
          <w:sz w:val="22"/>
          <w:szCs w:val="22"/>
        </w:rPr>
        <w:t xml:space="preserve">V - mensalidades de associações e de demais entidades de aposentados ou pensionistas legalmente reconhecidas, constituídas e em funcionamento, </w:t>
      </w:r>
      <w:r w:rsidRPr="00AB1210">
        <w:rPr>
          <w:b/>
          <w:bCs/>
          <w:sz w:val="22"/>
          <w:szCs w:val="22"/>
        </w:rPr>
        <w:t>desde que autorizadas por seus filiados</w:t>
      </w:r>
      <w:r w:rsidRPr="007617FA">
        <w:rPr>
          <w:sz w:val="22"/>
          <w:szCs w:val="22"/>
        </w:rPr>
        <w:t>, observado o disposto nos § 1º ao § 1º-I;</w:t>
      </w:r>
    </w:p>
    <w:p w14:paraId="1CAE9C66" w14:textId="77777777" w:rsidR="0063526F" w:rsidRPr="00AB1210" w:rsidRDefault="0063526F" w:rsidP="0063526F">
      <w:pPr>
        <w:pStyle w:val="Pargrafo"/>
        <w:numPr>
          <w:ilvl w:val="0"/>
          <w:numId w:val="0"/>
        </w:numPr>
        <w:spacing w:before="0"/>
        <w:ind w:left="1134"/>
      </w:pPr>
      <w:r>
        <w:t>(Realces apostos na transcrição)</w:t>
      </w:r>
    </w:p>
    <w:p w14:paraId="71B2A754" w14:textId="77777777" w:rsidR="0063526F" w:rsidRDefault="4C5FC0F0" w:rsidP="002D38E8">
      <w:pPr>
        <w:pStyle w:val="Pargrafo"/>
        <w:ind w:left="0" w:firstLine="0"/>
      </w:pPr>
      <w:r>
        <w:t>O Decreto 3.048/1999 ainda impõe ao INSS a obrigação de estabelecer requisitos adicionais para a efetivação dos descontos, observados critérios de segurança das operações e de interesse dos beneficiários, conforme transcrição a seguir:</w:t>
      </w:r>
    </w:p>
    <w:p w14:paraId="6DCA3D25" w14:textId="77777777" w:rsidR="0063526F" w:rsidRPr="007617FA" w:rsidRDefault="0063526F" w:rsidP="0063526F">
      <w:pPr>
        <w:pStyle w:val="Pargrafo"/>
        <w:numPr>
          <w:ilvl w:val="0"/>
          <w:numId w:val="0"/>
        </w:numPr>
        <w:ind w:left="1134"/>
        <w:rPr>
          <w:sz w:val="22"/>
          <w:szCs w:val="22"/>
        </w:rPr>
      </w:pPr>
      <w:r w:rsidRPr="007617FA">
        <w:rPr>
          <w:sz w:val="22"/>
          <w:szCs w:val="22"/>
        </w:rPr>
        <w:t>Art. 154, § 1º O INSS estabelecerá requisitos adicionais para a efetivação dos descontos de que trata este artigo, observados critérios de conveniência administrativa, segurança das operações, interesse dos beneficiários e interesse público.</w:t>
      </w:r>
    </w:p>
    <w:p w14:paraId="39B2ED30" w14:textId="5BF741B0" w:rsidR="001F3C65" w:rsidRPr="001F3C65" w:rsidRDefault="4C5FC0F0" w:rsidP="002D38E8">
      <w:pPr>
        <w:pStyle w:val="Pargrafo"/>
        <w:ind w:left="0" w:firstLine="0"/>
      </w:pPr>
      <w:r>
        <w:t>A despeito dessas previsões normativas, o INSS ainda não colocou em prática procedimentos suficientes para assegurar a existência de autorização do beneficiário previamente ao lançamento do desconto de mensalidade associativa, conforme se expõe a seguir.</w:t>
      </w:r>
    </w:p>
    <w:p w14:paraId="23855D5F" w14:textId="5D26EF30" w:rsidR="001F3C65" w:rsidRPr="001F3C65" w:rsidRDefault="6A935638" w:rsidP="002D38E8">
      <w:pPr>
        <w:pStyle w:val="Pargrafo"/>
        <w:ind w:left="0" w:firstLine="0"/>
      </w:pPr>
      <w:r>
        <w:t>Segundo o art. 655 da Instrução Normativa PRES-INSS 128/2022 (vigente à época da execução desta inspeção, e revogado pela Instrução Normativa PRES-INSS 162, de 14/3/2024), para a autorização dos descontos, as associações, confederações e entidades de aposentados e/ou pensionistas devem apresentar os termos de filiação e de desconto de mensalidade associativa, conforme se transcreve abaixo:</w:t>
      </w:r>
    </w:p>
    <w:p w14:paraId="5C80DB7A" w14:textId="77777777" w:rsidR="0063526F" w:rsidRPr="000E64CD" w:rsidRDefault="0063526F" w:rsidP="0063526F">
      <w:pPr>
        <w:pStyle w:val="Pargrafo"/>
        <w:numPr>
          <w:ilvl w:val="0"/>
          <w:numId w:val="0"/>
        </w:numPr>
        <w:ind w:left="1134"/>
        <w:rPr>
          <w:sz w:val="22"/>
          <w:szCs w:val="22"/>
        </w:rPr>
      </w:pPr>
      <w:r w:rsidRPr="000E64CD">
        <w:rPr>
          <w:sz w:val="22"/>
          <w:szCs w:val="22"/>
        </w:rPr>
        <w:t xml:space="preserve">Art. 655. </w:t>
      </w:r>
      <w:r w:rsidRPr="00121AB3">
        <w:rPr>
          <w:b/>
          <w:bCs/>
          <w:sz w:val="22"/>
          <w:szCs w:val="22"/>
        </w:rPr>
        <w:t>Os descontos</w:t>
      </w:r>
      <w:r w:rsidRPr="000E64CD">
        <w:rPr>
          <w:sz w:val="22"/>
          <w:szCs w:val="22"/>
        </w:rPr>
        <w:t xml:space="preserve"> dos valores referentes ao pagamento de mensalidades associativas nos benefícios de aposentadoria e pensão por morte previdenciários </w:t>
      </w:r>
      <w:r w:rsidRPr="00121AB3">
        <w:rPr>
          <w:b/>
          <w:bCs/>
          <w:sz w:val="22"/>
          <w:szCs w:val="22"/>
        </w:rPr>
        <w:t>serão autorizados, desde que:</w:t>
      </w:r>
    </w:p>
    <w:p w14:paraId="5670CDB5" w14:textId="77777777" w:rsidR="0063526F" w:rsidRPr="00E55090" w:rsidRDefault="0063526F" w:rsidP="0063526F">
      <w:pPr>
        <w:pStyle w:val="Pargrafo"/>
        <w:numPr>
          <w:ilvl w:val="0"/>
          <w:numId w:val="0"/>
        </w:numPr>
        <w:spacing w:before="60"/>
        <w:ind w:left="1134"/>
        <w:rPr>
          <w:sz w:val="22"/>
          <w:szCs w:val="22"/>
        </w:rPr>
      </w:pPr>
      <w:r w:rsidRPr="00E55090">
        <w:rPr>
          <w:sz w:val="22"/>
          <w:szCs w:val="22"/>
        </w:rPr>
        <w:t>(...)</w:t>
      </w:r>
    </w:p>
    <w:p w14:paraId="4090724B" w14:textId="77777777" w:rsidR="0063526F" w:rsidRPr="00E55090" w:rsidRDefault="0063526F" w:rsidP="0063526F">
      <w:pPr>
        <w:pStyle w:val="Pargrafo"/>
        <w:numPr>
          <w:ilvl w:val="0"/>
          <w:numId w:val="0"/>
        </w:numPr>
        <w:spacing w:before="60"/>
        <w:ind w:left="1134"/>
        <w:rPr>
          <w:sz w:val="22"/>
          <w:szCs w:val="22"/>
        </w:rPr>
      </w:pPr>
      <w:r w:rsidRPr="00E55090">
        <w:rPr>
          <w:sz w:val="22"/>
          <w:szCs w:val="22"/>
        </w:rPr>
        <w:t xml:space="preserve">III - </w:t>
      </w:r>
      <w:r w:rsidRPr="00B73B17">
        <w:rPr>
          <w:b/>
          <w:bCs/>
          <w:sz w:val="22"/>
          <w:szCs w:val="22"/>
        </w:rPr>
        <w:t>seja apresentada, pelas associações, confederações e entidades de aposentados e/ou pensionistas acordantes, a seguinte documentação</w:t>
      </w:r>
      <w:r w:rsidRPr="00E55090">
        <w:rPr>
          <w:sz w:val="22"/>
          <w:szCs w:val="22"/>
        </w:rPr>
        <w:t>:</w:t>
      </w:r>
    </w:p>
    <w:p w14:paraId="007D8369" w14:textId="77777777" w:rsidR="0063526F" w:rsidRPr="00E55090" w:rsidRDefault="0063526F" w:rsidP="0063526F">
      <w:pPr>
        <w:pStyle w:val="Pargrafo"/>
        <w:numPr>
          <w:ilvl w:val="0"/>
          <w:numId w:val="0"/>
        </w:numPr>
        <w:spacing w:before="60"/>
        <w:ind w:left="1134"/>
        <w:rPr>
          <w:sz w:val="22"/>
          <w:szCs w:val="22"/>
        </w:rPr>
      </w:pPr>
      <w:r w:rsidRPr="00E55090">
        <w:rPr>
          <w:sz w:val="22"/>
          <w:szCs w:val="22"/>
        </w:rPr>
        <w:t xml:space="preserve">a) </w:t>
      </w:r>
      <w:r w:rsidRPr="00B73B17">
        <w:rPr>
          <w:b/>
          <w:bCs/>
          <w:sz w:val="22"/>
          <w:szCs w:val="22"/>
        </w:rPr>
        <w:t>termo de filiação</w:t>
      </w:r>
      <w:r w:rsidRPr="00E55090">
        <w:rPr>
          <w:sz w:val="22"/>
          <w:szCs w:val="22"/>
        </w:rPr>
        <w:t xml:space="preserve"> à associação ou entidade de aposentado e/ou pensionista devidamente assinado pelo beneficiário;</w:t>
      </w:r>
    </w:p>
    <w:p w14:paraId="6A2716A7" w14:textId="77777777" w:rsidR="0063526F" w:rsidRPr="00E55090" w:rsidRDefault="0063526F" w:rsidP="0063526F">
      <w:pPr>
        <w:pStyle w:val="Pargrafo"/>
        <w:numPr>
          <w:ilvl w:val="0"/>
          <w:numId w:val="0"/>
        </w:numPr>
        <w:spacing w:before="60"/>
        <w:ind w:left="1134"/>
        <w:rPr>
          <w:sz w:val="22"/>
          <w:szCs w:val="22"/>
        </w:rPr>
      </w:pPr>
      <w:r w:rsidRPr="00E55090">
        <w:rPr>
          <w:sz w:val="22"/>
          <w:szCs w:val="22"/>
        </w:rPr>
        <w:t xml:space="preserve">b) </w:t>
      </w:r>
      <w:r w:rsidRPr="00B73B17">
        <w:rPr>
          <w:b/>
          <w:bCs/>
          <w:sz w:val="22"/>
          <w:szCs w:val="22"/>
        </w:rPr>
        <w:t>termo de autorização de desconto</w:t>
      </w:r>
      <w:r w:rsidRPr="00E55090">
        <w:rPr>
          <w:sz w:val="22"/>
          <w:szCs w:val="22"/>
        </w:rPr>
        <w:t xml:space="preserve"> de mensalidade associativa em benefício previdenciário devidamente assinado pelo beneficiário, constando o número do CPF; e</w:t>
      </w:r>
    </w:p>
    <w:p w14:paraId="789CF7C2" w14:textId="77777777" w:rsidR="0063526F" w:rsidRPr="00E55090" w:rsidRDefault="0063526F" w:rsidP="0063526F">
      <w:pPr>
        <w:pStyle w:val="Pargrafo"/>
        <w:numPr>
          <w:ilvl w:val="0"/>
          <w:numId w:val="0"/>
        </w:numPr>
        <w:spacing w:before="60"/>
        <w:ind w:left="1134"/>
        <w:rPr>
          <w:sz w:val="22"/>
          <w:szCs w:val="22"/>
        </w:rPr>
      </w:pPr>
      <w:r w:rsidRPr="00E55090">
        <w:rPr>
          <w:sz w:val="22"/>
          <w:szCs w:val="22"/>
        </w:rPr>
        <w:t xml:space="preserve">c) </w:t>
      </w:r>
      <w:r w:rsidRPr="009D0498">
        <w:rPr>
          <w:b/>
          <w:sz w:val="22"/>
          <w:szCs w:val="22"/>
        </w:rPr>
        <w:t>documento de identificação civil</w:t>
      </w:r>
      <w:r w:rsidRPr="00E55090">
        <w:rPr>
          <w:sz w:val="22"/>
          <w:szCs w:val="22"/>
        </w:rPr>
        <w:t xml:space="preserve"> oficial e válido com foto.</w:t>
      </w:r>
    </w:p>
    <w:p w14:paraId="38D9B2C8" w14:textId="77777777" w:rsidR="0063526F" w:rsidRPr="00E55090" w:rsidRDefault="0063526F" w:rsidP="0063526F">
      <w:pPr>
        <w:pStyle w:val="Pargrafo"/>
        <w:numPr>
          <w:ilvl w:val="0"/>
          <w:numId w:val="0"/>
        </w:numPr>
        <w:spacing w:before="60"/>
        <w:ind w:left="1134"/>
        <w:rPr>
          <w:sz w:val="22"/>
          <w:szCs w:val="22"/>
        </w:rPr>
      </w:pPr>
      <w:r w:rsidRPr="00E55090">
        <w:rPr>
          <w:sz w:val="22"/>
          <w:szCs w:val="22"/>
        </w:rPr>
        <w:t>§ 1º Os documentos de que tratam as alíneas:</w:t>
      </w:r>
    </w:p>
    <w:p w14:paraId="12AC6C50" w14:textId="77777777" w:rsidR="0063526F" w:rsidRPr="00E55090" w:rsidRDefault="0063526F" w:rsidP="0063526F">
      <w:pPr>
        <w:pStyle w:val="Pargrafo"/>
        <w:numPr>
          <w:ilvl w:val="0"/>
          <w:numId w:val="0"/>
        </w:numPr>
        <w:spacing w:before="60"/>
        <w:ind w:left="1134"/>
        <w:rPr>
          <w:sz w:val="22"/>
          <w:szCs w:val="22"/>
        </w:rPr>
      </w:pPr>
      <w:r w:rsidRPr="00E55090">
        <w:rPr>
          <w:sz w:val="22"/>
          <w:szCs w:val="22"/>
        </w:rPr>
        <w:t xml:space="preserve">I - "a" e "b" do </w:t>
      </w:r>
      <w:r w:rsidRPr="00AC566B">
        <w:rPr>
          <w:sz w:val="22"/>
          <w:szCs w:val="22"/>
        </w:rPr>
        <w:t>inciso III do caput poderão ser formalizados em meio eletrônico, desde que contemplem requisitos de segurança que permitam garantir sua integridade e não repúdio, podendo ser auditado pelo INSS, a qualquer tempo</w:t>
      </w:r>
      <w:r w:rsidRPr="00E55090">
        <w:rPr>
          <w:sz w:val="22"/>
          <w:szCs w:val="22"/>
        </w:rPr>
        <w:t>; e</w:t>
      </w:r>
    </w:p>
    <w:p w14:paraId="7BC401BD" w14:textId="77777777" w:rsidR="0063526F" w:rsidRDefault="0063526F" w:rsidP="0063526F">
      <w:pPr>
        <w:pStyle w:val="Pargrafo"/>
        <w:numPr>
          <w:ilvl w:val="0"/>
          <w:numId w:val="0"/>
        </w:numPr>
        <w:spacing w:before="60"/>
        <w:ind w:left="1134"/>
        <w:rPr>
          <w:sz w:val="22"/>
          <w:szCs w:val="22"/>
        </w:rPr>
      </w:pPr>
      <w:r w:rsidRPr="00E55090">
        <w:rPr>
          <w:sz w:val="22"/>
          <w:szCs w:val="22"/>
        </w:rPr>
        <w:lastRenderedPageBreak/>
        <w:t>II - "a" a "c" do inciso III do caput, quando formalizados em meio físico, devem ser digitalizados e disponibilizados ao INSS.</w:t>
      </w:r>
    </w:p>
    <w:p w14:paraId="2983B735" w14:textId="77777777" w:rsidR="0063526F" w:rsidRPr="00B73B17" w:rsidRDefault="0063526F" w:rsidP="0063526F">
      <w:pPr>
        <w:pStyle w:val="Pargrafo"/>
        <w:numPr>
          <w:ilvl w:val="0"/>
          <w:numId w:val="0"/>
        </w:numPr>
        <w:spacing w:before="0"/>
        <w:ind w:left="1134"/>
      </w:pPr>
      <w:r w:rsidRPr="00B73B17">
        <w:t>(Realces apostos na transcrição)</w:t>
      </w:r>
    </w:p>
    <w:p w14:paraId="3D18365C" w14:textId="43AE41DE" w:rsidR="0063526F" w:rsidRDefault="4C5FC0F0" w:rsidP="002D38E8">
      <w:pPr>
        <w:pStyle w:val="Pargrafo"/>
        <w:ind w:left="0" w:firstLine="0"/>
      </w:pPr>
      <w:r>
        <w:t>A despeito da previsão expressa de que os descontos serão autorizados desde que seja apresentada documentação, o INSS informou à equipe de inspeção que os termos de filiação e de desconto de mensalidade associativa não são rotineiramente apresentados pelas entidades associativas, mas mantidos sob a custódia dessas entidades, sendo apresentados à autarquia apenas quando eventualmente demandad</w:t>
      </w:r>
      <w:r w:rsidR="0044227E">
        <w:t>a</w:t>
      </w:r>
      <w:r>
        <w:t>s (peça 46, p. 1, item 6, e reunião realizada em 27/11/2023).</w:t>
      </w:r>
    </w:p>
    <w:p w14:paraId="36205C22" w14:textId="5360E6A9" w:rsidR="00A974E0" w:rsidRPr="004521E3" w:rsidRDefault="1CCC7D46" w:rsidP="002D38E8">
      <w:pPr>
        <w:pStyle w:val="Pargrafo"/>
        <w:ind w:left="0" w:firstLine="0"/>
      </w:pPr>
      <w:r>
        <w:t>Pelo exposto, conclui-se que a IN</w:t>
      </w:r>
      <w:r w:rsidR="1BD0BBE5">
        <w:t xml:space="preserve"> </w:t>
      </w:r>
      <w:r>
        <w:t xml:space="preserve">PRES-INSS 128/2022 não tem sido fielmente cumprida, tendo em vista que, segundo essa norma, os termos de filiação e de autorização do desconto devem ser apresentados pelas entidades associativas ao INSS, ao passo que a prática tem sido as entidades manterem esses documentos sob sua guarda, cabendo a apresentação ao INSS apenas quando </w:t>
      </w:r>
      <w:r w:rsidRPr="004521E3">
        <w:t>forem eventualmente demandad</w:t>
      </w:r>
      <w:r w:rsidR="00DD7FDB" w:rsidRPr="004521E3">
        <w:t>a</w:t>
      </w:r>
      <w:r w:rsidRPr="004521E3">
        <w:t>s. Além disso, parcela relevante da documentação demandada pelo INSS às entidades associativas durante a execução da inspeção não foi por elas encaminhada</w:t>
      </w:r>
      <w:r w:rsidR="000D00E1" w:rsidRPr="004521E3">
        <w:t xml:space="preserve"> corretamente</w:t>
      </w:r>
      <w:r w:rsidR="6BB30F8D" w:rsidRPr="004521E3">
        <w:t xml:space="preserve">, sendo que </w:t>
      </w:r>
      <w:r w:rsidR="7CD1ED9D" w:rsidRPr="004521E3">
        <w:t xml:space="preserve">a amostra </w:t>
      </w:r>
      <w:r w:rsidR="6BB30F8D" w:rsidRPr="004521E3">
        <w:t xml:space="preserve">era </w:t>
      </w:r>
      <w:r w:rsidR="7CD1ED9D" w:rsidRPr="004521E3">
        <w:t xml:space="preserve">pequena e continha </w:t>
      </w:r>
      <w:r w:rsidR="6BB30F8D" w:rsidRPr="004521E3">
        <w:t xml:space="preserve">poucos casos </w:t>
      </w:r>
      <w:r w:rsidR="7CD1ED9D" w:rsidRPr="004521E3">
        <w:t>por entidade</w:t>
      </w:r>
      <w:r w:rsidRPr="004521E3">
        <w:t xml:space="preserve">. </w:t>
      </w:r>
    </w:p>
    <w:p w14:paraId="127B5D25" w14:textId="36517C5E" w:rsidR="00A974E0" w:rsidRPr="004521E3" w:rsidRDefault="177210EC" w:rsidP="002D38E8">
      <w:pPr>
        <w:pStyle w:val="Pargrafo"/>
        <w:ind w:left="0" w:firstLine="0"/>
      </w:pPr>
      <w:r w:rsidRPr="004521E3">
        <w:t>Adicionalmente, é oportuno avaliar se, ainda que os requisitos estabelecidos no art. 655 da IN PRES-INSS 128/2022 estivessem sendo integralmente atendidos, se tais controles seriam suficientes para inibir a ocorrência de descontos indevidos.</w:t>
      </w:r>
    </w:p>
    <w:p w14:paraId="21B11149" w14:textId="7D81C709" w:rsidR="00A974E0" w:rsidRDefault="177210EC" w:rsidP="002D38E8">
      <w:pPr>
        <w:pStyle w:val="Pargrafo"/>
        <w:ind w:left="0" w:firstLine="0"/>
      </w:pPr>
      <w:r>
        <w:t>Quanto a isso, considera-se que a mera apresentação dos termos de filiação e de autorização de desconto pelas entidades associativas não é apta a impedir a ocorrência de lançamentos indevidos, tendo em vista que tal documentação pode ser facilmente fraudada por entidades má intencionadas, e o INSS não disp</w:t>
      </w:r>
      <w:r w:rsidR="00736A38">
        <w:t>õe</w:t>
      </w:r>
      <w:r>
        <w:t xml:space="preserve"> de recursos aptos a identificar e/ou comprovar falsificações porventura existentes nos documentos apresentados.</w:t>
      </w:r>
    </w:p>
    <w:p w14:paraId="20F0E3E1" w14:textId="0FFF6520" w:rsidR="00A974E0" w:rsidRDefault="177210EC" w:rsidP="002D38E8">
      <w:pPr>
        <w:pStyle w:val="Pargrafo"/>
        <w:ind w:left="0" w:firstLine="0"/>
      </w:pPr>
      <w:r>
        <w:t>Além disso, é possível inferir que a mera exigência de documentação demandaria estrutura do INSS robusta o suficiente para proceder à conferência dessa documentação. No entanto, é de amplo conhecimento que o INSS atualmente enfrenta severa carência de pessoal e de estrutura física de modo geral. Em reunião realizada em 20/9/2023, o INSS informou que a Divisão de Consignação em Benefícios (DCBEN) é hoje composta pelo chefe da divisão e por mais dois servidores, quantitativo notadamente insuficiente para proceder, em conjunto com as demais competências da divisão, às inúmeras conferências documentais que decorreriam da aplicação literal do art. 655 da IN PRES-INSS 128/2022.</w:t>
      </w:r>
    </w:p>
    <w:p w14:paraId="5462F7B8" w14:textId="77777777" w:rsidR="00A974E0" w:rsidRDefault="177210EC" w:rsidP="002D38E8">
      <w:pPr>
        <w:pStyle w:val="Pargrafo"/>
        <w:ind w:left="0" w:firstLine="0"/>
      </w:pPr>
      <w:r>
        <w:t>Em face disso, entende-se que seria mais eficaz o INSS investir no uso de recursos tecnológicos para confirmar a veracidade da filiação e da autorização do desconto de mensalidade associativa pelo beneficiário.</w:t>
      </w:r>
    </w:p>
    <w:p w14:paraId="73C62488" w14:textId="11F678DF" w:rsidR="00A974E0" w:rsidRDefault="177210EC" w:rsidP="002D38E8">
      <w:pPr>
        <w:pStyle w:val="Pargrafo"/>
        <w:ind w:left="0" w:firstLine="0"/>
      </w:pPr>
      <w:r>
        <w:t xml:space="preserve">Em reunião realizada em 27/11/2023, o INSS informou que, no tocante a entidades associativas, a autarquia ainda não exige </w:t>
      </w:r>
      <w:r w:rsidR="007828CE">
        <w:t>os termos</w:t>
      </w:r>
      <w:r>
        <w:t xml:space="preserve"> de </w:t>
      </w:r>
      <w:r w:rsidR="00E447FE">
        <w:t xml:space="preserve">filiação e de </w:t>
      </w:r>
      <w:r>
        <w:t xml:space="preserve">autorização </w:t>
      </w:r>
      <w:r w:rsidR="00297351">
        <w:t>de desconto</w:t>
      </w:r>
      <w:r>
        <w:t xml:space="preserve"> com o uso de reconhecimento biométrico</w:t>
      </w:r>
      <w:r w:rsidR="00F01E3E">
        <w:t>. Essa</w:t>
      </w:r>
      <w:r>
        <w:t xml:space="preserve"> </w:t>
      </w:r>
      <w:r w:rsidR="00C609B5">
        <w:t>fragilidade</w:t>
      </w:r>
      <w:r>
        <w:t xml:space="preserve"> possibilita a ocorrência de descontos indevidos e solicitados com má-fé, além de dificultar a defesa do segurado e a restituição de valores já descontados indevidamente.</w:t>
      </w:r>
    </w:p>
    <w:p w14:paraId="13747BAE" w14:textId="4450F803" w:rsidR="00A974E0" w:rsidRDefault="177210EC" w:rsidP="002D38E8">
      <w:pPr>
        <w:pStyle w:val="Pargrafo"/>
        <w:ind w:left="0" w:firstLine="0"/>
      </w:pPr>
      <w:r>
        <w:t>Já quanto ao empréstimo consignado, a exigência do uso de reconhecimento biométrico consta da IN PRES/INSS 138/2022, e tal procedimento é efetuado desde 17/4/2023. Assim, todos os contratos de empréstimo consignado têm sido averbados somente por meio da autenticação biométrica</w:t>
      </w:r>
      <w:r w:rsidR="1B48C8E2">
        <w:t xml:space="preserve"> do titular do </w:t>
      </w:r>
      <w:r w:rsidR="1F28A0B4">
        <w:t>benefício</w:t>
      </w:r>
      <w:r>
        <w:t>. Além disso, as cópias dos respectivos contratos também estão sendo disponibilizadas aos beneficiários através do aplicativo Meu INSS.</w:t>
      </w:r>
    </w:p>
    <w:p w14:paraId="26358FEC" w14:textId="72D4068C" w:rsidR="00647026" w:rsidRPr="004521E3" w:rsidRDefault="72B236EE" w:rsidP="002D38E8">
      <w:pPr>
        <w:pStyle w:val="Pargrafo"/>
        <w:ind w:left="0" w:firstLine="0"/>
      </w:pPr>
      <w:r>
        <w:t xml:space="preserve">Evidencia-se, assim, a diferença nos controles adotados quanto ao empréstimo consignado e ao desconto de mensalidade associativa, de modo que os procedimentos de segurança referentes aos descontos de mensalidade associativa podem ser aperfeiçoados. Ainda que, mediante </w:t>
      </w:r>
      <w:r>
        <w:lastRenderedPageBreak/>
        <w:t xml:space="preserve">a recém-publicação da Instrução Normativa PRES/INSS 162/2024, a autarquia tenha avançado na formalização da previsão de procedimentos de segurança mais robustos com relação aos descontos de </w:t>
      </w:r>
      <w:r w:rsidRPr="004521E3">
        <w:t xml:space="preserve">mensalidade associativa </w:t>
      </w:r>
      <w:r w:rsidR="006C4575" w:rsidRPr="004521E3">
        <w:t>(</w:t>
      </w:r>
      <w:r w:rsidRPr="004521E3">
        <w:t xml:space="preserve">prevendo o reconhecimento biométrico para averbação </w:t>
      </w:r>
      <w:r w:rsidR="00E271C6" w:rsidRPr="004521E3">
        <w:t xml:space="preserve">dos novos </w:t>
      </w:r>
      <w:r w:rsidRPr="004521E3">
        <w:t xml:space="preserve">descontos </w:t>
      </w:r>
      <w:r w:rsidR="006C4575" w:rsidRPr="004521E3">
        <w:t xml:space="preserve">- </w:t>
      </w:r>
      <w:proofErr w:type="spellStart"/>
      <w:r w:rsidR="0054641A" w:rsidRPr="004521E3">
        <w:t>arts</w:t>
      </w:r>
      <w:proofErr w:type="spellEnd"/>
      <w:r w:rsidR="0054641A" w:rsidRPr="004521E3">
        <w:t>. 4º, II, e 42)</w:t>
      </w:r>
      <w:r w:rsidR="006C4575" w:rsidRPr="004521E3">
        <w:t>,</w:t>
      </w:r>
      <w:r w:rsidRPr="004521E3">
        <w:t xml:space="preserve"> é urgente a adoção de medidas para que esses novos requisitos de segurança sejam postos em prática o mais rapidamente possível.</w:t>
      </w:r>
    </w:p>
    <w:p w14:paraId="37ACD441" w14:textId="0BBD50FC" w:rsidR="00D048B5" w:rsidRPr="004521E3" w:rsidRDefault="005F3728" w:rsidP="002D38E8">
      <w:pPr>
        <w:pStyle w:val="Pargrafo"/>
        <w:ind w:left="0" w:firstLine="0"/>
      </w:pPr>
      <w:r w:rsidRPr="004521E3">
        <w:t>Os gestores do INSS e da Dataprev informaram</w:t>
      </w:r>
      <w:r w:rsidR="00ED2657" w:rsidRPr="004521E3">
        <w:t xml:space="preserve"> </w:t>
      </w:r>
      <w:r w:rsidR="00761CDD" w:rsidRPr="004521E3">
        <w:t>na reunião de encerramento da inspeção (</w:t>
      </w:r>
      <w:r w:rsidR="00DC751B" w:rsidRPr="004521E3">
        <w:t>15/4/2024)</w:t>
      </w:r>
      <w:r w:rsidR="00ED2657" w:rsidRPr="004521E3">
        <w:t xml:space="preserve"> </w:t>
      </w:r>
      <w:r w:rsidR="00751476" w:rsidRPr="004521E3">
        <w:t xml:space="preserve">que pretendem desenvolver uma solução tecnológica, provavelmente um sistema, com o propósito de atender a necessidade de salvaguardar </w:t>
      </w:r>
      <w:r w:rsidR="009E5E52" w:rsidRPr="004521E3">
        <w:t>a documentação de filiação e autorização do segurado para desconto associativo</w:t>
      </w:r>
      <w:r w:rsidR="00751476" w:rsidRPr="004521E3">
        <w:t>, bem como otimizar o trabalho de coleta desses dados por parte das entidades associativas</w:t>
      </w:r>
      <w:r w:rsidR="00B115F9" w:rsidRPr="004521E3">
        <w:t>. No entanto, ainda não havia prazo definido para a efetiva implementação dessa ferramenta.</w:t>
      </w:r>
    </w:p>
    <w:p w14:paraId="69C27B18" w14:textId="36D1EDBC" w:rsidR="6C1D227E" w:rsidRDefault="6C1D227E" w:rsidP="02379906">
      <w:pPr>
        <w:pStyle w:val="Pargrafo"/>
        <w:numPr>
          <w:ilvl w:val="0"/>
          <w:numId w:val="0"/>
        </w:numPr>
        <w:rPr>
          <w:i/>
          <w:iCs/>
        </w:rPr>
      </w:pPr>
      <w:r w:rsidRPr="02379906">
        <w:rPr>
          <w:i/>
          <w:iCs/>
        </w:rPr>
        <w:t>b</w:t>
      </w:r>
      <w:r w:rsidR="0F45B380" w:rsidRPr="02379906">
        <w:rPr>
          <w:i/>
          <w:iCs/>
        </w:rPr>
        <w:t xml:space="preserve">) </w:t>
      </w:r>
      <w:r w:rsidR="00D15BCF">
        <w:rPr>
          <w:i/>
          <w:iCs/>
        </w:rPr>
        <w:t>Fragilidade na f</w:t>
      </w:r>
      <w:r w:rsidR="191AB348" w:rsidRPr="02379906">
        <w:rPr>
          <w:i/>
          <w:iCs/>
        </w:rPr>
        <w:t>e</w:t>
      </w:r>
      <w:r w:rsidR="3D7198BA" w:rsidRPr="02379906">
        <w:rPr>
          <w:i/>
          <w:iCs/>
        </w:rPr>
        <w:t>rramenta</w:t>
      </w:r>
      <w:r w:rsidR="191AB348" w:rsidRPr="02379906">
        <w:rPr>
          <w:i/>
          <w:iCs/>
        </w:rPr>
        <w:t xml:space="preserve"> de</w:t>
      </w:r>
      <w:r w:rsidR="2CD894BD" w:rsidRPr="02379906">
        <w:rPr>
          <w:i/>
          <w:iCs/>
        </w:rPr>
        <w:t xml:space="preserve"> bloqueio e </w:t>
      </w:r>
      <w:r w:rsidR="73991209" w:rsidRPr="02379906">
        <w:rPr>
          <w:i/>
          <w:iCs/>
        </w:rPr>
        <w:t xml:space="preserve">desbloqueio </w:t>
      </w:r>
      <w:r w:rsidR="00D15BCF">
        <w:rPr>
          <w:i/>
          <w:iCs/>
        </w:rPr>
        <w:t>para averbação de descontos</w:t>
      </w:r>
    </w:p>
    <w:p w14:paraId="033534E9" w14:textId="3BFF1C4B" w:rsidR="2E971421" w:rsidRDefault="2E971421" w:rsidP="002D38E8">
      <w:pPr>
        <w:pStyle w:val="Pargrafo"/>
        <w:ind w:left="0" w:firstLine="0"/>
      </w:pPr>
      <w:r>
        <w:t>Para que haja a averbação dos descontos de mensalidades associativas, é necessário o desbloqueio para descontos</w:t>
      </w:r>
      <w:r w:rsidR="00D43C39">
        <w:t xml:space="preserve"> pelos beneficiários</w:t>
      </w:r>
      <w:r>
        <w:t>, conforme dispõem os normativos abaixo transcritos:</w:t>
      </w:r>
    </w:p>
    <w:p w14:paraId="395BC20D" w14:textId="77777777" w:rsidR="2E971421" w:rsidRDefault="2E971421" w:rsidP="02379906">
      <w:pPr>
        <w:pStyle w:val="Pargrafo"/>
        <w:numPr>
          <w:ilvl w:val="0"/>
          <w:numId w:val="0"/>
        </w:numPr>
        <w:ind w:firstLine="1134"/>
        <w:rPr>
          <w:b/>
          <w:bCs/>
          <w:sz w:val="22"/>
          <w:szCs w:val="22"/>
        </w:rPr>
      </w:pPr>
      <w:r w:rsidRPr="02379906">
        <w:rPr>
          <w:b/>
          <w:bCs/>
          <w:sz w:val="22"/>
          <w:szCs w:val="22"/>
        </w:rPr>
        <w:t>Decreto 3.048/1999</w:t>
      </w:r>
    </w:p>
    <w:p w14:paraId="54014EDC" w14:textId="77777777" w:rsidR="2E971421" w:rsidRDefault="2E971421" w:rsidP="02379906">
      <w:pPr>
        <w:pStyle w:val="Pargrafo"/>
        <w:numPr>
          <w:ilvl w:val="0"/>
          <w:numId w:val="0"/>
        </w:numPr>
        <w:spacing w:before="60"/>
        <w:ind w:left="1080"/>
        <w:rPr>
          <w:sz w:val="22"/>
          <w:szCs w:val="22"/>
        </w:rPr>
      </w:pPr>
      <w:r w:rsidRPr="02379906">
        <w:rPr>
          <w:sz w:val="22"/>
          <w:szCs w:val="22"/>
        </w:rPr>
        <w:t>Art. 154 O Instituto Nacional do Seguro Social pode descontar da renda mensal do benefício:</w:t>
      </w:r>
    </w:p>
    <w:p w14:paraId="3832644C" w14:textId="77777777" w:rsidR="2E971421" w:rsidRDefault="2E971421" w:rsidP="02379906">
      <w:pPr>
        <w:pStyle w:val="Pargrafo"/>
        <w:numPr>
          <w:ilvl w:val="0"/>
          <w:numId w:val="0"/>
        </w:numPr>
        <w:spacing w:before="60"/>
        <w:ind w:left="1134"/>
        <w:rPr>
          <w:sz w:val="22"/>
          <w:szCs w:val="22"/>
        </w:rPr>
      </w:pPr>
      <w:r w:rsidRPr="02379906">
        <w:rPr>
          <w:sz w:val="22"/>
          <w:szCs w:val="22"/>
        </w:rPr>
        <w:t>(...)</w:t>
      </w:r>
    </w:p>
    <w:p w14:paraId="273353BA" w14:textId="77777777" w:rsidR="2E971421" w:rsidRDefault="2E971421" w:rsidP="02379906">
      <w:pPr>
        <w:pStyle w:val="Pargrafo"/>
        <w:numPr>
          <w:ilvl w:val="0"/>
          <w:numId w:val="0"/>
        </w:numPr>
        <w:spacing w:before="60"/>
        <w:ind w:left="1134"/>
        <w:rPr>
          <w:sz w:val="22"/>
          <w:szCs w:val="22"/>
        </w:rPr>
      </w:pPr>
      <w:r w:rsidRPr="02379906">
        <w:rPr>
          <w:sz w:val="22"/>
          <w:szCs w:val="22"/>
        </w:rPr>
        <w:t xml:space="preserve">V - mensalidades de associações e de demais entidades de aposentados ou pensionistas legalmente reconhecidas, constituídas e em funcionamento, </w:t>
      </w:r>
      <w:r w:rsidRPr="00005745">
        <w:rPr>
          <w:sz w:val="22"/>
          <w:szCs w:val="22"/>
        </w:rPr>
        <w:t>desde que autorizadas por seus filiados</w:t>
      </w:r>
      <w:r w:rsidRPr="02379906">
        <w:rPr>
          <w:sz w:val="22"/>
          <w:szCs w:val="22"/>
        </w:rPr>
        <w:t>, observado o disposto nos § 1º ao § 1º-I; e</w:t>
      </w:r>
    </w:p>
    <w:p w14:paraId="10345A56" w14:textId="77777777" w:rsidR="2E971421" w:rsidRDefault="2E971421" w:rsidP="02379906">
      <w:pPr>
        <w:pStyle w:val="Pargrafo"/>
        <w:numPr>
          <w:ilvl w:val="0"/>
          <w:numId w:val="0"/>
        </w:numPr>
        <w:spacing w:before="60"/>
        <w:ind w:left="1134"/>
        <w:rPr>
          <w:sz w:val="22"/>
          <w:szCs w:val="22"/>
        </w:rPr>
      </w:pPr>
      <w:r w:rsidRPr="02379906">
        <w:rPr>
          <w:sz w:val="22"/>
          <w:szCs w:val="22"/>
        </w:rPr>
        <w:t>(...)</w:t>
      </w:r>
    </w:p>
    <w:p w14:paraId="298BFF4E" w14:textId="77777777" w:rsidR="2E971421" w:rsidRDefault="2E971421" w:rsidP="02379906">
      <w:pPr>
        <w:pStyle w:val="Pargrafo"/>
        <w:numPr>
          <w:ilvl w:val="0"/>
          <w:numId w:val="0"/>
        </w:numPr>
        <w:spacing w:before="60"/>
        <w:ind w:left="1134"/>
        <w:rPr>
          <w:sz w:val="22"/>
          <w:szCs w:val="22"/>
        </w:rPr>
      </w:pPr>
      <w:r w:rsidRPr="02379906">
        <w:rPr>
          <w:sz w:val="22"/>
          <w:szCs w:val="22"/>
        </w:rPr>
        <w:t>§ 1º-</w:t>
      </w:r>
      <w:proofErr w:type="gramStart"/>
      <w:r w:rsidRPr="02379906">
        <w:rPr>
          <w:sz w:val="22"/>
          <w:szCs w:val="22"/>
        </w:rPr>
        <w:t>A  Os</w:t>
      </w:r>
      <w:proofErr w:type="gramEnd"/>
      <w:r w:rsidRPr="02379906">
        <w:rPr>
          <w:sz w:val="22"/>
          <w:szCs w:val="22"/>
        </w:rPr>
        <w:t xml:space="preserve"> benefícios previdenciários, uma vez concedidos, </w:t>
      </w:r>
      <w:r w:rsidRPr="02379906">
        <w:rPr>
          <w:b/>
          <w:bCs/>
          <w:sz w:val="22"/>
          <w:szCs w:val="22"/>
        </w:rPr>
        <w:t>permanecerão bloqueados para os descontos previstos no inciso V do caput e somente serão desbloqueados por meio de autorização prévia, pessoal e específica por parte do beneficiário</w:t>
      </w:r>
      <w:r w:rsidRPr="02379906">
        <w:rPr>
          <w:sz w:val="22"/>
          <w:szCs w:val="22"/>
        </w:rPr>
        <w:t>, conforme critérios e requisitos a serem definidos em ato do INSS. (Incluído pelo Decreto nº 10.410, de 2020)</w:t>
      </w:r>
    </w:p>
    <w:p w14:paraId="196732D0" w14:textId="77777777" w:rsidR="2E971421" w:rsidRDefault="2E971421" w:rsidP="02379906">
      <w:pPr>
        <w:pStyle w:val="Pargrafo"/>
        <w:numPr>
          <w:ilvl w:val="0"/>
          <w:numId w:val="0"/>
        </w:numPr>
        <w:spacing w:before="0"/>
        <w:ind w:left="1134"/>
      </w:pPr>
      <w:r>
        <w:t>(Realces apostos na transcrição)</w:t>
      </w:r>
    </w:p>
    <w:p w14:paraId="19C037D4" w14:textId="5C315412" w:rsidR="2E971421" w:rsidRDefault="2E971421" w:rsidP="002D38E8">
      <w:pPr>
        <w:pStyle w:val="Pargrafo"/>
        <w:ind w:left="0" w:firstLine="0"/>
      </w:pPr>
      <w:r>
        <w:t>Conforme exposto acima, com a inclusão do §§ 1º-A no art. 154 do Decreto 3.048/1999</w:t>
      </w:r>
      <w:r w:rsidR="00D34DCE">
        <w:t xml:space="preserve"> (por meio do Decreto 10.410/2020)</w:t>
      </w:r>
      <w:r>
        <w:t>, os benefícios previdenciários devem permanecer bloqueados para os descontos de mensalidades associativas, e os respectivos desbloqueios devem ocorrer por meio de autorização prévia, pessoal e específica por parte do beneficiário.</w:t>
      </w:r>
    </w:p>
    <w:p w14:paraId="30CFF7F4" w14:textId="26400BF1" w:rsidR="2E971421" w:rsidRDefault="2E971421" w:rsidP="002D38E8">
      <w:pPr>
        <w:pStyle w:val="Pargrafo"/>
        <w:ind w:left="0" w:firstLine="0"/>
      </w:pPr>
      <w:r>
        <w:t xml:space="preserve">O INSS informou que todo benefício previdenciário é concedido já bloqueado para fins de desconto de mensalidade associativa desde </w:t>
      </w:r>
      <w:r w:rsidR="00DC6586">
        <w:t>21</w:t>
      </w:r>
      <w:r>
        <w:t xml:space="preserve">/9/2021 (peça 85) </w:t>
      </w:r>
    </w:p>
    <w:p w14:paraId="1CBC0A58" w14:textId="77777777" w:rsidR="2E971421" w:rsidRDefault="2E971421" w:rsidP="002D38E8">
      <w:pPr>
        <w:pStyle w:val="Pargrafo"/>
        <w:ind w:left="0" w:firstLine="0"/>
      </w:pPr>
      <w:r>
        <w:t>A autarquia apresentou o seguinte detalhamento sobre o bloqueio dos benefícios (peça 83, p. 6):</w:t>
      </w:r>
    </w:p>
    <w:p w14:paraId="529CB32D" w14:textId="63C72C05" w:rsidR="2E971421" w:rsidRDefault="2E971421" w:rsidP="02379906">
      <w:pPr>
        <w:pStyle w:val="Pargrafo"/>
        <w:numPr>
          <w:ilvl w:val="0"/>
          <w:numId w:val="0"/>
        </w:numPr>
        <w:ind w:left="1134"/>
        <w:rPr>
          <w:sz w:val="22"/>
          <w:szCs w:val="22"/>
        </w:rPr>
      </w:pPr>
      <w:r w:rsidRPr="02379906">
        <w:rPr>
          <w:sz w:val="22"/>
          <w:szCs w:val="22"/>
        </w:rPr>
        <w:t>(...)</w:t>
      </w:r>
      <w:r w:rsidR="00D34DCE">
        <w:rPr>
          <w:sz w:val="22"/>
          <w:szCs w:val="22"/>
        </w:rPr>
        <w:t xml:space="preserve"> </w:t>
      </w:r>
      <w:r w:rsidRPr="02379906">
        <w:rPr>
          <w:sz w:val="22"/>
          <w:szCs w:val="22"/>
        </w:rPr>
        <w:t>Esse bloqueio permanece até que haja autorização expressa pelo titular ou representante, sendo que o benefício fica bloqueado por 90 (noventa) dias, contados a partir da Data de Despacho do Benefício - DDB, ou seja, mesmo que o beneficiário tenha interesse em autorizar o desconto associativo ou de empréstimo, ele não consegue desbloquear seu benefício antes desse prazo.</w:t>
      </w:r>
    </w:p>
    <w:p w14:paraId="64B5B514" w14:textId="77777777" w:rsidR="2E971421" w:rsidRDefault="2E971421" w:rsidP="02379906">
      <w:pPr>
        <w:pStyle w:val="Pargrafo"/>
        <w:numPr>
          <w:ilvl w:val="0"/>
          <w:numId w:val="0"/>
        </w:numPr>
        <w:ind w:left="1134"/>
        <w:rPr>
          <w:sz w:val="22"/>
          <w:szCs w:val="22"/>
        </w:rPr>
      </w:pPr>
      <w:r w:rsidRPr="02379906">
        <w:rPr>
          <w:sz w:val="22"/>
          <w:szCs w:val="22"/>
        </w:rPr>
        <w:t>O bloqueio dos benefícios elegíveis para averbação do crédito consignado também ocorre automaticamente nas seguintes hipóteses, nos termos do art. 8º da Instrução Normativa PRES/INSS nº 138, de 10 de novembro de 2022: a) pela alteração do local de pagamento que implique Transferência do Benefício em Manutenção – TBM para outra agência da Previdência Social – APS, por comando do INSS ou da rede bancária, com possibilidade de desbloqueio após 60 (sessenta) dias; b) por solicitação do titular, representante legal ou procurador; c) quando alterado dados sensíveis via meu INSS como: meio de pagamento, dados bancários e exclusão de representante legal; ou d) quando comandada reativação do benefício.</w:t>
      </w:r>
    </w:p>
    <w:p w14:paraId="33524E24" w14:textId="3BDDC452" w:rsidR="2E971421" w:rsidRDefault="2E971421" w:rsidP="002D38E8">
      <w:pPr>
        <w:pStyle w:val="Pargrafo"/>
        <w:ind w:left="0" w:firstLine="0"/>
      </w:pPr>
      <w:r>
        <w:t>Com relação a bloqueio e desbloqueio, o INSS ainda informou que (peça 83, p. 5):</w:t>
      </w:r>
    </w:p>
    <w:p w14:paraId="4756F24C" w14:textId="77777777" w:rsidR="2E971421" w:rsidRDefault="2E971421" w:rsidP="02379906">
      <w:pPr>
        <w:pStyle w:val="Pargrafo"/>
        <w:numPr>
          <w:ilvl w:val="0"/>
          <w:numId w:val="0"/>
        </w:numPr>
        <w:ind w:left="1134"/>
        <w:rPr>
          <w:sz w:val="22"/>
          <w:szCs w:val="22"/>
        </w:rPr>
      </w:pPr>
      <w:r w:rsidRPr="02379906">
        <w:rPr>
          <w:sz w:val="22"/>
          <w:szCs w:val="22"/>
        </w:rPr>
        <w:lastRenderedPageBreak/>
        <w:t>Os beneficiários do INSS podem também solicitar o serviço de bloqueio ou desbloqueio tanto para fins de empréstimos como para o desconto de mensalidade associativa. Serviço esse que pode ser requerido pelos canais remotos (aplicativo do Meu INSS e Central Telefônica 135). Quando bloqueados, os benefícios ficam inacessíveis para averbações de descontos. Como são serviços distintos, o benefício pode ser bloqueado ou desbloqueado para um ou outro desconto, podendo ficar bloqueado ou desbloqueado para as duas modalidades simultaneamente. O INSS tem recomendado aos usuários que mantenham seus benefícios bloqueados, caso não possuam necessidade de contratar empréstimos ou interesse em autorizar desconto de mensalidade associativa.</w:t>
      </w:r>
    </w:p>
    <w:p w14:paraId="4D1FBF53" w14:textId="464AEFE6" w:rsidR="2E971421" w:rsidRDefault="2E971421" w:rsidP="002D38E8">
      <w:pPr>
        <w:pStyle w:val="Pargrafo"/>
        <w:ind w:left="0" w:firstLine="0"/>
      </w:pPr>
      <w:r>
        <w:t>Assim, os benefícios previdenciários são atualmente concedidos já bloqueados, não sendo possível ao segurado fazer o desbloqueio antes do prazo de noventa dias, também existindo hipóteses excepcionais que geram o bloqueio dos benefícios. Há, ainda, ferramentas que possibilitam aos segurados bloquearem ou desbloquearem os benefícios em outros momentos.</w:t>
      </w:r>
    </w:p>
    <w:p w14:paraId="32E9FC57" w14:textId="586CDBA0" w:rsidR="009C2331" w:rsidRDefault="2E971421" w:rsidP="002D38E8">
      <w:pPr>
        <w:pStyle w:val="Pargrafo"/>
        <w:ind w:left="0" w:firstLine="0"/>
      </w:pPr>
      <w:r>
        <w:t>Esses controles, de fato, inibem a ocorrência de descontos indevidos. Contudo, é relevante ressaltar que os benefícios ant</w:t>
      </w:r>
      <w:r w:rsidR="00DD175A">
        <w:t xml:space="preserve">eriores a </w:t>
      </w:r>
      <w:r w:rsidR="00DC6586">
        <w:t>21</w:t>
      </w:r>
      <w:r w:rsidR="00DD175A">
        <w:t>/9/2021</w:t>
      </w:r>
      <w:r>
        <w:t xml:space="preserve"> se encontram, como regra, desbloqueados para descontos, cabendo ao segurado a iniciativa para proceder ao bloqueio (peça 61, p. </w:t>
      </w:r>
      <w:r w:rsidR="00920B37">
        <w:t>2-3, e peça 85</w:t>
      </w:r>
      <w:r>
        <w:t xml:space="preserve">. Embora o INSS tenha informado que tem adotado para esses casos medidas alternativas, como a ampla divulgação nos canais de comunicação oficiais e redes sociais sobre a possibilidade de bloqueio dos benefícios (peça 61, p. </w:t>
      </w:r>
      <w:r w:rsidR="00920B37">
        <w:t>3</w:t>
      </w:r>
      <w:r>
        <w:t xml:space="preserve">), entende-se que tais medidas são insuficientes para prevenir descontos indevidos. </w:t>
      </w:r>
    </w:p>
    <w:p w14:paraId="7777D86B" w14:textId="007EA272" w:rsidR="009C2331" w:rsidRPr="00ED3C04" w:rsidRDefault="009C2331" w:rsidP="002D38E8">
      <w:pPr>
        <w:pStyle w:val="Pargrafo"/>
        <w:ind w:left="0" w:firstLine="0"/>
      </w:pPr>
      <w:r w:rsidRPr="00ED3C04">
        <w:t xml:space="preserve">A </w:t>
      </w:r>
      <w:r w:rsidR="00E3014E" w:rsidRPr="00ED3C04">
        <w:t>t</w:t>
      </w:r>
      <w:r w:rsidRPr="00ED3C04">
        <w:t xml:space="preserve">ítulo </w:t>
      </w:r>
      <w:r w:rsidR="00DF7C3F" w:rsidRPr="00ED3C04">
        <w:t>ilustrativo</w:t>
      </w:r>
      <w:r w:rsidR="009D33DE" w:rsidRPr="00ED3C04">
        <w:t xml:space="preserve">, cabe mencionar que </w:t>
      </w:r>
      <w:r w:rsidR="009D33DE" w:rsidRPr="00ED3C04">
        <w:rPr>
          <w:rStyle w:val="cf01"/>
          <w:rFonts w:ascii="Times New Roman" w:hAnsi="Times New Roman" w:cs="Times New Roman"/>
          <w:sz w:val="24"/>
          <w:szCs w:val="24"/>
        </w:rPr>
        <w:t xml:space="preserve">na Maciça como um todo, em 2023, 80,66% do total dos benefícios são anteriores a </w:t>
      </w:r>
      <w:r w:rsidR="00DC6586">
        <w:rPr>
          <w:rStyle w:val="cf01"/>
          <w:rFonts w:ascii="Times New Roman" w:hAnsi="Times New Roman" w:cs="Times New Roman"/>
          <w:sz w:val="24"/>
          <w:szCs w:val="24"/>
        </w:rPr>
        <w:t>21</w:t>
      </w:r>
      <w:r w:rsidR="009D33DE" w:rsidRPr="00ED3C04">
        <w:rPr>
          <w:rStyle w:val="cf01"/>
          <w:rFonts w:ascii="Times New Roman" w:hAnsi="Times New Roman" w:cs="Times New Roman"/>
          <w:sz w:val="24"/>
          <w:szCs w:val="24"/>
        </w:rPr>
        <w:t>/9/21 (data da implementação do bloqueio na concessão)</w:t>
      </w:r>
      <w:r w:rsidR="00DE421E" w:rsidRPr="00ED3C04">
        <w:rPr>
          <w:rStyle w:val="cf01"/>
          <w:rFonts w:ascii="Times New Roman" w:hAnsi="Times New Roman" w:cs="Times New Roman"/>
          <w:sz w:val="24"/>
          <w:szCs w:val="24"/>
        </w:rPr>
        <w:t>, p</w:t>
      </w:r>
      <w:r w:rsidR="009D33DE" w:rsidRPr="00ED3C04">
        <w:rPr>
          <w:rStyle w:val="cf01"/>
          <w:rFonts w:ascii="Times New Roman" w:hAnsi="Times New Roman" w:cs="Times New Roman"/>
          <w:sz w:val="24"/>
          <w:szCs w:val="24"/>
        </w:rPr>
        <w:t xml:space="preserve">orém, 97,17% dos benefícios com desconto de mensalidade associativa são anteriores a essa data. </w:t>
      </w:r>
      <w:r w:rsidR="00F83D32" w:rsidRPr="00ED3C04">
        <w:rPr>
          <w:rStyle w:val="cf01"/>
          <w:rFonts w:ascii="Times New Roman" w:hAnsi="Times New Roman" w:cs="Times New Roman"/>
          <w:sz w:val="24"/>
          <w:szCs w:val="24"/>
        </w:rPr>
        <w:t>E</w:t>
      </w:r>
      <w:r w:rsidR="009D33DE" w:rsidRPr="00ED3C04">
        <w:rPr>
          <w:rStyle w:val="cf11"/>
          <w:rFonts w:ascii="Times New Roman" w:hAnsi="Times New Roman" w:cs="Times New Roman"/>
          <w:sz w:val="24"/>
          <w:szCs w:val="24"/>
        </w:rPr>
        <w:t>ssa informação indica haver probabilidade significativamente maior de averbação desse desconto em benefícios concedidos desbloqueados.</w:t>
      </w:r>
    </w:p>
    <w:p w14:paraId="4A852BCB" w14:textId="3EB29EE0" w:rsidR="2E971421" w:rsidRDefault="2E971421" w:rsidP="002D38E8">
      <w:pPr>
        <w:pStyle w:val="Pargrafo"/>
        <w:ind w:left="0" w:firstLine="0"/>
      </w:pPr>
      <w:r>
        <w:t>Assim, cabe o aperfeiçoamento desse mecanismo de bloqueio, de modo que o bloqueio automático abarque também os benefícios antigos, o que reduziria a possibilidade de descontos indevidos nesses benefícios.</w:t>
      </w:r>
    </w:p>
    <w:p w14:paraId="4CE4295A" w14:textId="77777777" w:rsidR="2E971421" w:rsidRDefault="2E971421" w:rsidP="002D38E8">
      <w:pPr>
        <w:pStyle w:val="Pargrafo"/>
        <w:ind w:left="0" w:firstLine="0"/>
      </w:pPr>
      <w:r>
        <w:t>Adicionalmente, em reunião realizada em 2/10/2023, a Dataprev informou que, uma vez desbloqueada a função, outros descontos podem ser averbados independentemente de novos desbloqueios. E a única forma de evitar a averbação de novos descontos é através da solicitação, pelo beneficiário, de novo bloqueio da função.</w:t>
      </w:r>
    </w:p>
    <w:p w14:paraId="087F0CF3" w14:textId="5D8DCEA3" w:rsidR="003A381D" w:rsidRDefault="2E971421" w:rsidP="002D38E8">
      <w:pPr>
        <w:pStyle w:val="Pargrafo"/>
        <w:ind w:left="0" w:firstLine="0"/>
      </w:pPr>
      <w:r>
        <w:t>Considera-se que tal medida contraria os §§ 1º-A do art. 154 do Decreto 3.048/1999, já que esses desbloqueios não ocorrem especificamente para cada desconto e a maior parte dos benefícios pagos pelo INSS já fo</w:t>
      </w:r>
      <w:r w:rsidR="00CE2F11">
        <w:t>i</w:t>
      </w:r>
      <w:r>
        <w:t xml:space="preserve"> concedid</w:t>
      </w:r>
      <w:r w:rsidR="00CE2F11">
        <w:t>a</w:t>
      </w:r>
      <w:r>
        <w:t xml:space="preserve"> desbloquead</w:t>
      </w:r>
      <w:r w:rsidR="00CE2F11">
        <w:t>a</w:t>
      </w:r>
      <w:r>
        <w:t>, o que aumenta a possibilidade de averbação de descontos sem o consentimento do segurado. Isto é, não está sendo plenamente atendido o requisito de que o desbloqueio ocorra por meio de autorização específica.</w:t>
      </w:r>
    </w:p>
    <w:p w14:paraId="1E2DC143" w14:textId="14EAF858" w:rsidR="00907CDD" w:rsidRPr="0070038B" w:rsidRDefault="00907CDD" w:rsidP="00907CDD">
      <w:pPr>
        <w:pStyle w:val="Pargrafo"/>
        <w:ind w:left="0" w:firstLine="0"/>
      </w:pPr>
      <w:r w:rsidRPr="0070038B">
        <w:t>Ainda que, mediante a recém-publicação da Instrução Normativa PRES/INSS 162/2024,</w:t>
      </w:r>
      <w:r w:rsidR="005D6E67">
        <w:t>em 15/3/2024,</w:t>
      </w:r>
      <w:r w:rsidRPr="0070038B">
        <w:t xml:space="preserve"> a autarquia tenha avançado ao prever, em até 180 dias após a publicação da citada IN, o bloqueio de todos os benefícios previdenciários elegíveis à consignação de mensalidade associativa, </w:t>
      </w:r>
      <w:r w:rsidR="00FA5F46" w:rsidRPr="0070038B">
        <w:t>com</w:t>
      </w:r>
      <w:r w:rsidRPr="0070038B">
        <w:t xml:space="preserve"> </w:t>
      </w:r>
      <w:r w:rsidR="00FA5F46" w:rsidRPr="0070038B">
        <w:t xml:space="preserve">desbloqueio somente </w:t>
      </w:r>
      <w:r w:rsidR="00177AD7" w:rsidRPr="0070038B">
        <w:rPr>
          <w:color w:val="162937"/>
        </w:rPr>
        <w:t>por meio de autorização prévia, pessoal e específica por parte do beneficiário, efetivada por meio de assinatura eletrônica avançada e biometria (</w:t>
      </w:r>
      <w:r w:rsidRPr="0070038B">
        <w:t>art. 4</w:t>
      </w:r>
      <w:r w:rsidR="00177AD7" w:rsidRPr="0070038B">
        <w:t>3</w:t>
      </w:r>
      <w:r w:rsidRPr="0070038B">
        <w:t>), é urgente a adoção de medidas para que esses novos requisitos de segurança sejam postos em prática o mais rapidamente possível</w:t>
      </w:r>
      <w:r w:rsidR="006C787F" w:rsidRPr="0070038B">
        <w:t>, tendo em vista os elevados aumentos</w:t>
      </w:r>
      <w:r w:rsidR="004D2C37" w:rsidRPr="0070038B">
        <w:t xml:space="preserve"> de averbações de mensalidades associativas nos últimos meses (ver </w:t>
      </w:r>
      <w:r w:rsidR="0027116B" w:rsidRPr="0070038B">
        <w:t xml:space="preserve">Figura 6), associados às recentes </w:t>
      </w:r>
      <w:r w:rsidR="008C3776" w:rsidRPr="0070038B">
        <w:t xml:space="preserve">matérias na imprensa </w:t>
      </w:r>
      <w:r w:rsidR="0027304C" w:rsidRPr="0070038B">
        <w:t xml:space="preserve">relatando a ocorrência </w:t>
      </w:r>
      <w:r w:rsidR="008C3776" w:rsidRPr="0070038B">
        <w:t>de descontos indevido</w:t>
      </w:r>
      <w:r w:rsidR="0027304C" w:rsidRPr="0070038B">
        <w:t>s</w:t>
      </w:r>
      <w:r w:rsidRPr="0070038B">
        <w:t>.</w:t>
      </w:r>
    </w:p>
    <w:p w14:paraId="46C8B19D" w14:textId="55CAB3BE" w:rsidR="008942F3" w:rsidRPr="00822BC9" w:rsidRDefault="00057919" w:rsidP="002D38E8">
      <w:pPr>
        <w:pStyle w:val="Pargrafo"/>
        <w:ind w:left="0" w:firstLine="0"/>
      </w:pPr>
      <w:r>
        <w:t>Por fim, cabe observar que, a</w:t>
      </w:r>
      <w:r w:rsidR="008942F3">
        <w:t>lém d</w:t>
      </w:r>
      <w:r w:rsidR="008A762F">
        <w:t>as mensalidades associativas, a fragilidade de controle de que trata</w:t>
      </w:r>
      <w:r w:rsidR="00ED4D24">
        <w:t xml:space="preserve"> este tópico também foi verificada com relação aos empréstimos consignados, tendo em </w:t>
      </w:r>
      <w:r w:rsidR="00ED4D24">
        <w:lastRenderedPageBreak/>
        <w:t xml:space="preserve">vista que </w:t>
      </w:r>
      <w:r w:rsidR="00ED4D24" w:rsidRPr="004F639D">
        <w:t>os benefícios concedidos até 1º/4/2019 se encontram desbloqueados para desconto de</w:t>
      </w:r>
      <w:r w:rsidR="00383880" w:rsidRPr="004F639D">
        <w:t>ssa modalidade, cabendo ao beneficiário a iniciativa para o bloqueio</w:t>
      </w:r>
      <w:r w:rsidR="00527A23" w:rsidRPr="004F639D">
        <w:t>. Além disso, o primeiro desbloqueio por parte do beneficiário permite que outros descontos de empréstimos consignados sejam averbados sem nova autorização no aplicativo Meu INSS</w:t>
      </w:r>
      <w:r w:rsidR="00822BC9" w:rsidRPr="004F639D">
        <w:t>.</w:t>
      </w:r>
      <w:r w:rsidR="0093163A" w:rsidRPr="004F639D">
        <w:t xml:space="preserve"> Desse modo, a necessidade de </w:t>
      </w:r>
      <w:r w:rsidR="00E72D42" w:rsidRPr="004F639D">
        <w:t xml:space="preserve">aperfeiçoamento da ferramenta </w:t>
      </w:r>
      <w:r w:rsidR="00E047C9">
        <w:t>de</w:t>
      </w:r>
      <w:r w:rsidR="00E72D42" w:rsidRPr="004F639D">
        <w:t xml:space="preserve"> bloqueio e desbloqueio</w:t>
      </w:r>
      <w:r w:rsidR="004F639D" w:rsidRPr="004F639D">
        <w:t xml:space="preserve"> para averbação de descontos também se aplica aos empréstimos consignados.</w:t>
      </w:r>
    </w:p>
    <w:p w14:paraId="3846FD21" w14:textId="46597A35" w:rsidR="0CCAAFE6" w:rsidRDefault="0CCAAFE6" w:rsidP="02379906">
      <w:pPr>
        <w:tabs>
          <w:tab w:val="left" w:pos="284"/>
        </w:tabs>
        <w:spacing w:before="120" w:after="0"/>
        <w:rPr>
          <w:i/>
          <w:iCs/>
          <w:sz w:val="24"/>
          <w:szCs w:val="24"/>
        </w:rPr>
      </w:pPr>
      <w:r w:rsidRPr="02379906">
        <w:rPr>
          <w:i/>
          <w:iCs/>
          <w:sz w:val="24"/>
          <w:szCs w:val="24"/>
        </w:rPr>
        <w:t>c) Ausência de avaliação periódica das reclamações referentes a descontos indevidos de mensalidade associativa</w:t>
      </w:r>
    </w:p>
    <w:p w14:paraId="4D545851" w14:textId="77777777" w:rsidR="0CCAAFE6" w:rsidRDefault="0CCAAFE6" w:rsidP="002D38E8">
      <w:pPr>
        <w:pStyle w:val="Pargrafo"/>
        <w:ind w:left="0" w:firstLine="0"/>
      </w:pPr>
      <w:r>
        <w:t>Segundo o § 1º-F do art. 154 do Decreto 3.048/1999, o INSS é obrigado a avaliar periodicamente as reclamações de beneficiários referentes a descontos de mensalidades associativas:</w:t>
      </w:r>
    </w:p>
    <w:p w14:paraId="78AC37B0" w14:textId="77777777" w:rsidR="0CCAAFE6" w:rsidRDefault="0CCAAFE6" w:rsidP="02379906">
      <w:pPr>
        <w:pStyle w:val="Pargrafo"/>
        <w:numPr>
          <w:ilvl w:val="0"/>
          <w:numId w:val="0"/>
        </w:numPr>
        <w:ind w:left="1134"/>
        <w:rPr>
          <w:sz w:val="22"/>
          <w:szCs w:val="22"/>
        </w:rPr>
      </w:pPr>
      <w:r w:rsidRPr="02379906">
        <w:rPr>
          <w:sz w:val="22"/>
          <w:szCs w:val="22"/>
        </w:rPr>
        <w:t>Art. 154</w:t>
      </w:r>
    </w:p>
    <w:p w14:paraId="400D715D" w14:textId="77777777" w:rsidR="0CCAAFE6" w:rsidRDefault="0CCAAFE6" w:rsidP="02379906">
      <w:pPr>
        <w:pStyle w:val="Pargrafo"/>
        <w:numPr>
          <w:ilvl w:val="0"/>
          <w:numId w:val="0"/>
        </w:numPr>
        <w:spacing w:before="60"/>
        <w:ind w:left="1134"/>
        <w:rPr>
          <w:sz w:val="22"/>
          <w:szCs w:val="22"/>
        </w:rPr>
      </w:pPr>
      <w:r w:rsidRPr="02379906">
        <w:rPr>
          <w:sz w:val="22"/>
          <w:szCs w:val="22"/>
        </w:rPr>
        <w:t>(...)</w:t>
      </w:r>
    </w:p>
    <w:p w14:paraId="4315B534" w14:textId="77777777" w:rsidR="0CCAAFE6" w:rsidRDefault="0CCAAFE6" w:rsidP="02379906">
      <w:pPr>
        <w:pStyle w:val="Pargrafo"/>
        <w:numPr>
          <w:ilvl w:val="0"/>
          <w:numId w:val="0"/>
        </w:numPr>
        <w:spacing w:before="60"/>
        <w:ind w:left="1134"/>
        <w:rPr>
          <w:sz w:val="22"/>
          <w:szCs w:val="22"/>
        </w:rPr>
      </w:pPr>
      <w:r w:rsidRPr="02379906">
        <w:rPr>
          <w:sz w:val="22"/>
          <w:szCs w:val="22"/>
        </w:rPr>
        <w:t>§ 1º-F O INSS avaliará periodicamente a quantidade de reclamações de beneficiários, ações judiciais, processos de órgãos de controle e impacto em sua rede de atendimento, dentre outros elementos relacionados ao acordo de cooperação técnica celebrado, para fins do disposto no inciso V do caput, e poderá rescindir o referido acordo unilateralmente, a depender da quantidade de irregularidades identificadas.</w:t>
      </w:r>
    </w:p>
    <w:p w14:paraId="2303CF1E" w14:textId="77777777" w:rsidR="0CCAAFE6" w:rsidRDefault="0CCAAFE6" w:rsidP="002D38E8">
      <w:pPr>
        <w:pStyle w:val="Pargrafo"/>
        <w:ind w:left="0" w:firstLine="0"/>
      </w:pPr>
      <w:r>
        <w:t xml:space="preserve">Da leitura do dispositivo acima, observa-se que, a depender da quantidade e procedência das reclamações, o INSS poderá eventualmente rescindir unilateralmente os </w:t>
      </w:r>
      <w:proofErr w:type="spellStart"/>
      <w:r>
        <w:t>ACTs</w:t>
      </w:r>
      <w:proofErr w:type="spellEnd"/>
      <w:r>
        <w:t>, evitando que outros segurados sejam lesados.</w:t>
      </w:r>
    </w:p>
    <w:p w14:paraId="24EFEDA4" w14:textId="77777777" w:rsidR="0CCAAFE6" w:rsidRDefault="0CCAAFE6" w:rsidP="002D38E8">
      <w:pPr>
        <w:pStyle w:val="Pargrafo"/>
        <w:ind w:left="0" w:firstLine="0"/>
      </w:pPr>
      <w:r>
        <w:t>Questionado se realizou a citada avaliação periódica nos anos de 2022 e 2023, o INSS informou, por meio de sua Coordenação-Geral de Pagamento de Benefícios (CGPAG) não ter realizado acompanhamentos no ano de 2022, em função da extinção da Divisão de Acordos Nacionais de Benefícios (DANB) e da transferência de suas atribuições à Divisão de Consignação de Benefícios (DCBEN), a qual não possui quantidade suficiente de servidores para realização dessas avaliações. Acrescentou que, no ano de 2023, não foram aplicadas penalidades em decorrência de irregularidades, mas que foram autuados sete processos de acompanhamento de possíveis irregularidades em relação a determinadas entidades (peça 61, p. 4).</w:t>
      </w:r>
    </w:p>
    <w:p w14:paraId="7A118720" w14:textId="31237A27" w:rsidR="00440291" w:rsidRDefault="00A275D0" w:rsidP="00A275D0">
      <w:pPr>
        <w:pStyle w:val="Pargrafo"/>
        <w:ind w:left="0" w:firstLine="0"/>
      </w:pPr>
      <w:r>
        <w:t>C</w:t>
      </w:r>
      <w:r w:rsidR="0CCAAFE6">
        <w:t>abe observar</w:t>
      </w:r>
      <w:r>
        <w:t>, ainda,</w:t>
      </w:r>
      <w:r w:rsidR="0CCAAFE6">
        <w:t xml:space="preserve"> que as penalidades possíveis de serem aplicadas pelo INSS em decorrência de irregularidades praticadas pelas entidades associativas, à época da execução desta inspeção, estavam definidas somente no ACT (peça 61, p. 4, e peça 62, p. 8-9), o que fragilizava a efetiva aplicação dessas penalidades.</w:t>
      </w:r>
      <w:r>
        <w:t xml:space="preserve"> </w:t>
      </w:r>
      <w:r w:rsidR="0CCAAFE6">
        <w:t xml:space="preserve">No entanto, com a recente publicação da IN PRES/INSS 162/2024 em 15/3/2024, tais penalidades passaram a ser previstas no artigo </w:t>
      </w:r>
      <w:r w:rsidR="00593B0C">
        <w:t xml:space="preserve">35 </w:t>
      </w:r>
      <w:r w:rsidR="0CCAAFE6">
        <w:t>desse normativo</w:t>
      </w:r>
      <w:r w:rsidR="00440291">
        <w:t>.</w:t>
      </w:r>
    </w:p>
    <w:p w14:paraId="5A8A0093" w14:textId="12463AD8" w:rsidR="0CCAAFE6" w:rsidRDefault="00440291" w:rsidP="00CD1471">
      <w:pPr>
        <w:pStyle w:val="Pargrafo"/>
        <w:ind w:left="0" w:firstLine="0"/>
      </w:pPr>
      <w:r>
        <w:t>Apesar de a publicação da</w:t>
      </w:r>
      <w:r w:rsidR="0CCAAFE6">
        <w:t xml:space="preserve"> </w:t>
      </w:r>
      <w:r>
        <w:t xml:space="preserve">IN PRES/INSS 162/2024 ter sido </w:t>
      </w:r>
      <w:r w:rsidR="0CCAAFE6">
        <w:t>positiva no sentido de conferir maior previsibilidade quanto à aplicação dessas penalidades no caso de práticas ilícitas pelas entidades associativas</w:t>
      </w:r>
      <w:r w:rsidR="000E11A1">
        <w:t>, r</w:t>
      </w:r>
      <w:r w:rsidR="00D65EB4">
        <w:t xml:space="preserve">esta pendente que a autarquia </w:t>
      </w:r>
      <w:r w:rsidR="00D31A6C">
        <w:t>efetivamente implemente</w:t>
      </w:r>
      <w:r w:rsidR="00D65EB4">
        <w:t xml:space="preserve"> </w:t>
      </w:r>
      <w:r w:rsidR="000C180B">
        <w:t>a avaliação periódica</w:t>
      </w:r>
      <w:r w:rsidR="007150C0">
        <w:t xml:space="preserve"> e a </w:t>
      </w:r>
      <w:r w:rsidR="00D31A6C">
        <w:t xml:space="preserve">eventual </w:t>
      </w:r>
      <w:r w:rsidR="007150C0">
        <w:t>aplicação de penalidades</w:t>
      </w:r>
      <w:r w:rsidR="000C180B">
        <w:t xml:space="preserve">, a fim </w:t>
      </w:r>
      <w:r w:rsidR="00D31A6C">
        <w:t>d</w:t>
      </w:r>
      <w:r w:rsidR="00A959A9">
        <w:t xml:space="preserve">e </w:t>
      </w:r>
      <w:r w:rsidR="007150C0">
        <w:t>inibir práticas irregulares pelas entidades associativas.</w:t>
      </w:r>
    </w:p>
    <w:p w14:paraId="07E3AFAF" w14:textId="77777777" w:rsidR="00E050A8" w:rsidRPr="007B1E3E" w:rsidRDefault="00E050A8" w:rsidP="00E050A8">
      <w:pPr>
        <w:pStyle w:val="Pargrafo"/>
        <w:numPr>
          <w:ilvl w:val="0"/>
          <w:numId w:val="0"/>
        </w:numPr>
        <w:rPr>
          <w:i/>
          <w:iCs/>
        </w:rPr>
      </w:pPr>
      <w:r w:rsidRPr="007B1E3E">
        <w:rPr>
          <w:i/>
          <w:iCs/>
        </w:rPr>
        <w:t>Efeitos</w:t>
      </w:r>
    </w:p>
    <w:p w14:paraId="6F75B103" w14:textId="1214754F" w:rsidR="008D290B" w:rsidRDefault="305A4FBC">
      <w:pPr>
        <w:pStyle w:val="Pargrafo"/>
        <w:ind w:left="0" w:firstLine="0"/>
      </w:pPr>
      <w:r>
        <w:t xml:space="preserve">A </w:t>
      </w:r>
      <w:r w:rsidR="1B7FC329">
        <w:t>ocorrência de</w:t>
      </w:r>
      <w:r>
        <w:t xml:space="preserve"> descontos</w:t>
      </w:r>
      <w:r w:rsidR="5362BE87">
        <w:t xml:space="preserve"> indevidos</w:t>
      </w:r>
      <w:r>
        <w:t xml:space="preserve"> de mensalidade associativa</w:t>
      </w:r>
      <w:r w:rsidR="1B19056E">
        <w:t xml:space="preserve"> nos contracheques dos beneficiários do INSS</w:t>
      </w:r>
      <w:r>
        <w:t xml:space="preserve"> gera dissabores aos segurados </w:t>
      </w:r>
      <w:r w:rsidR="006257AD">
        <w:t xml:space="preserve">na tentativa de obter </w:t>
      </w:r>
      <w:r>
        <w:t>ressarcimento dos valores descontados indevidamente</w:t>
      </w:r>
      <w:r w:rsidR="2A70BA52">
        <w:t xml:space="preserve">, ou prejuízo aos beneficiários que, por </w:t>
      </w:r>
      <w:r w:rsidR="009341AF">
        <w:t>não</w:t>
      </w:r>
      <w:r w:rsidR="2A70BA52">
        <w:t xml:space="preserve"> perceberem os descontos indevidos, não solicitam </w:t>
      </w:r>
      <w:r w:rsidR="0041755B">
        <w:t xml:space="preserve">o </w:t>
      </w:r>
      <w:r w:rsidR="2A70BA52">
        <w:t>ressarcimento, arca</w:t>
      </w:r>
      <w:r w:rsidR="0041755B">
        <w:t>ndo</w:t>
      </w:r>
      <w:r w:rsidR="2A70BA52">
        <w:t xml:space="preserve"> c</w:t>
      </w:r>
      <w:r w:rsidR="1EABF1CE">
        <w:t xml:space="preserve">om redução </w:t>
      </w:r>
      <w:r w:rsidR="0041755B">
        <w:t>em seu</w:t>
      </w:r>
      <w:r w:rsidR="1EABF1CE">
        <w:t xml:space="preserve"> poder de compra</w:t>
      </w:r>
      <w:r w:rsidR="0464FACB">
        <w:t xml:space="preserve"> </w:t>
      </w:r>
      <w:r w:rsidR="0041755B">
        <w:t>(</w:t>
      </w:r>
      <w:r w:rsidR="0464FACB">
        <w:t>que pode ser expressiva no caso de beneficiários que recebem benefício no valor do salário-mínimo</w:t>
      </w:r>
      <w:r w:rsidR="00682532">
        <w:t>)</w:t>
      </w:r>
      <w:r>
        <w:t>.</w:t>
      </w:r>
    </w:p>
    <w:p w14:paraId="348FC690" w14:textId="5015B955" w:rsidR="7586BB19" w:rsidRDefault="00682532">
      <w:pPr>
        <w:pStyle w:val="Pargrafo"/>
        <w:ind w:left="0" w:firstLine="0"/>
      </w:pPr>
      <w:r>
        <w:t>Os</w:t>
      </w:r>
      <w:r w:rsidR="7586BB19">
        <w:t xml:space="preserve"> descontos indevidos </w:t>
      </w:r>
      <w:r w:rsidR="00DC5C73">
        <w:t xml:space="preserve">também </w:t>
      </w:r>
      <w:r w:rsidR="7586BB19">
        <w:t xml:space="preserve">podem </w:t>
      </w:r>
      <w:r w:rsidR="009C4473">
        <w:t xml:space="preserve">gerar responsabilidade </w:t>
      </w:r>
      <w:r w:rsidR="00B117C9">
        <w:t>sub</w:t>
      </w:r>
      <w:r w:rsidR="00DC5C73">
        <w:t>sidiária do INSS por danos patrimoniais ou extra</w:t>
      </w:r>
      <w:r w:rsidR="00B62F0F">
        <w:t xml:space="preserve">patrimoniais </w:t>
      </w:r>
      <w:r w:rsidR="0020595D">
        <w:t>causados aos beneficiários</w:t>
      </w:r>
      <w:r w:rsidR="00201B75">
        <w:t xml:space="preserve">, </w:t>
      </w:r>
      <w:r w:rsidR="00BB5546">
        <w:t>conforme</w:t>
      </w:r>
      <w:r w:rsidR="00201B75">
        <w:t xml:space="preserve"> </w:t>
      </w:r>
      <w:r w:rsidR="002061FA">
        <w:t xml:space="preserve">entendimento firmado </w:t>
      </w:r>
      <w:r w:rsidR="002061FA">
        <w:lastRenderedPageBreak/>
        <w:t>no</w:t>
      </w:r>
      <w:r w:rsidR="00201B75">
        <w:t xml:space="preserve"> T</w:t>
      </w:r>
      <w:r w:rsidR="00A66D40">
        <w:t>ema 183 da TNU</w:t>
      </w:r>
      <w:r w:rsidR="002D3BB1">
        <w:t>, além de</w:t>
      </w:r>
      <w:r w:rsidR="00201B75">
        <w:t xml:space="preserve"> </w:t>
      </w:r>
      <w:r w:rsidR="7586BB19">
        <w:t xml:space="preserve">favorecer </w:t>
      </w:r>
      <w:r w:rsidR="00144A4F">
        <w:t>o</w:t>
      </w:r>
      <w:r w:rsidR="7586BB19">
        <w:t xml:space="preserve"> enriquecimento ilícito por parte de entidades associativas inidôneas.</w:t>
      </w:r>
    </w:p>
    <w:p w14:paraId="34B9B7D3" w14:textId="49D34E49" w:rsidR="00E050A8" w:rsidRPr="00A61EDD" w:rsidRDefault="00E050A8" w:rsidP="00E050A8">
      <w:pPr>
        <w:pStyle w:val="Pargrafo"/>
        <w:numPr>
          <w:ilvl w:val="0"/>
          <w:numId w:val="0"/>
        </w:numPr>
        <w:rPr>
          <w:i/>
          <w:iCs/>
        </w:rPr>
      </w:pPr>
      <w:r w:rsidRPr="007B1E3E">
        <w:rPr>
          <w:i/>
          <w:iCs/>
        </w:rPr>
        <w:t>Proposta de encaminhamento</w:t>
      </w:r>
      <w:r w:rsidR="00D85633">
        <w:rPr>
          <w:i/>
          <w:iCs/>
        </w:rPr>
        <w:t xml:space="preserve"> para a SCN</w:t>
      </w:r>
    </w:p>
    <w:p w14:paraId="79E88F74" w14:textId="60CC5D8F" w:rsidR="00632A47" w:rsidRPr="00E77AA2" w:rsidRDefault="0D1F45A0" w:rsidP="002D38E8">
      <w:pPr>
        <w:pStyle w:val="Pargrafo"/>
        <w:ind w:left="0" w:firstLine="0"/>
      </w:pPr>
      <w:r w:rsidRPr="00E77AA2">
        <w:t>Com base no exposto</w:t>
      </w:r>
      <w:r w:rsidR="003F329F" w:rsidRPr="00E77AA2">
        <w:t xml:space="preserve"> acima</w:t>
      </w:r>
      <w:r w:rsidRPr="00E77AA2">
        <w:t xml:space="preserve">, </w:t>
      </w:r>
      <w:r w:rsidR="009D41DA" w:rsidRPr="00E77AA2">
        <w:t xml:space="preserve">em conjunto com </w:t>
      </w:r>
      <w:r w:rsidR="00B648B3" w:rsidRPr="00E77AA2">
        <w:t xml:space="preserve">o exame dos requisitos para concessão de medida cautelar </w:t>
      </w:r>
      <w:r w:rsidR="008B35A7" w:rsidRPr="00E77AA2">
        <w:t>(</w:t>
      </w:r>
      <w:r w:rsidR="00B7194A" w:rsidRPr="00E77AA2">
        <w:t xml:space="preserve">seção </w:t>
      </w:r>
      <w:r w:rsidR="00B82D71" w:rsidRPr="00E77AA2">
        <w:t>4</w:t>
      </w:r>
      <w:r w:rsidR="00B7194A" w:rsidRPr="00E77AA2">
        <w:t xml:space="preserve"> deste relatório</w:t>
      </w:r>
      <w:r w:rsidR="008B35A7" w:rsidRPr="00E77AA2">
        <w:t>)</w:t>
      </w:r>
      <w:r w:rsidR="00345865" w:rsidRPr="00E77AA2">
        <w:t xml:space="preserve"> e os comentários dos gestores após o relatório preliminar (</w:t>
      </w:r>
      <w:r w:rsidR="00205F1E" w:rsidRPr="00E77AA2">
        <w:t>Ap</w:t>
      </w:r>
      <w:r w:rsidR="00917485" w:rsidRPr="00E77AA2">
        <w:t>êndice III</w:t>
      </w:r>
      <w:r w:rsidR="00345865" w:rsidRPr="00E77AA2">
        <w:t>)</w:t>
      </w:r>
      <w:r w:rsidR="00B7194A" w:rsidRPr="00E77AA2">
        <w:t xml:space="preserve">, </w:t>
      </w:r>
      <w:r w:rsidRPr="00E77AA2">
        <w:t>propõe-se</w:t>
      </w:r>
      <w:r w:rsidR="009248C9" w:rsidRPr="00E77AA2">
        <w:t xml:space="preserve"> </w:t>
      </w:r>
      <w:r w:rsidR="008B2DDE" w:rsidRPr="00E77AA2">
        <w:t xml:space="preserve">o </w:t>
      </w:r>
      <w:r w:rsidR="009248C9" w:rsidRPr="00E77AA2">
        <w:t>seguinte encaminhamento para a SCN</w:t>
      </w:r>
      <w:r w:rsidRPr="00E77AA2">
        <w:t>:</w:t>
      </w:r>
    </w:p>
    <w:p w14:paraId="6408CB86" w14:textId="54D27F51" w:rsidR="00AB7B94" w:rsidRPr="00E77AA2" w:rsidRDefault="00AB7B94" w:rsidP="00EF5975">
      <w:pPr>
        <w:pStyle w:val="Pargrafo"/>
        <w:numPr>
          <w:ilvl w:val="0"/>
          <w:numId w:val="0"/>
        </w:numPr>
        <w:ind w:firstLine="1134"/>
        <w:rPr>
          <w:rStyle w:val="normaltextrun"/>
          <w:rFonts w:eastAsiaTheme="majorEastAsia"/>
        </w:rPr>
      </w:pPr>
      <w:r w:rsidRPr="00E77AA2">
        <w:rPr>
          <w:rFonts w:eastAsiaTheme="majorEastAsia"/>
          <w:szCs w:val="20"/>
        </w:rPr>
        <w:t xml:space="preserve">a) </w:t>
      </w:r>
      <w:r w:rsidR="006A1633" w:rsidRPr="00E77AA2">
        <w:rPr>
          <w:rFonts w:eastAsiaTheme="majorEastAsia"/>
          <w:szCs w:val="20"/>
        </w:rPr>
        <w:t>adotar medida cautelar, com fulcro no art. 276 do Regimento Interno/TCU, tendo em vista a existência dos elementos necessários para sua adoção, para que o Instituto Nacional do Seguro Social (INSS) somente averbe novos descontos de mensalidade associativa por meio de assinatura eletrônica avançada e biometria previstas no art. 4º, inciso II, da IN PRES/INSS 162/2024; ou ainda por meio da confirmação da existência dos documentos previstos no art. 655, III, da IN PRES/INSS 128/2022 c/c art. 115, V, da Lei 8.213/1991;</w:t>
      </w:r>
    </w:p>
    <w:p w14:paraId="5C252C0D" w14:textId="6F7273ED" w:rsidR="00AB7B94" w:rsidRPr="00E77AA2" w:rsidRDefault="00AB7B94" w:rsidP="00A43A67">
      <w:pPr>
        <w:pStyle w:val="Pargrafo"/>
        <w:numPr>
          <w:ilvl w:val="0"/>
          <w:numId w:val="0"/>
        </w:numPr>
        <w:spacing w:before="60"/>
        <w:ind w:firstLine="1134"/>
        <w:rPr>
          <w:rStyle w:val="normaltextrun"/>
          <w:rFonts w:eastAsiaTheme="majorEastAsia"/>
        </w:rPr>
      </w:pPr>
      <w:r w:rsidRPr="00E77AA2">
        <w:rPr>
          <w:rFonts w:eastAsiaTheme="majorEastAsia"/>
          <w:szCs w:val="20"/>
        </w:rPr>
        <w:t xml:space="preserve">b) </w:t>
      </w:r>
      <w:r w:rsidR="00762E28" w:rsidRPr="00E77AA2">
        <w:rPr>
          <w:rFonts w:eastAsiaTheme="majorEastAsia"/>
          <w:szCs w:val="20"/>
        </w:rPr>
        <w:t>determinar ao</w:t>
      </w:r>
      <w:r w:rsidRPr="00E77AA2">
        <w:rPr>
          <w:rFonts w:eastAsiaTheme="majorEastAsia"/>
          <w:szCs w:val="20"/>
        </w:rPr>
        <w:t xml:space="preserve"> Instituto Nacional do Seguro Social (INSS) e a Empresa de Tecnologia e Informações da Previdência Social (Dataprev</w:t>
      </w:r>
      <w:r w:rsidR="00762E28" w:rsidRPr="00E77AA2">
        <w:rPr>
          <w:rFonts w:eastAsiaTheme="majorEastAsia"/>
          <w:szCs w:val="20"/>
        </w:rPr>
        <w:t xml:space="preserve">), com fundamento no art. </w:t>
      </w:r>
      <w:r w:rsidR="003B0B28" w:rsidRPr="00E77AA2">
        <w:rPr>
          <w:rFonts w:eastAsiaTheme="majorEastAsia"/>
          <w:szCs w:val="20"/>
        </w:rPr>
        <w:t xml:space="preserve">4º, inciso </w:t>
      </w:r>
      <w:r w:rsidR="003B0B28" w:rsidRPr="00E77AA2">
        <w:rPr>
          <w:rFonts w:eastAsiaTheme="majorEastAsia"/>
          <w:sz w:val="22"/>
          <w:szCs w:val="22"/>
        </w:rPr>
        <w:t>I,</w:t>
      </w:r>
      <w:r w:rsidR="003B0B28" w:rsidRPr="00E77AA2">
        <w:rPr>
          <w:rFonts w:eastAsiaTheme="majorEastAsia"/>
          <w:szCs w:val="20"/>
        </w:rPr>
        <w:t xml:space="preserve"> da Resolução – TCU 315/2020 que, no prazo de 150 dias:</w:t>
      </w:r>
    </w:p>
    <w:p w14:paraId="296C4A27" w14:textId="1FFB7C69" w:rsidR="003B0B28" w:rsidRPr="00E77AA2" w:rsidRDefault="00EB58A6" w:rsidP="00A43A67">
      <w:pPr>
        <w:pStyle w:val="Pargrafo"/>
        <w:numPr>
          <w:ilvl w:val="0"/>
          <w:numId w:val="0"/>
        </w:numPr>
        <w:spacing w:before="60"/>
        <w:ind w:firstLine="1134"/>
        <w:rPr>
          <w:rFonts w:eastAsiaTheme="majorEastAsia"/>
          <w:szCs w:val="20"/>
        </w:rPr>
      </w:pPr>
      <w:r w:rsidRPr="00E77AA2">
        <w:rPr>
          <w:rFonts w:eastAsiaTheme="majorEastAsia"/>
          <w:szCs w:val="20"/>
        </w:rPr>
        <w:t xml:space="preserve">b.1) seja efetivamente implementada ferramenta tecnológica que permita a assinatura eletrônica avançada e a biometria previstas no art. 4º, inciso II, da IN PRES/INSS 162/2024, com relação aos termos de filiação e de autorização referentes a todos os descontos de mensalidade associativa vigentes até a publicação da IN PRES/INSS 162/2024, em cumprimento aos </w:t>
      </w:r>
      <w:proofErr w:type="spellStart"/>
      <w:r w:rsidRPr="00E77AA2">
        <w:rPr>
          <w:rFonts w:eastAsiaTheme="majorEastAsia"/>
          <w:szCs w:val="20"/>
        </w:rPr>
        <w:t>arts</w:t>
      </w:r>
      <w:proofErr w:type="spellEnd"/>
      <w:r w:rsidRPr="00E77AA2">
        <w:rPr>
          <w:rFonts w:eastAsiaTheme="majorEastAsia"/>
          <w:szCs w:val="20"/>
        </w:rPr>
        <w:t>. 2º e 50, II, da Lei 9.784/1999, ao art. 115, V, da Lei 8.213/1991 e ao art. 154, V, do Decreto 3.048/1999;</w:t>
      </w:r>
    </w:p>
    <w:p w14:paraId="26429095" w14:textId="5D6486D6" w:rsidR="00AB7B94" w:rsidRPr="00E77AA2" w:rsidRDefault="00E24521" w:rsidP="00A43A67">
      <w:pPr>
        <w:pStyle w:val="Pargrafo"/>
        <w:numPr>
          <w:ilvl w:val="0"/>
          <w:numId w:val="0"/>
        </w:numPr>
        <w:spacing w:before="60"/>
        <w:ind w:firstLine="1134"/>
        <w:rPr>
          <w:rStyle w:val="normaltextrun"/>
          <w:rFonts w:eastAsiaTheme="majorEastAsia"/>
        </w:rPr>
      </w:pPr>
      <w:r w:rsidRPr="00E77AA2">
        <w:rPr>
          <w:rFonts w:eastAsiaTheme="majorEastAsia"/>
          <w:szCs w:val="20"/>
        </w:rPr>
        <w:t>b.2) em cumprimento aos §§ 1º, 1º-A e 7º-A do art. 154 do Decreto 3.048/1999, implementem, para todos os benefícios pagos pelo INSS, ferramenta que viabilize o bloqueio automático e o desbloqueio prévio, pessoal e específico para cada averbação de desconto, seja de empréstimo consignado, seja de mensalidade associativa;</w:t>
      </w:r>
    </w:p>
    <w:p w14:paraId="5D6422BF" w14:textId="6B5E3E44" w:rsidR="00AB7B94" w:rsidRPr="00E77AA2" w:rsidRDefault="009C01B7" w:rsidP="00A43A67">
      <w:pPr>
        <w:pStyle w:val="Pargrafo"/>
        <w:numPr>
          <w:ilvl w:val="0"/>
          <w:numId w:val="0"/>
        </w:numPr>
        <w:spacing w:before="60"/>
        <w:ind w:firstLine="1134"/>
        <w:rPr>
          <w:rFonts w:eastAsiaTheme="majorEastAsia"/>
          <w:szCs w:val="20"/>
        </w:rPr>
      </w:pPr>
      <w:r w:rsidRPr="00E77AA2">
        <w:rPr>
          <w:rFonts w:eastAsiaTheme="majorEastAsia"/>
          <w:szCs w:val="20"/>
        </w:rPr>
        <w:t>c</w:t>
      </w:r>
      <w:r w:rsidR="001E63BF" w:rsidRPr="00E77AA2">
        <w:rPr>
          <w:rFonts w:eastAsiaTheme="majorEastAsia"/>
          <w:szCs w:val="20"/>
        </w:rPr>
        <w:t xml:space="preserve">) determinar ao Instituto Nacional do Seguro Social (INSS), com fundamento no art. 4º, inciso </w:t>
      </w:r>
      <w:r w:rsidR="001E63BF" w:rsidRPr="00E77AA2">
        <w:rPr>
          <w:rFonts w:eastAsiaTheme="majorEastAsia"/>
          <w:sz w:val="22"/>
          <w:szCs w:val="22"/>
        </w:rPr>
        <w:t>I,</w:t>
      </w:r>
      <w:r w:rsidR="001E63BF" w:rsidRPr="00E77AA2">
        <w:rPr>
          <w:rFonts w:eastAsiaTheme="majorEastAsia"/>
          <w:szCs w:val="20"/>
        </w:rPr>
        <w:t xml:space="preserve"> da Resolução – TCU 315/2020, que, no prazo de </w:t>
      </w:r>
      <w:r w:rsidRPr="00E77AA2">
        <w:rPr>
          <w:rFonts w:eastAsiaTheme="majorEastAsia"/>
          <w:szCs w:val="20"/>
        </w:rPr>
        <w:t>noventa</w:t>
      </w:r>
      <w:r w:rsidR="001E63BF" w:rsidRPr="00E77AA2">
        <w:rPr>
          <w:rFonts w:eastAsiaTheme="majorEastAsia"/>
          <w:szCs w:val="20"/>
        </w:rPr>
        <w:t xml:space="preserve"> dias, </w:t>
      </w:r>
      <w:r w:rsidRPr="00E77AA2">
        <w:rPr>
          <w:rFonts w:eastAsiaTheme="majorEastAsia"/>
          <w:szCs w:val="20"/>
        </w:rPr>
        <w:t>institua a avaliação periódica de que trata o §</w:t>
      </w:r>
      <w:r w:rsidR="001E63BF" w:rsidRPr="00E77AA2">
        <w:rPr>
          <w:rFonts w:eastAsiaTheme="majorEastAsia"/>
          <w:szCs w:val="20"/>
        </w:rPr>
        <w:t xml:space="preserve"> 1º</w:t>
      </w:r>
      <w:r w:rsidRPr="00E77AA2">
        <w:rPr>
          <w:rFonts w:eastAsiaTheme="majorEastAsia"/>
          <w:szCs w:val="20"/>
        </w:rPr>
        <w:t>-F</w:t>
      </w:r>
      <w:r w:rsidR="001E63BF" w:rsidRPr="00E77AA2">
        <w:rPr>
          <w:rFonts w:eastAsiaTheme="majorEastAsia"/>
          <w:szCs w:val="20"/>
        </w:rPr>
        <w:t xml:space="preserve"> do art. </w:t>
      </w:r>
      <w:r w:rsidRPr="00E77AA2">
        <w:rPr>
          <w:rFonts w:eastAsiaTheme="majorEastAsia"/>
          <w:szCs w:val="20"/>
        </w:rPr>
        <w:t>154 do Decreto 3.048/1999 e, caso identifique irregularidades frequentes ou substanciais, aplique as penalidades previstas na legislação e nos acordos de cooperação técnica; e</w:t>
      </w:r>
    </w:p>
    <w:p w14:paraId="712DE142" w14:textId="6A72E14C" w:rsidR="001E63BF" w:rsidRPr="000457C8" w:rsidRDefault="00812A7A" w:rsidP="00A43A67">
      <w:pPr>
        <w:pStyle w:val="Pargrafo"/>
        <w:numPr>
          <w:ilvl w:val="0"/>
          <w:numId w:val="0"/>
        </w:numPr>
        <w:spacing w:before="60"/>
        <w:ind w:firstLine="1134"/>
      </w:pPr>
      <w:r w:rsidRPr="00E77AA2">
        <w:rPr>
          <w:rFonts w:eastAsiaTheme="majorEastAsia"/>
          <w:szCs w:val="20"/>
        </w:rPr>
        <w:t>d</w:t>
      </w:r>
      <w:r w:rsidR="00A43A67" w:rsidRPr="00E77AA2">
        <w:rPr>
          <w:rFonts w:eastAsiaTheme="majorEastAsia"/>
          <w:szCs w:val="20"/>
        </w:rPr>
        <w:t>) recomendar ao Instituto Nacional do Seguro Social (INSS), com fundamento no art. 11 da Resolução - TCU 315/2020, que, até a efetiva implementação da ferramenta tecnológica de que trata o item “</w:t>
      </w:r>
      <w:r w:rsidRPr="00E77AA2">
        <w:rPr>
          <w:rFonts w:eastAsiaTheme="majorEastAsia"/>
          <w:szCs w:val="20"/>
        </w:rPr>
        <w:t>b.1</w:t>
      </w:r>
      <w:r w:rsidR="00A43A67" w:rsidRPr="00E77AA2">
        <w:rPr>
          <w:rFonts w:eastAsiaTheme="majorEastAsia"/>
          <w:szCs w:val="20"/>
        </w:rPr>
        <w:t>”, proceda a ampla e intensa divulgação em seus canais usuais de comunicação no sentido de esclarecer aos beneficiários sobre a possível ocorrência de descontos indevidos de mensalidades associativas em seus contracheques, informando os meios disponibilizados pelo INSS para essa verificação e para o bloqueio de eventuais descontos indevidos identificados, além de informar os procedimentos a serem adotados pelos beneficiários para recuperação dos valores descontados indevidamente.</w:t>
      </w:r>
    </w:p>
    <w:p w14:paraId="150887E5" w14:textId="09148047" w:rsidR="00632A47" w:rsidRPr="00EE4501" w:rsidRDefault="00632A47" w:rsidP="00632A47">
      <w:pPr>
        <w:pStyle w:val="Pargrafo"/>
        <w:numPr>
          <w:ilvl w:val="0"/>
          <w:numId w:val="0"/>
        </w:numPr>
        <w:rPr>
          <w:i/>
          <w:iCs/>
        </w:rPr>
      </w:pPr>
      <w:r w:rsidRPr="00EE4501">
        <w:rPr>
          <w:i/>
          <w:iCs/>
        </w:rPr>
        <w:t>Benefícios de controle</w:t>
      </w:r>
    </w:p>
    <w:p w14:paraId="03520F4C" w14:textId="21ED1E70" w:rsidR="00632A47" w:rsidRDefault="0D1F45A0" w:rsidP="001B51BC">
      <w:pPr>
        <w:pStyle w:val="Pargrafo"/>
        <w:ind w:left="0" w:firstLine="0"/>
      </w:pPr>
      <w:r>
        <w:t>Com os encaminhamentos propostos, espera-se que haja redução da ocorrência de descontos indevidos de mensalidade associativa; aumento da segurança financeira dos beneficiários do INSS; e redução das reclamações registradas quanto ao tema nas plataformas oficiais.</w:t>
      </w:r>
    </w:p>
    <w:p w14:paraId="00A93A4D" w14:textId="5EE10383" w:rsidR="003E3DF4" w:rsidRDefault="27F01123" w:rsidP="002F5575">
      <w:pPr>
        <w:pStyle w:val="Ttulo1"/>
        <w:numPr>
          <w:ilvl w:val="1"/>
          <w:numId w:val="11"/>
        </w:numPr>
        <w:tabs>
          <w:tab w:val="left" w:pos="567"/>
        </w:tabs>
        <w:ind w:left="0" w:firstLine="0"/>
        <w:jc w:val="both"/>
      </w:pPr>
      <w:bookmarkStart w:id="42" w:name="_Toc164692205"/>
      <w:r>
        <w:t>Resposta à questão 2</w:t>
      </w:r>
      <w:bookmarkEnd w:id="42"/>
    </w:p>
    <w:p w14:paraId="6ADC4792" w14:textId="2D44F5EF" w:rsidR="002851C6" w:rsidRDefault="2F80872C" w:rsidP="00B51A74">
      <w:pPr>
        <w:pStyle w:val="Pargrafo"/>
        <w:ind w:left="0" w:firstLine="0"/>
      </w:pPr>
      <w:r>
        <w:t xml:space="preserve">Empréstimos condicionados a </w:t>
      </w:r>
      <w:r w:rsidR="00A70265">
        <w:t>mensalidades</w:t>
      </w:r>
      <w:r w:rsidR="00467EBE">
        <w:t xml:space="preserve"> associativas</w:t>
      </w:r>
      <w:r>
        <w:t xml:space="preserve"> foram consignados na folha de pagamento?</w:t>
      </w:r>
    </w:p>
    <w:p w14:paraId="3083B9A2" w14:textId="77777777" w:rsidR="00084644" w:rsidRPr="00084644" w:rsidRDefault="7A479B48" w:rsidP="00B51A74">
      <w:pPr>
        <w:pStyle w:val="Pargrafo"/>
        <w:ind w:left="0" w:firstLine="0"/>
      </w:pPr>
      <w:r>
        <w:t xml:space="preserve">Para avaliar a ocorrência de venda casada na contratação simultânea de crédito consignado e filiação associativa com cobrança de mensalidade, far-se-ia necessário obter </w:t>
      </w:r>
      <w:r>
        <w:lastRenderedPageBreak/>
        <w:t>documentos que comprovassem tal venda casada ou, ainda, obter registros de que o segurado no INSS, no momento da contratação do crédito consignado, foi compelido a filiar-se a entidade associativa.</w:t>
      </w:r>
    </w:p>
    <w:p w14:paraId="487551CC" w14:textId="01070374" w:rsidR="00084644" w:rsidRPr="00084644" w:rsidRDefault="7A479B48" w:rsidP="00B51A74">
      <w:pPr>
        <w:pStyle w:val="Pargrafo"/>
        <w:ind w:left="0" w:firstLine="0"/>
      </w:pPr>
      <w:r>
        <w:t xml:space="preserve">Contudo, tanto não se </w:t>
      </w:r>
      <w:r w:rsidR="00F44C19">
        <w:t xml:space="preserve">localizaram </w:t>
      </w:r>
      <w:r>
        <w:t xml:space="preserve">documentos que comprovassem a venda casada, </w:t>
      </w:r>
      <w:r w:rsidR="005E608B">
        <w:t xml:space="preserve">como tampouco se </w:t>
      </w:r>
      <w:r w:rsidR="0010791F">
        <w:t>insere n</w:t>
      </w:r>
      <w:r>
        <w:t xml:space="preserve">o escopo desta inspeção a verificação de registros de manipulação da vontade do segurado em filiar-se a entidade associativa. Reforça-se que eventual registro deste comportamento pode subsidiar outras medidas judiciais cabíveis, inclusive no âmbito penal, uma vez que pode se enquadrar no crime de estelionato, conforme prevê o art. 171 do código penal: </w:t>
      </w:r>
      <w:r w:rsidR="00B174CE">
        <w:t>o</w:t>
      </w:r>
      <w:r>
        <w:t>bter, para si ou para outrem, vantagem ilícita, em prejuízo alheio, induzindo ou mantendo alguém em erro, mediante artifício, ardil, ou qualquer outro meio fraudulento.</w:t>
      </w:r>
    </w:p>
    <w:p w14:paraId="57CFCB33" w14:textId="3F602DE8" w:rsidR="00084644" w:rsidRDefault="112D88CE" w:rsidP="00B51A74">
      <w:pPr>
        <w:pStyle w:val="Pargrafo"/>
        <w:ind w:left="0" w:firstLine="0"/>
      </w:pPr>
      <w:r>
        <w:t>No entanto</w:t>
      </w:r>
      <w:r w:rsidR="7A479B48">
        <w:t>, visando avaliar se ocorre venda casada quando, na contratação de crédito consignado, o tomador filia-se a entidade associativa possibilitando redução nos custos da contratação do empréstimo, tornou-se necessária a análise da jurisprudência correlata.</w:t>
      </w:r>
    </w:p>
    <w:p w14:paraId="69BDABF4" w14:textId="47C99B97" w:rsidR="00F65132" w:rsidRPr="00F65132" w:rsidRDefault="00F65132" w:rsidP="00F65132">
      <w:pPr>
        <w:pStyle w:val="Pargrafo"/>
        <w:numPr>
          <w:ilvl w:val="0"/>
          <w:numId w:val="0"/>
        </w:numPr>
        <w:rPr>
          <w:i/>
          <w:iCs/>
        </w:rPr>
      </w:pPr>
      <w:r w:rsidRPr="00F65132">
        <w:rPr>
          <w:i/>
          <w:iCs/>
        </w:rPr>
        <w:t>Análise de jurisprudência sobre venda casada</w:t>
      </w:r>
    </w:p>
    <w:p w14:paraId="59B33BA4" w14:textId="5DF982EF" w:rsidR="00084644" w:rsidRPr="00084644" w:rsidRDefault="7A479B48" w:rsidP="00B51A74">
      <w:pPr>
        <w:pStyle w:val="Pargrafo"/>
        <w:ind w:left="0" w:firstLine="0"/>
      </w:pPr>
      <w:r>
        <w:t>Assim, útil é a definição proposta pelo Tribunal de Justiça do Distrito Federal e Territórios (TJDFT) sobre venda casada, que informa que a “prática denominada venda casada consiste em atrelar o fornecimento de um produto ou serviço a outro, que usualmente é vendido separado, de forma a compelir o consumidor a aceitá-los em razão de sua necessidade ou vulnerabilidade”. Tal prática é vedada pelo Código de Defesa do Consumidor</w:t>
      </w:r>
      <w:r w:rsidR="00B17D9A">
        <w:t xml:space="preserve"> (CDC)</w:t>
      </w:r>
      <w:r>
        <w:t>, sobretudo em seu art. 39, inciso I.</w:t>
      </w:r>
    </w:p>
    <w:p w14:paraId="4C03F3CB" w14:textId="77777777" w:rsidR="00084644" w:rsidRPr="00084644" w:rsidRDefault="7A479B48" w:rsidP="00B51A74">
      <w:pPr>
        <w:pStyle w:val="Pargrafo"/>
        <w:ind w:left="0" w:firstLine="0"/>
      </w:pPr>
      <w:r>
        <w:t>Entretanto, para que se configure a venda casada, é necessário que a respectiva operação, de compra ou venda condicionada a outra, não seja benéfica para o consumidor. Caso contrário, sequer ocorreria lesão ao comprador ou contratante. Nesse mesmo sentido posicionou-se o TJDFT no Acórdão Nº 1218922, da Primeira Turma Recursal dos Juizados Especiais do Distrito Federal, referente a Recurso Inominado Cível 0727045-54.2019.8.07.0016 (grifo não constante no original):</w:t>
      </w:r>
    </w:p>
    <w:p w14:paraId="4EAC9E31" w14:textId="77777777" w:rsidR="00084644" w:rsidRPr="00124761" w:rsidRDefault="00084644" w:rsidP="00F93D3C">
      <w:pPr>
        <w:pStyle w:val="Pargrafo"/>
        <w:numPr>
          <w:ilvl w:val="0"/>
          <w:numId w:val="0"/>
        </w:numPr>
        <w:ind w:left="1134"/>
        <w:rPr>
          <w:rFonts w:eastAsiaTheme="majorEastAsia"/>
          <w:sz w:val="22"/>
          <w:szCs w:val="22"/>
          <w:lang w:eastAsia="en-US"/>
        </w:rPr>
      </w:pPr>
      <w:r w:rsidRPr="00124761">
        <w:rPr>
          <w:rFonts w:eastAsiaTheme="majorEastAsia"/>
          <w:sz w:val="22"/>
          <w:szCs w:val="22"/>
          <w:lang w:eastAsia="en-US"/>
        </w:rPr>
        <w:t xml:space="preserve">Para que se configure a prática abusiva prevista no art. 39, I, do CDC, é necessário comprovar que o fornecedor condicionou a aquisição de um produto ou serviço à compra do outro, </w:t>
      </w:r>
      <w:r w:rsidRPr="00124761">
        <w:rPr>
          <w:rFonts w:eastAsiaTheme="majorEastAsia"/>
          <w:b/>
          <w:bCs/>
          <w:sz w:val="22"/>
          <w:szCs w:val="22"/>
          <w:lang w:eastAsia="en-US"/>
        </w:rPr>
        <w:t>ou que não haja efetivo benefício para o consumidor</w:t>
      </w:r>
      <w:r w:rsidRPr="00124761">
        <w:rPr>
          <w:rFonts w:eastAsiaTheme="majorEastAsia"/>
          <w:sz w:val="22"/>
          <w:szCs w:val="22"/>
          <w:lang w:eastAsia="en-US"/>
        </w:rPr>
        <w:t>.</w:t>
      </w:r>
    </w:p>
    <w:p w14:paraId="4F3DA9C6" w14:textId="3A049874" w:rsidR="00084644" w:rsidRPr="00084644" w:rsidRDefault="7A479B48" w:rsidP="00B51A74">
      <w:pPr>
        <w:pStyle w:val="Pargrafo"/>
        <w:ind w:left="0" w:firstLine="0"/>
      </w:pPr>
      <w:r>
        <w:t>Também nesse sentido prevê a Lei 10.820</w:t>
      </w:r>
      <w:r w:rsidR="09D2DA94">
        <w:t>,</w:t>
      </w:r>
      <w:r>
        <w:t xml:space="preserve"> de 17 de dezembro de 2003:</w:t>
      </w:r>
    </w:p>
    <w:p w14:paraId="0BA6E0F5" w14:textId="77777777" w:rsidR="00084644" w:rsidRPr="00124761" w:rsidRDefault="00084644" w:rsidP="00F93D3C">
      <w:pPr>
        <w:pStyle w:val="Pargrafo"/>
        <w:numPr>
          <w:ilvl w:val="0"/>
          <w:numId w:val="0"/>
        </w:numPr>
        <w:ind w:left="1134"/>
        <w:rPr>
          <w:rFonts w:eastAsiaTheme="majorEastAsia"/>
          <w:sz w:val="22"/>
          <w:szCs w:val="22"/>
          <w:lang w:eastAsia="en-US"/>
        </w:rPr>
      </w:pPr>
      <w:r w:rsidRPr="00124761">
        <w:rPr>
          <w:rFonts w:eastAsiaTheme="majorEastAsia"/>
          <w:sz w:val="22"/>
          <w:szCs w:val="22"/>
          <w:lang w:eastAsia="en-US"/>
        </w:rPr>
        <w:t>Art. 4º A concessão de empréstimo, financiamento, cartão de crédito ou arrendamento mercantil será feita a critério da instituição consignatária, sendo os valores e as demais condições objeto de livre negociação entre ela e o mutuário, observadas as demais disposições desta Lei e seu regulamento.</w:t>
      </w:r>
    </w:p>
    <w:p w14:paraId="1C10CA2F" w14:textId="77777777" w:rsidR="00084644" w:rsidRDefault="00084644" w:rsidP="00F93D3C">
      <w:pPr>
        <w:pStyle w:val="Pargrafo"/>
        <w:numPr>
          <w:ilvl w:val="0"/>
          <w:numId w:val="0"/>
        </w:numPr>
        <w:ind w:left="1134"/>
        <w:rPr>
          <w:rFonts w:eastAsiaTheme="majorEastAsia"/>
          <w:lang w:eastAsia="en-US"/>
        </w:rPr>
      </w:pPr>
      <w:r w:rsidRPr="00124761">
        <w:rPr>
          <w:rFonts w:eastAsiaTheme="majorEastAsia"/>
          <w:sz w:val="22"/>
          <w:szCs w:val="22"/>
          <w:lang w:eastAsia="en-US"/>
        </w:rPr>
        <w:t>§ 2º Poderão as entidades e centrais sindicais, sem ônus para os empregados, firmar, com instituições consignatárias, acordo que defina condições gerais e demais critérios a serem observados nas operações de empréstimo, financiamento, cartão de crédito ou arrendamento mercantil que venham a ser realizadas com seus representados.</w:t>
      </w:r>
    </w:p>
    <w:p w14:paraId="4B2922DF" w14:textId="12F7283C" w:rsidR="00084644" w:rsidRPr="00084644" w:rsidRDefault="7A479B48" w:rsidP="00B51A74">
      <w:pPr>
        <w:pStyle w:val="Pargrafo"/>
        <w:ind w:left="0" w:firstLine="0"/>
      </w:pPr>
      <w:r>
        <w:t xml:space="preserve">Percebe-se, da leitura do </w:t>
      </w:r>
      <w:r w:rsidR="15B5C29E">
        <w:t>art</w:t>
      </w:r>
      <w:r>
        <w:t>. 4º da Lei 10.820/20</w:t>
      </w:r>
      <w:r w:rsidR="00BD5D6C">
        <w:t>0</w:t>
      </w:r>
      <w:r>
        <w:t>3, que as condições de contratação de empréstimo serão de livre negociação entre a instituição financeira e o contratante. Contudo, o parágrafo 2º do mesmo artigo prevê que as entidades associativas podem firmar acordo com as instituições financeiras para definir condições e critérios diferentes para seus associados. Tais condições e critérios diferenciados para os associados, espera-se, seriam mais benéficos do que as condições e os critérios que seriam obtidos caso o associado busca</w:t>
      </w:r>
      <w:r w:rsidR="63161E6B">
        <w:t>s</w:t>
      </w:r>
      <w:r>
        <w:t>se o serviço sem o suporte da entidade associativa. Deste mecanismo se extrai a interpretação da jurisprudência supramencionada do TJDFT, de que se configura a venda casada no condicionamento de uma venda a outra quando não há benefício para o consumidor.</w:t>
      </w:r>
    </w:p>
    <w:p w14:paraId="042BAEE4" w14:textId="16D103B4" w:rsidR="00084644" w:rsidRPr="00084644" w:rsidRDefault="7A479B48" w:rsidP="00B51A74">
      <w:pPr>
        <w:pStyle w:val="Pargrafo"/>
        <w:ind w:left="0" w:firstLine="0"/>
      </w:pPr>
      <w:r>
        <w:lastRenderedPageBreak/>
        <w:t xml:space="preserve">O mesmo entendimento foi adotado no </w:t>
      </w:r>
      <w:r w:rsidR="00BB7725">
        <w:t>Tribunal de Justiça do Estado do Rio Grande do Sul</w:t>
      </w:r>
      <w:r w:rsidR="006E7805">
        <w:t xml:space="preserve"> (</w:t>
      </w:r>
      <w:r>
        <w:t>TJRS</w:t>
      </w:r>
      <w:r w:rsidR="006E7805">
        <w:t>)</w:t>
      </w:r>
      <w:r>
        <w:t xml:space="preserve"> pela Terceira Turma Recursal Cível da Comarca de São Luiz Gonzaga, referente a Recurso Inominado Nº 71009007279 (Nº CNJ: 0070368-77.2019.8.21.9000):</w:t>
      </w:r>
    </w:p>
    <w:p w14:paraId="1AE10732" w14:textId="65CB2FCB" w:rsidR="00084644" w:rsidRPr="00124761" w:rsidRDefault="00084644" w:rsidP="00F93D3C">
      <w:pPr>
        <w:pStyle w:val="Pargrafo"/>
        <w:numPr>
          <w:ilvl w:val="0"/>
          <w:numId w:val="0"/>
        </w:numPr>
        <w:ind w:left="1134"/>
        <w:rPr>
          <w:rFonts w:eastAsiaTheme="majorEastAsia"/>
          <w:sz w:val="22"/>
          <w:szCs w:val="22"/>
          <w:lang w:eastAsia="en-US"/>
        </w:rPr>
      </w:pPr>
      <w:r w:rsidRPr="00124761">
        <w:rPr>
          <w:rFonts w:eastAsiaTheme="majorEastAsia"/>
          <w:sz w:val="22"/>
          <w:szCs w:val="22"/>
          <w:lang w:eastAsia="en-US"/>
        </w:rPr>
        <w:t xml:space="preserve">Nesse sentido, importa esclarecer que a relação existente entre as partes é de convênio de instituição financeira que disponibiliza ao consumidor empréstimo de crédito consignado com associação de classe de servidores públicos estaduais, oferecendo melhores condições de empréstimo caso o consumidor se associe à entidade de classe. Destarte, o contrato sob análise não configura a venda casada vedada pelo art. 39, I, do CDC, pois não condiciona o fornecimento do serviço de empréstimo ao fornecimento do serviço de associação, </w:t>
      </w:r>
      <w:r w:rsidRPr="00124761">
        <w:rPr>
          <w:rFonts w:eastAsiaTheme="majorEastAsia"/>
          <w:b/>
          <w:bCs/>
          <w:sz w:val="22"/>
          <w:szCs w:val="22"/>
          <w:lang w:eastAsia="en-US"/>
        </w:rPr>
        <w:t>tratando-se apenas de oferta de vantagens caso ocorra a associação</w:t>
      </w:r>
      <w:r w:rsidRPr="00124761">
        <w:rPr>
          <w:rFonts w:eastAsiaTheme="majorEastAsia"/>
          <w:sz w:val="22"/>
          <w:szCs w:val="22"/>
          <w:lang w:eastAsia="en-US"/>
        </w:rPr>
        <w:t>. [grifo não constante no original]</w:t>
      </w:r>
    </w:p>
    <w:p w14:paraId="45DDBCA4" w14:textId="77777777" w:rsidR="00084644" w:rsidRPr="00084644" w:rsidRDefault="7A479B48" w:rsidP="00B51A74">
      <w:pPr>
        <w:pStyle w:val="Pargrafo"/>
        <w:ind w:left="0" w:firstLine="0"/>
      </w:pPr>
      <w:r>
        <w:t>Também, o Tribunal de Justiça do Estado da Bahia (TJBA) possui grande acervo de jurisprudência não reconhecendo a venda casada para os casos similares (grifos não constantes no original):</w:t>
      </w:r>
    </w:p>
    <w:p w14:paraId="669AB13F" w14:textId="77777777" w:rsidR="00084644" w:rsidRPr="00124761" w:rsidRDefault="7A479B48" w:rsidP="00676794">
      <w:pPr>
        <w:pStyle w:val="Pargrafo"/>
        <w:numPr>
          <w:ilvl w:val="2"/>
          <w:numId w:val="7"/>
        </w:numPr>
        <w:ind w:left="1134" w:firstLine="0"/>
        <w:rPr>
          <w:rFonts w:eastAsiaTheme="majorEastAsia"/>
          <w:sz w:val="22"/>
          <w:szCs w:val="22"/>
          <w:lang w:eastAsia="en-US"/>
        </w:rPr>
      </w:pPr>
      <w:r w:rsidRPr="5B1672EB">
        <w:rPr>
          <w:rFonts w:eastAsiaTheme="majorEastAsia"/>
          <w:sz w:val="22"/>
          <w:szCs w:val="22"/>
          <w:lang w:eastAsia="en-US"/>
        </w:rPr>
        <w:t xml:space="preserve">Consumidor que pode contratar empréstimos no mercado, mas que opta por se associar à ré recorrente como forma de obter taxas melhores do que as ofertadas por outras instituições financeiras, </w:t>
      </w:r>
      <w:r w:rsidRPr="5B1672EB">
        <w:rPr>
          <w:rFonts w:eastAsiaTheme="majorEastAsia"/>
          <w:b/>
          <w:bCs/>
          <w:sz w:val="22"/>
          <w:szCs w:val="22"/>
          <w:lang w:eastAsia="en-US"/>
        </w:rPr>
        <w:t>não podendo arguir vício no negócio que celebrou justamente para se beneficiar</w:t>
      </w:r>
      <w:r w:rsidRPr="5B1672EB">
        <w:rPr>
          <w:rFonts w:eastAsiaTheme="majorEastAsia"/>
          <w:sz w:val="22"/>
          <w:szCs w:val="22"/>
          <w:lang w:eastAsia="en-US"/>
        </w:rPr>
        <w:t>. (1ª Turma Recursal dos Juizados Especiais Cíveis e Criminais, referente a Recurso Inominado no processo Nº 0065205-89.2022.8.05.0001)</w:t>
      </w:r>
    </w:p>
    <w:p w14:paraId="578EBDA3" w14:textId="77777777" w:rsidR="00084644" w:rsidRPr="00124761" w:rsidRDefault="7A479B48" w:rsidP="00676794">
      <w:pPr>
        <w:pStyle w:val="Pargrafo"/>
        <w:numPr>
          <w:ilvl w:val="2"/>
          <w:numId w:val="7"/>
        </w:numPr>
        <w:ind w:left="1134" w:firstLine="0"/>
        <w:rPr>
          <w:rFonts w:eastAsiaTheme="majorEastAsia"/>
          <w:sz w:val="22"/>
          <w:szCs w:val="22"/>
          <w:lang w:eastAsia="en-US"/>
        </w:rPr>
      </w:pPr>
      <w:r w:rsidRPr="5B1672EB">
        <w:rPr>
          <w:rFonts w:eastAsiaTheme="majorEastAsia"/>
          <w:sz w:val="22"/>
          <w:szCs w:val="22"/>
          <w:lang w:eastAsia="en-US"/>
        </w:rPr>
        <w:t xml:space="preserve">Nesse viés, não há abusividade na cobrança da taxa associativa a fim de concessão de empréstimo ao próprio associado, uma vez comprovada livre filiação do contratante, com especificação do valor da mensalidade associativa no momento da adesão, sendo demonstrado nos autos que </w:t>
      </w:r>
      <w:r w:rsidRPr="5B1672EB">
        <w:rPr>
          <w:rFonts w:eastAsiaTheme="majorEastAsia"/>
          <w:b/>
          <w:bCs/>
          <w:sz w:val="22"/>
          <w:szCs w:val="22"/>
          <w:lang w:eastAsia="en-US"/>
        </w:rPr>
        <w:t>tal adesão ocorreu justamente para que a promovente pudesse usufruir das vantagens conferidas unicamente aos associados</w:t>
      </w:r>
      <w:r w:rsidRPr="5B1672EB">
        <w:rPr>
          <w:rFonts w:eastAsiaTheme="majorEastAsia"/>
          <w:sz w:val="22"/>
          <w:szCs w:val="22"/>
          <w:lang w:eastAsia="en-US"/>
        </w:rPr>
        <w:t>. (2ª Turma Recursal dos Juizados Especiais Cíveis e Criminais, referente a Recurso Inominado no processo Nº 0024287-97.2022.8.05.0080)</w:t>
      </w:r>
    </w:p>
    <w:p w14:paraId="1A0E0ACE" w14:textId="77777777" w:rsidR="00084644" w:rsidRPr="00124761" w:rsidRDefault="7A479B48" w:rsidP="00676794">
      <w:pPr>
        <w:pStyle w:val="Pargrafo"/>
        <w:numPr>
          <w:ilvl w:val="2"/>
          <w:numId w:val="7"/>
        </w:numPr>
        <w:ind w:left="1134" w:firstLine="0"/>
        <w:rPr>
          <w:rFonts w:eastAsiaTheme="majorEastAsia"/>
          <w:sz w:val="22"/>
          <w:szCs w:val="22"/>
          <w:lang w:eastAsia="en-US"/>
        </w:rPr>
      </w:pPr>
      <w:r w:rsidRPr="5B1672EB">
        <w:rPr>
          <w:rFonts w:eastAsiaTheme="majorEastAsia"/>
          <w:sz w:val="22"/>
          <w:szCs w:val="22"/>
          <w:lang w:eastAsia="en-US"/>
        </w:rPr>
        <w:t xml:space="preserve">Assim, diante do acervo probatório, a conclusão é de que o Demandante optou por se filiar à associação Ré, </w:t>
      </w:r>
      <w:r w:rsidRPr="5B1672EB">
        <w:rPr>
          <w:rFonts w:eastAsiaTheme="majorEastAsia"/>
          <w:b/>
          <w:bCs/>
          <w:sz w:val="22"/>
          <w:szCs w:val="22"/>
          <w:lang w:eastAsia="en-US"/>
        </w:rPr>
        <w:t>a fim de utilizar os serviços disponibilizados por esta</w:t>
      </w:r>
      <w:r w:rsidRPr="5B1672EB">
        <w:rPr>
          <w:rFonts w:eastAsiaTheme="majorEastAsia"/>
          <w:sz w:val="22"/>
          <w:szCs w:val="22"/>
          <w:lang w:eastAsia="en-US"/>
        </w:rPr>
        <w:t>, e, do mesmo modo, realizou a contratação de empréstimos, sendo regulares as cobranças das mensalidades. (1ª Turma Recursal Cível e Criminal, referente a Recurso Inominado no processo Nº 0000295-10.2022.8.05.0080)</w:t>
      </w:r>
    </w:p>
    <w:p w14:paraId="27C14C97" w14:textId="77777777" w:rsidR="00084644" w:rsidRPr="00124761" w:rsidRDefault="7A479B48" w:rsidP="00676794">
      <w:pPr>
        <w:pStyle w:val="Pargrafo"/>
        <w:numPr>
          <w:ilvl w:val="2"/>
          <w:numId w:val="7"/>
        </w:numPr>
        <w:ind w:left="1134" w:firstLine="0"/>
        <w:rPr>
          <w:rFonts w:eastAsiaTheme="majorEastAsia"/>
          <w:sz w:val="22"/>
          <w:szCs w:val="22"/>
          <w:lang w:eastAsia="en-US"/>
        </w:rPr>
      </w:pPr>
      <w:r w:rsidRPr="5B1672EB">
        <w:rPr>
          <w:rFonts w:eastAsiaTheme="majorEastAsia"/>
          <w:sz w:val="22"/>
          <w:szCs w:val="22"/>
          <w:lang w:eastAsia="en-US"/>
        </w:rPr>
        <w:t xml:space="preserve">Assim, a alegação de venda casada não condiz com a realizada dos fatos, já que as </w:t>
      </w:r>
      <w:r w:rsidRPr="5B1672EB">
        <w:rPr>
          <w:rFonts w:eastAsiaTheme="majorEastAsia"/>
          <w:b/>
          <w:bCs/>
          <w:sz w:val="22"/>
          <w:szCs w:val="22"/>
          <w:lang w:eastAsia="en-US"/>
        </w:rPr>
        <w:t>condições diferenciadas obtidas no contrato de empréstimo somente foram possíveis em virtude do vínculo associativo</w:t>
      </w:r>
      <w:r w:rsidRPr="5B1672EB">
        <w:rPr>
          <w:rFonts w:eastAsiaTheme="majorEastAsia"/>
          <w:sz w:val="22"/>
          <w:szCs w:val="22"/>
          <w:lang w:eastAsia="en-US"/>
        </w:rPr>
        <w:t xml:space="preserve">, em uma relação de custo-benefício que </w:t>
      </w:r>
      <w:r w:rsidRPr="5B1672EB">
        <w:rPr>
          <w:rFonts w:eastAsiaTheme="majorEastAsia"/>
          <w:b/>
          <w:bCs/>
          <w:sz w:val="22"/>
          <w:szCs w:val="22"/>
          <w:lang w:eastAsia="en-US"/>
        </w:rPr>
        <w:t>não se mostrou excessivamente onerosa ou desleal</w:t>
      </w:r>
      <w:r w:rsidRPr="5B1672EB">
        <w:rPr>
          <w:rFonts w:eastAsiaTheme="majorEastAsia"/>
          <w:sz w:val="22"/>
          <w:szCs w:val="22"/>
          <w:lang w:eastAsia="en-US"/>
        </w:rPr>
        <w:t>, sendo devida a contraprestação. Logo, nenhum obstáculo há no sentido da cobrança da taxa de associação. (4ª Turma Recursal - PROJUDI, referente a Recurso Inominado no processo Nº 0032088-78.2020.8.05.0001)</w:t>
      </w:r>
    </w:p>
    <w:p w14:paraId="3DA408D5" w14:textId="2DB063F2" w:rsidR="00084644" w:rsidRPr="00E75B2B" w:rsidRDefault="7A479B48" w:rsidP="00B51A74">
      <w:pPr>
        <w:pStyle w:val="Pargrafo"/>
        <w:ind w:left="0" w:firstLine="0"/>
      </w:pPr>
      <w:r>
        <w:t xml:space="preserve">Ainda, a despeito de o </w:t>
      </w:r>
      <w:r w:rsidR="2A9F3E40">
        <w:t>art</w:t>
      </w:r>
      <w:r>
        <w:t>. 5º da Constituição Federal de 1988, em seu inciso XX, prever que “ninguém poderá ser compelido a associar-se ou a permanecer associado”, o TJBA, considerando que o associado buscou a filiação sindical exatamente para obter melhores taxas de empréstimo consignado, defendeu que é lícita a manutenção das mensalidades associativas enquanto perdurar o benefício obtido da taxa reduzida, conforme decisão da 4ª Turma Recursal - PROJUDI, referente a Recurso Inominado no processo  0005082-11.2022.8.05.0039 (grifo não constante no original):</w:t>
      </w:r>
    </w:p>
    <w:p w14:paraId="58F3B443" w14:textId="77777777" w:rsidR="00084644" w:rsidRPr="00124761" w:rsidRDefault="00084644" w:rsidP="00676794">
      <w:pPr>
        <w:pStyle w:val="Pargrafo"/>
        <w:numPr>
          <w:ilvl w:val="0"/>
          <w:numId w:val="0"/>
        </w:numPr>
        <w:ind w:left="1134"/>
        <w:rPr>
          <w:rFonts w:eastAsiaTheme="majorEastAsia"/>
          <w:sz w:val="22"/>
          <w:szCs w:val="22"/>
          <w:lang w:eastAsia="en-US"/>
        </w:rPr>
      </w:pPr>
      <w:r w:rsidRPr="00124761">
        <w:rPr>
          <w:rFonts w:eastAsiaTheme="majorEastAsia"/>
          <w:sz w:val="22"/>
          <w:szCs w:val="22"/>
          <w:lang w:eastAsia="en-US"/>
        </w:rPr>
        <w:t xml:space="preserve">Portanto, devida a cobrança da taxa de associação, </w:t>
      </w:r>
      <w:r w:rsidRPr="00124761">
        <w:rPr>
          <w:rFonts w:eastAsiaTheme="majorEastAsia"/>
          <w:b/>
          <w:bCs/>
          <w:sz w:val="22"/>
          <w:szCs w:val="22"/>
          <w:lang w:eastAsia="en-US"/>
        </w:rPr>
        <w:t>enquanto a Autora aufere o benefício de pagar o empréstimo que contraiu em condições diferenciadas obtidas pela entidade</w:t>
      </w:r>
      <w:r w:rsidRPr="00124761">
        <w:rPr>
          <w:rFonts w:eastAsiaTheme="majorEastAsia"/>
          <w:sz w:val="22"/>
          <w:szCs w:val="22"/>
          <w:lang w:eastAsia="en-US"/>
        </w:rPr>
        <w:t>.</w:t>
      </w:r>
    </w:p>
    <w:p w14:paraId="5128C3C7" w14:textId="4EDC157C" w:rsidR="00E050A8" w:rsidRDefault="7A479B48" w:rsidP="00B51A74">
      <w:pPr>
        <w:pStyle w:val="Pargrafo"/>
        <w:ind w:left="0" w:firstLine="0"/>
      </w:pPr>
      <w:r>
        <w:t>Em síntese, constata-se que o tema se encontra suficientemente pacificado pelo Poder Judiciário, não se permitindo alegar</w:t>
      </w:r>
      <w:r w:rsidR="0010791F">
        <w:t xml:space="preserve">, </w:t>
      </w:r>
      <w:r w:rsidR="008C63E9" w:rsidRPr="008C63E9">
        <w:t>na ausência de evidências comprobatórias em caso concreto,</w:t>
      </w:r>
      <w:r>
        <w:t xml:space="preserve"> a venda casada quando as contribuições de mensalidade associativa ocorrem juntamente com taxa de empréstimo consignado mais vantajosa para o contratante.</w:t>
      </w:r>
    </w:p>
    <w:p w14:paraId="02B10BA4" w14:textId="4BE434DB" w:rsidR="00224CEA" w:rsidRPr="003927B1" w:rsidRDefault="003927B1" w:rsidP="00224CEA">
      <w:pPr>
        <w:pStyle w:val="Pargrafo"/>
        <w:numPr>
          <w:ilvl w:val="0"/>
          <w:numId w:val="0"/>
        </w:numPr>
        <w:rPr>
          <w:i/>
          <w:iCs/>
        </w:rPr>
      </w:pPr>
      <w:r w:rsidRPr="003927B1">
        <w:rPr>
          <w:i/>
          <w:iCs/>
        </w:rPr>
        <w:t xml:space="preserve">Informações da Secretaria Nacional do Consumidor (Senacon) </w:t>
      </w:r>
    </w:p>
    <w:p w14:paraId="0600DF1B" w14:textId="3712D944" w:rsidR="008110A0" w:rsidRPr="00894FD0" w:rsidRDefault="4015F4EC" w:rsidP="00B51A74">
      <w:pPr>
        <w:pStyle w:val="Pargrafo"/>
        <w:ind w:left="0" w:firstLine="0"/>
      </w:pPr>
      <w:r>
        <w:lastRenderedPageBreak/>
        <w:t xml:space="preserve">Outro ponto verificado pela equipe de inspeção foi o posicionamento da Secretaria Nacional do Consumidor (Senacon) a respeito da possibilidade </w:t>
      </w:r>
      <w:r w:rsidR="7B30CD39">
        <w:t>de descontos indevidos de</w:t>
      </w:r>
      <w:r w:rsidR="367478C3">
        <w:t xml:space="preserve"> empréstimos consignados e descontos associativos</w:t>
      </w:r>
      <w:r w:rsidR="3FC462E2">
        <w:t xml:space="preserve"> </w:t>
      </w:r>
      <w:r w:rsidR="1ED99081">
        <w:t>relacionados à</w:t>
      </w:r>
      <w:r w:rsidR="3FC462E2">
        <w:t xml:space="preserve"> ocorrência de “venda casada” de mensalidade associativa na contratação de crédito consignado, especialmente no caso do INSS, conforme Ofício 000.046/2023-TCU/AudBenefícios (Peça 16</w:t>
      </w:r>
      <w:r w:rsidR="203A6E62">
        <w:t>).</w:t>
      </w:r>
      <w:r w:rsidR="001054D9" w:rsidDel="3FC462E2">
        <w:t xml:space="preserve"> </w:t>
      </w:r>
      <w:r w:rsidR="203A6E62">
        <w:t xml:space="preserve">A </w:t>
      </w:r>
      <w:r w:rsidR="3FC462E2">
        <w:t>Senacon apresentou as respostas constantes nas peças 30 a 34, que se mostram sumarizadas abaixo.</w:t>
      </w:r>
    </w:p>
    <w:p w14:paraId="0480D77A" w14:textId="66221CBA" w:rsidR="00224CEA" w:rsidRDefault="3173316C" w:rsidP="00B51A74">
      <w:pPr>
        <w:pStyle w:val="Pargrafo"/>
        <w:ind w:left="0" w:firstLine="0"/>
      </w:pPr>
      <w:r>
        <w:t>Quanto ao atual posicionamento e dos atuais procedimentos da Senacon para evitar a ocorrência de descontos indevidos de crédito consignado e de mensalidade associativa, especialmente no caso do INSS</w:t>
      </w:r>
      <w:r w:rsidR="7DCEE544">
        <w:t>, a</w:t>
      </w:r>
      <w:r>
        <w:t xml:space="preserve"> Senacon reforçou que o site consumidor.gov.br é o meio para que consumidores e empresas se comuniquem gratuitamente sem a intermediação de um representante do </w:t>
      </w:r>
      <w:r w:rsidR="00823912">
        <w:t>e</w:t>
      </w:r>
      <w:r>
        <w:t>stado, ressaltando, contudo, que o site é monitorado pela Senacon, Procons, Ministérios Públicos, Defensorias Públicas, Agências Reguladoras, entre outros órgãos.</w:t>
      </w:r>
    </w:p>
    <w:p w14:paraId="5DD716F2" w14:textId="77777777" w:rsidR="00224CEA" w:rsidRDefault="3173316C" w:rsidP="00B51A74">
      <w:pPr>
        <w:pStyle w:val="Pargrafo"/>
        <w:ind w:left="0" w:firstLine="0"/>
      </w:pPr>
      <w:r>
        <w:t>Nesse sentido, a Senacon destaca que os gestores do consumidor.gov.br “são responsáveis por monitorar as demandas em âmbito coletivo, sem intervenção individual de mérito na reclamação”.</w:t>
      </w:r>
    </w:p>
    <w:p w14:paraId="1F982186" w14:textId="6925E250" w:rsidR="00224CEA" w:rsidRDefault="3173316C" w:rsidP="00B51A74">
      <w:pPr>
        <w:pStyle w:val="Pargrafo"/>
        <w:ind w:left="0" w:firstLine="0"/>
      </w:pPr>
      <w:r>
        <w:t>Em 2019, através do Acordo de Cooperação Técnica 5/2019, entre a Senacon, o INSS e a ouvidoria do Ministério da Economia, o consumidor.gov.br passou a ser recomendado aos consumidores nas demandas referentes a reclamações envolvendo empréstimo consignado. Contudo, o sistema é apenas um meio alternativo, não substituindo o serviço prestado pelos Órgãos de Defesa do Consumidor.</w:t>
      </w:r>
    </w:p>
    <w:p w14:paraId="74DF9E1C" w14:textId="3827C8F8" w:rsidR="00A41B99" w:rsidRDefault="3173316C" w:rsidP="00B51A74">
      <w:pPr>
        <w:pStyle w:val="Pargrafo"/>
        <w:ind w:left="0" w:firstLine="0"/>
      </w:pPr>
      <w:r>
        <w:t>Adicionalmente, a Senacon informa que, conforme o Acordo de Cooperação Técnica nº 5/2019:</w:t>
      </w:r>
    </w:p>
    <w:p w14:paraId="0BA1A23D" w14:textId="609F2064" w:rsidR="001C2FCB" w:rsidRPr="00827BC2" w:rsidRDefault="001C2FCB" w:rsidP="00676794">
      <w:pPr>
        <w:ind w:left="1134" w:firstLine="0"/>
      </w:pPr>
      <w:r w:rsidRPr="00827BC2">
        <w:t>cabe ao INSS monitorar e analisar periodicamente os registros realizados no consumidor.gov.br, bem como realizar a gestão dos dados e informações obtidas por meio da plataforma, para que sejam empregados como subsídios de ações voltadas para a garantia de efetividade do sistema, a melhoria da regulação e a divulgação de informações sobre o setor.</w:t>
      </w:r>
    </w:p>
    <w:p w14:paraId="3741C1B0" w14:textId="77777777" w:rsidR="00D11C7C" w:rsidRDefault="00D11C7C" w:rsidP="00130CDD">
      <w:pPr>
        <w:ind w:left="0" w:firstLine="0"/>
        <w:rPr>
          <w:sz w:val="24"/>
          <w:szCs w:val="24"/>
        </w:rPr>
      </w:pPr>
    </w:p>
    <w:p w14:paraId="4808F93F" w14:textId="3202FA1C" w:rsidR="00D11C7C" w:rsidRDefault="789157B3" w:rsidP="00B51A74">
      <w:pPr>
        <w:pStyle w:val="Pargrafo"/>
        <w:ind w:left="0" w:firstLine="0"/>
      </w:pPr>
      <w:r>
        <w:t>A Senacon informou que cabe a este órgão, dentre outras competências, (i) exercer advocacia normativa de interesse do consumidor e (</w:t>
      </w:r>
      <w:proofErr w:type="spellStart"/>
      <w:r>
        <w:t>iv</w:t>
      </w:r>
      <w:proofErr w:type="spellEnd"/>
      <w:r>
        <w:t>) fiscalizar e aplicar as sanções administrativas previstas no CDC e em outras normas pertinentes à defesa do consumidor.</w:t>
      </w:r>
    </w:p>
    <w:p w14:paraId="1B4ED1F0" w14:textId="77777777" w:rsidR="00D11C7C" w:rsidRDefault="789157B3" w:rsidP="00B51A74">
      <w:pPr>
        <w:pStyle w:val="Pargrafo"/>
        <w:ind w:left="0" w:firstLine="0"/>
      </w:pPr>
      <w:r>
        <w:t>Nesse sentido, compete também à Senacon aplicar sanções administrativas previstas nas normas de defesa do consumidor, porém, apenas nos temas restritos às relações de consumo de relevante interesse geral e de âmbito nacional.</w:t>
      </w:r>
    </w:p>
    <w:p w14:paraId="39D894D1" w14:textId="5299C45B" w:rsidR="00D11C7C" w:rsidRDefault="789157B3" w:rsidP="00B51A74">
      <w:pPr>
        <w:pStyle w:val="Pargrafo"/>
        <w:ind w:left="0" w:firstLine="0"/>
      </w:pPr>
      <w:r>
        <w:t>Destaca-se, como caso prático, que diante do cenário do aumento de reclamações sobre crédito consignado durante a pandemia do coronavírus, a S</w:t>
      </w:r>
      <w:r w:rsidR="6ADB1943">
        <w:t>enacon</w:t>
      </w:r>
      <w:r>
        <w:t xml:space="preserve"> encaminhou notificações a agentes do mercado acerca do aumento de reclamações de crédito consignado, por intermédio da Nota Técnica nº: 12/2021/CGEMM/DPDC/SENACON/MJ (SEI 15432676).</w:t>
      </w:r>
    </w:p>
    <w:p w14:paraId="44D1EB58" w14:textId="77777777" w:rsidR="00D11C7C" w:rsidRDefault="789157B3" w:rsidP="00B51A74">
      <w:pPr>
        <w:pStyle w:val="Pargrafo"/>
        <w:ind w:left="0" w:firstLine="0"/>
      </w:pPr>
      <w:r>
        <w:t>De acordo com a mencionada Nota Técnica nº 12 (SEI 15432676):</w:t>
      </w:r>
    </w:p>
    <w:p w14:paraId="4BB7B325" w14:textId="77777777" w:rsidR="000B1F98" w:rsidRDefault="000B1F98" w:rsidP="002F5575">
      <w:pPr>
        <w:ind w:left="0" w:firstLine="0"/>
        <w:rPr>
          <w:lang w:eastAsia="en-US"/>
        </w:rPr>
      </w:pPr>
    </w:p>
    <w:p w14:paraId="311BE375" w14:textId="6DF8EDB6" w:rsidR="00827BC2" w:rsidRPr="00D47B3B" w:rsidRDefault="00CD7BD1" w:rsidP="00D47B3B">
      <w:pPr>
        <w:ind w:left="1134" w:firstLine="0"/>
      </w:pPr>
      <w:r w:rsidRPr="00827BC2">
        <w:t>foram notificadas as quinze instituições financeiras mais reclamadas, duas associações representativas de instituições financeiras e uma associação representativa dos correspondentes bancários, para responderem a questionamentos acerca do tema, em especial sobre o trabalho dos correspondentes bancários, que realizam intermediação na oferta de crédito consignado. Além de mais rigor nas punições, também foram sugeridos maiores avanços no uso de tecnologias, como, por exemplo, reconhecimento facial, para assegurar o consentimento dos consumidores e evitar fraudes. As associações também se comprometeram em ampliar a divulgação de informações em suas plataformas sobre os correspondentes bancários e seus respectivos indicadores de qualidade relativos aos atendimentos dos consumidores.</w:t>
      </w:r>
    </w:p>
    <w:p w14:paraId="341ADFF6" w14:textId="5C54CDB0" w:rsidR="00CD7BD1" w:rsidRDefault="49B0671B" w:rsidP="00B51A74">
      <w:pPr>
        <w:pStyle w:val="Pargrafo"/>
        <w:ind w:left="0" w:firstLine="0"/>
      </w:pPr>
      <w:r>
        <w:lastRenderedPageBreak/>
        <w:t>Quanto às penalidades aplicadas, a Senacon informa que aplicou as seguintes multas, conforme a tabela abaixo:</w:t>
      </w:r>
    </w:p>
    <w:p w14:paraId="41E7380E" w14:textId="5B48165A" w:rsidR="005D02FE" w:rsidRDefault="005D02FE" w:rsidP="005D02FE">
      <w:pPr>
        <w:pStyle w:val="Legenda"/>
        <w:keepNext/>
      </w:pPr>
      <w:bookmarkStart w:id="43" w:name="_Toc164692177"/>
      <w:r>
        <w:t xml:space="preserve">Tabela </w:t>
      </w:r>
      <w:r w:rsidR="00CD1A22">
        <w:fldChar w:fldCharType="begin"/>
      </w:r>
      <w:r w:rsidR="00CD1A22">
        <w:instrText xml:space="preserve"> SEQ Tabela \* ARABIC </w:instrText>
      </w:r>
      <w:r w:rsidR="00CD1A22">
        <w:fldChar w:fldCharType="separate"/>
      </w:r>
      <w:r>
        <w:rPr>
          <w:noProof/>
        </w:rPr>
        <w:t>6</w:t>
      </w:r>
      <w:r w:rsidR="00CD1A22">
        <w:rPr>
          <w:noProof/>
        </w:rPr>
        <w:fldChar w:fldCharType="end"/>
      </w:r>
      <w:r>
        <w:t xml:space="preserve"> - </w:t>
      </w:r>
      <w:r w:rsidRPr="00642770">
        <w:rPr>
          <w:noProof/>
        </w:rPr>
        <w:t>Multas aplicadas pela Senacon às instituições financeiras</w:t>
      </w:r>
      <w:bookmarkEnd w:id="43"/>
    </w:p>
    <w:tbl>
      <w:tblPr>
        <w:tblStyle w:val="Tabelacomgrade"/>
        <w:tblW w:w="8561" w:type="dxa"/>
        <w:jc w:val="center"/>
        <w:tblLook w:val="04A0" w:firstRow="1" w:lastRow="0" w:firstColumn="1" w:lastColumn="0" w:noHBand="0" w:noVBand="1"/>
      </w:tblPr>
      <w:tblGrid>
        <w:gridCol w:w="3114"/>
        <w:gridCol w:w="2003"/>
        <w:gridCol w:w="3444"/>
      </w:tblGrid>
      <w:tr w:rsidR="00DC62A2" w14:paraId="7DA6E0BB" w14:textId="77777777" w:rsidTr="00DC62A2">
        <w:trPr>
          <w:jc w:val="center"/>
        </w:trPr>
        <w:tc>
          <w:tcPr>
            <w:tcW w:w="3114" w:type="dxa"/>
            <w:shd w:val="clear" w:color="auto" w:fill="D0CECE" w:themeFill="background2" w:themeFillShade="E6"/>
          </w:tcPr>
          <w:p w14:paraId="2E0088E2" w14:textId="77777777" w:rsidR="00DC62A2" w:rsidRPr="00DC62A2" w:rsidRDefault="00DC62A2">
            <w:pPr>
              <w:jc w:val="center"/>
              <w:rPr>
                <w:b/>
                <w:bCs/>
                <w:sz w:val="20"/>
                <w:szCs w:val="20"/>
              </w:rPr>
            </w:pPr>
            <w:proofErr w:type="spellStart"/>
            <w:r w:rsidRPr="00DC62A2">
              <w:rPr>
                <w:b/>
                <w:bCs/>
                <w:sz w:val="20"/>
                <w:szCs w:val="20"/>
              </w:rPr>
              <w:t>Instituição</w:t>
            </w:r>
            <w:proofErr w:type="spellEnd"/>
          </w:p>
        </w:tc>
        <w:tc>
          <w:tcPr>
            <w:tcW w:w="2003" w:type="dxa"/>
            <w:shd w:val="clear" w:color="auto" w:fill="D0CECE" w:themeFill="background2" w:themeFillShade="E6"/>
          </w:tcPr>
          <w:p w14:paraId="65901A05" w14:textId="77777777" w:rsidR="00DC62A2" w:rsidRPr="00DC62A2" w:rsidRDefault="00DC62A2">
            <w:pPr>
              <w:jc w:val="center"/>
              <w:rPr>
                <w:b/>
                <w:bCs/>
                <w:sz w:val="20"/>
                <w:szCs w:val="20"/>
              </w:rPr>
            </w:pPr>
            <w:r w:rsidRPr="00DC62A2">
              <w:rPr>
                <w:b/>
                <w:bCs/>
                <w:sz w:val="20"/>
                <w:szCs w:val="20"/>
              </w:rPr>
              <w:t xml:space="preserve">Valor da </w:t>
            </w:r>
            <w:proofErr w:type="spellStart"/>
            <w:r w:rsidRPr="00DC62A2">
              <w:rPr>
                <w:b/>
                <w:bCs/>
                <w:sz w:val="20"/>
                <w:szCs w:val="20"/>
              </w:rPr>
              <w:t>Multa</w:t>
            </w:r>
            <w:proofErr w:type="spellEnd"/>
          </w:p>
        </w:tc>
        <w:tc>
          <w:tcPr>
            <w:tcW w:w="3444" w:type="dxa"/>
            <w:shd w:val="clear" w:color="auto" w:fill="D0CECE" w:themeFill="background2" w:themeFillShade="E6"/>
          </w:tcPr>
          <w:p w14:paraId="64431C70" w14:textId="77777777" w:rsidR="00DC62A2" w:rsidRPr="00DC62A2" w:rsidRDefault="00DC62A2">
            <w:pPr>
              <w:jc w:val="center"/>
              <w:rPr>
                <w:b/>
                <w:bCs/>
                <w:sz w:val="20"/>
                <w:szCs w:val="20"/>
              </w:rPr>
            </w:pPr>
            <w:r w:rsidRPr="00DC62A2">
              <w:rPr>
                <w:b/>
                <w:bCs/>
                <w:sz w:val="20"/>
                <w:szCs w:val="20"/>
              </w:rPr>
              <w:t>Nota Técnica</w:t>
            </w:r>
          </w:p>
        </w:tc>
      </w:tr>
      <w:tr w:rsidR="00DC62A2" w14:paraId="13941E75" w14:textId="77777777" w:rsidTr="00DC62A2">
        <w:trPr>
          <w:jc w:val="center"/>
        </w:trPr>
        <w:tc>
          <w:tcPr>
            <w:tcW w:w="3114" w:type="dxa"/>
          </w:tcPr>
          <w:p w14:paraId="0608634B" w14:textId="77777777" w:rsidR="00DC62A2" w:rsidRPr="00DC62A2" w:rsidRDefault="00DC62A2">
            <w:pPr>
              <w:rPr>
                <w:sz w:val="20"/>
                <w:szCs w:val="20"/>
              </w:rPr>
            </w:pPr>
            <w:r w:rsidRPr="00DC62A2">
              <w:rPr>
                <w:sz w:val="20"/>
                <w:szCs w:val="20"/>
              </w:rPr>
              <w:t>Banco Cetelem S.A.</w:t>
            </w:r>
          </w:p>
        </w:tc>
        <w:tc>
          <w:tcPr>
            <w:tcW w:w="2003" w:type="dxa"/>
          </w:tcPr>
          <w:p w14:paraId="0AD5E361" w14:textId="77777777" w:rsidR="00DC62A2" w:rsidRPr="00DC62A2" w:rsidRDefault="00DC62A2" w:rsidP="00DC62A2">
            <w:pPr>
              <w:jc w:val="right"/>
              <w:rPr>
                <w:sz w:val="20"/>
                <w:szCs w:val="20"/>
              </w:rPr>
            </w:pPr>
            <w:r w:rsidRPr="00DC62A2">
              <w:rPr>
                <w:sz w:val="20"/>
                <w:szCs w:val="20"/>
              </w:rPr>
              <w:t>R$ 4.000.000,00</w:t>
            </w:r>
          </w:p>
        </w:tc>
        <w:tc>
          <w:tcPr>
            <w:tcW w:w="3444" w:type="dxa"/>
          </w:tcPr>
          <w:p w14:paraId="4A80BD61" w14:textId="77777777" w:rsidR="00DC62A2" w:rsidRPr="0090107B" w:rsidRDefault="00DC62A2">
            <w:pPr>
              <w:rPr>
                <w:sz w:val="20"/>
                <w:szCs w:val="20"/>
                <w:lang w:val="pt-BR"/>
              </w:rPr>
            </w:pPr>
            <w:r w:rsidRPr="0090107B">
              <w:rPr>
                <w:sz w:val="20"/>
                <w:szCs w:val="20"/>
                <w:lang w:val="pt-BR"/>
              </w:rPr>
              <w:t>Nº 28/2021/CSA-SENACON/</w:t>
            </w:r>
          </w:p>
          <w:p w14:paraId="47EE1478" w14:textId="77777777" w:rsidR="00DC62A2" w:rsidRPr="0090107B" w:rsidRDefault="00DC62A2">
            <w:pPr>
              <w:rPr>
                <w:sz w:val="20"/>
                <w:szCs w:val="20"/>
                <w:lang w:val="pt-BR"/>
              </w:rPr>
            </w:pPr>
            <w:r w:rsidRPr="0090107B">
              <w:rPr>
                <w:sz w:val="20"/>
                <w:szCs w:val="20"/>
                <w:lang w:val="pt-BR"/>
              </w:rPr>
              <w:t>CGCTSA/DPDC/SENACON/MJ</w:t>
            </w:r>
          </w:p>
        </w:tc>
      </w:tr>
      <w:tr w:rsidR="00DC62A2" w14:paraId="2B5A87A6" w14:textId="77777777" w:rsidTr="00DC62A2">
        <w:trPr>
          <w:jc w:val="center"/>
        </w:trPr>
        <w:tc>
          <w:tcPr>
            <w:tcW w:w="3114" w:type="dxa"/>
          </w:tcPr>
          <w:p w14:paraId="34612055" w14:textId="77777777" w:rsidR="00DC62A2" w:rsidRPr="0090107B" w:rsidRDefault="00DC62A2">
            <w:pPr>
              <w:rPr>
                <w:sz w:val="20"/>
                <w:szCs w:val="20"/>
                <w:lang w:val="pt-BR"/>
              </w:rPr>
            </w:pPr>
            <w:r w:rsidRPr="0090107B">
              <w:rPr>
                <w:sz w:val="20"/>
                <w:szCs w:val="20"/>
                <w:lang w:val="pt-BR"/>
              </w:rPr>
              <w:t>Banco Itaú Consignado S.A.</w:t>
            </w:r>
          </w:p>
        </w:tc>
        <w:tc>
          <w:tcPr>
            <w:tcW w:w="2003" w:type="dxa"/>
          </w:tcPr>
          <w:p w14:paraId="0D222EB4" w14:textId="77777777" w:rsidR="00DC62A2" w:rsidRPr="00DC62A2" w:rsidRDefault="00DC62A2" w:rsidP="00DC62A2">
            <w:pPr>
              <w:jc w:val="right"/>
              <w:rPr>
                <w:sz w:val="20"/>
                <w:szCs w:val="20"/>
              </w:rPr>
            </w:pPr>
            <w:r w:rsidRPr="00DC62A2">
              <w:rPr>
                <w:sz w:val="20"/>
                <w:szCs w:val="20"/>
              </w:rPr>
              <w:t>R$ 9.600.000,00</w:t>
            </w:r>
          </w:p>
        </w:tc>
        <w:tc>
          <w:tcPr>
            <w:tcW w:w="3444" w:type="dxa"/>
          </w:tcPr>
          <w:p w14:paraId="7366705A" w14:textId="77777777" w:rsidR="00DC62A2" w:rsidRPr="0090107B" w:rsidRDefault="00DC62A2">
            <w:pPr>
              <w:rPr>
                <w:sz w:val="20"/>
                <w:szCs w:val="20"/>
                <w:lang w:val="pt-BR"/>
              </w:rPr>
            </w:pPr>
            <w:r w:rsidRPr="0090107B">
              <w:rPr>
                <w:sz w:val="20"/>
                <w:szCs w:val="20"/>
                <w:lang w:val="pt-BR"/>
              </w:rPr>
              <w:t>Nº 40/2021/CSA-SENACON/</w:t>
            </w:r>
          </w:p>
          <w:p w14:paraId="3BF1190B" w14:textId="77777777" w:rsidR="00DC62A2" w:rsidRPr="0090107B" w:rsidRDefault="00DC62A2">
            <w:pPr>
              <w:rPr>
                <w:sz w:val="20"/>
                <w:szCs w:val="20"/>
                <w:lang w:val="pt-BR"/>
              </w:rPr>
            </w:pPr>
            <w:r w:rsidRPr="0090107B">
              <w:rPr>
                <w:sz w:val="20"/>
                <w:szCs w:val="20"/>
                <w:lang w:val="pt-BR"/>
              </w:rPr>
              <w:t>CGCTSA/DPDC/SENACON/MJ</w:t>
            </w:r>
          </w:p>
        </w:tc>
      </w:tr>
      <w:tr w:rsidR="00DC62A2" w14:paraId="3EAAE797" w14:textId="77777777" w:rsidTr="00DC62A2">
        <w:trPr>
          <w:jc w:val="center"/>
        </w:trPr>
        <w:tc>
          <w:tcPr>
            <w:tcW w:w="3114" w:type="dxa"/>
          </w:tcPr>
          <w:p w14:paraId="4B12BE2D" w14:textId="77777777" w:rsidR="00DC62A2" w:rsidRPr="00DC62A2" w:rsidRDefault="00DC62A2">
            <w:pPr>
              <w:rPr>
                <w:sz w:val="20"/>
                <w:szCs w:val="20"/>
              </w:rPr>
            </w:pPr>
            <w:r w:rsidRPr="00DC62A2">
              <w:rPr>
                <w:sz w:val="20"/>
                <w:szCs w:val="20"/>
              </w:rPr>
              <w:t>Banco Pan S.A.</w:t>
            </w:r>
          </w:p>
        </w:tc>
        <w:tc>
          <w:tcPr>
            <w:tcW w:w="2003" w:type="dxa"/>
          </w:tcPr>
          <w:p w14:paraId="29169A24" w14:textId="77777777" w:rsidR="00DC62A2" w:rsidRPr="00DC62A2" w:rsidRDefault="00DC62A2" w:rsidP="00DC62A2">
            <w:pPr>
              <w:jc w:val="right"/>
              <w:rPr>
                <w:sz w:val="20"/>
                <w:szCs w:val="20"/>
              </w:rPr>
            </w:pPr>
            <w:r w:rsidRPr="00DC62A2">
              <w:rPr>
                <w:sz w:val="20"/>
                <w:szCs w:val="20"/>
              </w:rPr>
              <w:t>R$ 8.800.000,00</w:t>
            </w:r>
          </w:p>
        </w:tc>
        <w:tc>
          <w:tcPr>
            <w:tcW w:w="3444" w:type="dxa"/>
          </w:tcPr>
          <w:p w14:paraId="63243017" w14:textId="77777777" w:rsidR="00DC62A2" w:rsidRPr="0090107B" w:rsidRDefault="00DC62A2">
            <w:pPr>
              <w:rPr>
                <w:sz w:val="20"/>
                <w:szCs w:val="20"/>
                <w:lang w:val="pt-BR"/>
              </w:rPr>
            </w:pPr>
            <w:r w:rsidRPr="0090107B">
              <w:rPr>
                <w:sz w:val="20"/>
                <w:szCs w:val="20"/>
                <w:lang w:val="pt-BR"/>
              </w:rPr>
              <w:t>Nº 35/2021/CSA-SENACON/</w:t>
            </w:r>
          </w:p>
          <w:p w14:paraId="7E55DA76" w14:textId="77777777" w:rsidR="00DC62A2" w:rsidRPr="0090107B" w:rsidRDefault="00DC62A2">
            <w:pPr>
              <w:rPr>
                <w:sz w:val="20"/>
                <w:szCs w:val="20"/>
                <w:lang w:val="pt-BR"/>
              </w:rPr>
            </w:pPr>
            <w:r w:rsidRPr="0090107B">
              <w:rPr>
                <w:sz w:val="20"/>
                <w:szCs w:val="20"/>
                <w:lang w:val="pt-BR"/>
              </w:rPr>
              <w:t>CGCTSA/DPDC/SENACON/MJ</w:t>
            </w:r>
          </w:p>
        </w:tc>
      </w:tr>
      <w:tr w:rsidR="00DC62A2" w14:paraId="1318D624" w14:textId="77777777" w:rsidTr="00DC62A2">
        <w:trPr>
          <w:jc w:val="center"/>
        </w:trPr>
        <w:tc>
          <w:tcPr>
            <w:tcW w:w="3114" w:type="dxa"/>
          </w:tcPr>
          <w:p w14:paraId="3D83561C" w14:textId="77777777" w:rsidR="00DC62A2" w:rsidRPr="00DC62A2" w:rsidRDefault="00DC62A2">
            <w:pPr>
              <w:rPr>
                <w:sz w:val="20"/>
                <w:szCs w:val="20"/>
              </w:rPr>
            </w:pPr>
            <w:r w:rsidRPr="00DC62A2">
              <w:rPr>
                <w:sz w:val="20"/>
                <w:szCs w:val="20"/>
              </w:rPr>
              <w:t>Banco BMG S.A.</w:t>
            </w:r>
          </w:p>
        </w:tc>
        <w:tc>
          <w:tcPr>
            <w:tcW w:w="2003" w:type="dxa"/>
          </w:tcPr>
          <w:p w14:paraId="728B4A3C" w14:textId="77777777" w:rsidR="00DC62A2" w:rsidRPr="00DC62A2" w:rsidRDefault="00DC62A2" w:rsidP="00DC62A2">
            <w:pPr>
              <w:jc w:val="right"/>
              <w:rPr>
                <w:sz w:val="20"/>
                <w:szCs w:val="20"/>
              </w:rPr>
            </w:pPr>
            <w:r w:rsidRPr="00DC62A2">
              <w:rPr>
                <w:sz w:val="20"/>
                <w:szCs w:val="20"/>
              </w:rPr>
              <w:t>R$ 5.100.000,00</w:t>
            </w:r>
          </w:p>
        </w:tc>
        <w:tc>
          <w:tcPr>
            <w:tcW w:w="3444" w:type="dxa"/>
          </w:tcPr>
          <w:p w14:paraId="64ABC65F" w14:textId="77777777" w:rsidR="00DC62A2" w:rsidRPr="0090107B" w:rsidRDefault="00DC62A2">
            <w:pPr>
              <w:rPr>
                <w:sz w:val="20"/>
                <w:szCs w:val="20"/>
                <w:lang w:val="pt-BR"/>
              </w:rPr>
            </w:pPr>
            <w:r w:rsidRPr="0090107B">
              <w:rPr>
                <w:sz w:val="20"/>
                <w:szCs w:val="20"/>
                <w:lang w:val="pt-BR"/>
              </w:rPr>
              <w:t>Nº 48/2021/CSA-SENACON/</w:t>
            </w:r>
          </w:p>
          <w:p w14:paraId="2CE61DFA" w14:textId="77777777" w:rsidR="00DC62A2" w:rsidRPr="0090107B" w:rsidRDefault="00DC62A2">
            <w:pPr>
              <w:rPr>
                <w:sz w:val="20"/>
                <w:szCs w:val="20"/>
                <w:lang w:val="pt-BR"/>
              </w:rPr>
            </w:pPr>
            <w:r w:rsidRPr="0090107B">
              <w:rPr>
                <w:sz w:val="20"/>
                <w:szCs w:val="20"/>
                <w:lang w:val="pt-BR"/>
              </w:rPr>
              <w:t>CGCTSA/DPDC/SENACON/MJ</w:t>
            </w:r>
          </w:p>
        </w:tc>
      </w:tr>
      <w:tr w:rsidR="00DC62A2" w14:paraId="5A4D49DC" w14:textId="77777777" w:rsidTr="00DC62A2">
        <w:trPr>
          <w:jc w:val="center"/>
        </w:trPr>
        <w:tc>
          <w:tcPr>
            <w:tcW w:w="3114" w:type="dxa"/>
          </w:tcPr>
          <w:p w14:paraId="3ADBE025" w14:textId="77777777" w:rsidR="00DC62A2" w:rsidRPr="00DC62A2" w:rsidRDefault="00DC62A2">
            <w:pPr>
              <w:rPr>
                <w:sz w:val="20"/>
                <w:szCs w:val="20"/>
              </w:rPr>
            </w:pPr>
            <w:r w:rsidRPr="00DC62A2">
              <w:rPr>
                <w:sz w:val="20"/>
                <w:szCs w:val="20"/>
              </w:rPr>
              <w:t>Banco Safra S.A.</w:t>
            </w:r>
          </w:p>
        </w:tc>
        <w:tc>
          <w:tcPr>
            <w:tcW w:w="2003" w:type="dxa"/>
          </w:tcPr>
          <w:p w14:paraId="2032C6B5" w14:textId="77777777" w:rsidR="00DC62A2" w:rsidRPr="00DC62A2" w:rsidRDefault="00DC62A2" w:rsidP="00DC62A2">
            <w:pPr>
              <w:jc w:val="right"/>
              <w:rPr>
                <w:sz w:val="20"/>
                <w:szCs w:val="20"/>
              </w:rPr>
            </w:pPr>
            <w:r w:rsidRPr="00DC62A2">
              <w:rPr>
                <w:sz w:val="20"/>
                <w:szCs w:val="20"/>
              </w:rPr>
              <w:t>R$ 2.400.000,00</w:t>
            </w:r>
          </w:p>
        </w:tc>
        <w:tc>
          <w:tcPr>
            <w:tcW w:w="3444" w:type="dxa"/>
          </w:tcPr>
          <w:p w14:paraId="56FDCA5F" w14:textId="77777777" w:rsidR="00DC62A2" w:rsidRPr="0090107B" w:rsidRDefault="00DC62A2">
            <w:pPr>
              <w:rPr>
                <w:sz w:val="20"/>
                <w:szCs w:val="20"/>
                <w:lang w:val="pt-BR"/>
              </w:rPr>
            </w:pPr>
            <w:r w:rsidRPr="0090107B">
              <w:rPr>
                <w:sz w:val="20"/>
                <w:szCs w:val="20"/>
                <w:lang w:val="pt-BR"/>
              </w:rPr>
              <w:t>Nº 56/2021/CSA-SENACON/</w:t>
            </w:r>
          </w:p>
          <w:p w14:paraId="61497653" w14:textId="77777777" w:rsidR="00DC62A2" w:rsidRPr="0090107B" w:rsidRDefault="00DC62A2">
            <w:pPr>
              <w:rPr>
                <w:sz w:val="20"/>
                <w:szCs w:val="20"/>
                <w:lang w:val="pt-BR"/>
              </w:rPr>
            </w:pPr>
            <w:r w:rsidRPr="0090107B">
              <w:rPr>
                <w:sz w:val="20"/>
                <w:szCs w:val="20"/>
                <w:lang w:val="pt-BR"/>
              </w:rPr>
              <w:t>CGCTSA/DPDC/SENACON/MJ</w:t>
            </w:r>
          </w:p>
        </w:tc>
      </w:tr>
      <w:tr w:rsidR="00DC62A2" w14:paraId="215AA4DE" w14:textId="77777777" w:rsidTr="00DC62A2">
        <w:trPr>
          <w:jc w:val="center"/>
        </w:trPr>
        <w:tc>
          <w:tcPr>
            <w:tcW w:w="3114" w:type="dxa"/>
          </w:tcPr>
          <w:p w14:paraId="6217527D" w14:textId="77777777" w:rsidR="00DC62A2" w:rsidRPr="00DC62A2" w:rsidRDefault="00DC62A2">
            <w:pPr>
              <w:rPr>
                <w:sz w:val="20"/>
                <w:szCs w:val="20"/>
              </w:rPr>
            </w:pPr>
            <w:proofErr w:type="spellStart"/>
            <w:r w:rsidRPr="00DC62A2">
              <w:rPr>
                <w:sz w:val="20"/>
                <w:szCs w:val="20"/>
              </w:rPr>
              <w:t>Sabemi</w:t>
            </w:r>
            <w:proofErr w:type="spellEnd"/>
            <w:r w:rsidRPr="00DC62A2">
              <w:rPr>
                <w:sz w:val="20"/>
                <w:szCs w:val="20"/>
              </w:rPr>
              <w:t xml:space="preserve"> </w:t>
            </w:r>
            <w:proofErr w:type="spellStart"/>
            <w:r w:rsidRPr="00DC62A2">
              <w:rPr>
                <w:sz w:val="20"/>
                <w:szCs w:val="20"/>
              </w:rPr>
              <w:t>Seguradora</w:t>
            </w:r>
            <w:proofErr w:type="spellEnd"/>
            <w:r w:rsidRPr="00DC62A2">
              <w:rPr>
                <w:sz w:val="20"/>
                <w:szCs w:val="20"/>
              </w:rPr>
              <w:t xml:space="preserve"> </w:t>
            </w:r>
            <w:proofErr w:type="gramStart"/>
            <w:r w:rsidRPr="00DC62A2">
              <w:rPr>
                <w:sz w:val="20"/>
                <w:szCs w:val="20"/>
              </w:rPr>
              <w:t>S.A</w:t>
            </w:r>
            <w:proofErr w:type="gramEnd"/>
          </w:p>
        </w:tc>
        <w:tc>
          <w:tcPr>
            <w:tcW w:w="2003" w:type="dxa"/>
          </w:tcPr>
          <w:p w14:paraId="33C46FE2" w14:textId="77777777" w:rsidR="00DC62A2" w:rsidRPr="00DC62A2" w:rsidRDefault="00DC62A2" w:rsidP="00DC62A2">
            <w:pPr>
              <w:jc w:val="right"/>
              <w:rPr>
                <w:sz w:val="20"/>
                <w:szCs w:val="20"/>
              </w:rPr>
            </w:pPr>
            <w:r w:rsidRPr="00DC62A2">
              <w:rPr>
                <w:sz w:val="20"/>
                <w:szCs w:val="20"/>
              </w:rPr>
              <w:t>R$ 1.285.992,00</w:t>
            </w:r>
          </w:p>
        </w:tc>
        <w:tc>
          <w:tcPr>
            <w:tcW w:w="3444" w:type="dxa"/>
          </w:tcPr>
          <w:p w14:paraId="12050F37" w14:textId="77777777" w:rsidR="00DC62A2" w:rsidRPr="00DC62A2" w:rsidRDefault="00DC62A2">
            <w:pPr>
              <w:rPr>
                <w:sz w:val="20"/>
                <w:szCs w:val="20"/>
              </w:rPr>
            </w:pPr>
            <w:r w:rsidRPr="00DC62A2">
              <w:rPr>
                <w:sz w:val="20"/>
                <w:szCs w:val="20"/>
              </w:rPr>
              <w:t>Nota Técnica 10</w:t>
            </w:r>
          </w:p>
          <w:p w14:paraId="672569D9" w14:textId="77777777" w:rsidR="00DC62A2" w:rsidRPr="00DC62A2" w:rsidRDefault="00DC62A2">
            <w:pPr>
              <w:rPr>
                <w:sz w:val="20"/>
                <w:szCs w:val="20"/>
              </w:rPr>
            </w:pPr>
            <w:r w:rsidRPr="00DC62A2">
              <w:rPr>
                <w:sz w:val="20"/>
                <w:szCs w:val="20"/>
              </w:rPr>
              <w:t>(SEI nº 24324069)</w:t>
            </w:r>
          </w:p>
        </w:tc>
      </w:tr>
      <w:tr w:rsidR="00DC62A2" w14:paraId="6DEFE835" w14:textId="77777777" w:rsidTr="00DC62A2">
        <w:trPr>
          <w:jc w:val="center"/>
        </w:trPr>
        <w:tc>
          <w:tcPr>
            <w:tcW w:w="3114" w:type="dxa"/>
          </w:tcPr>
          <w:p w14:paraId="2D7395DE" w14:textId="77777777" w:rsidR="00DC62A2" w:rsidRPr="0090107B" w:rsidRDefault="00DC62A2">
            <w:pPr>
              <w:rPr>
                <w:sz w:val="20"/>
                <w:szCs w:val="20"/>
                <w:lang w:val="pt-BR"/>
              </w:rPr>
            </w:pPr>
            <w:r w:rsidRPr="0090107B">
              <w:rPr>
                <w:sz w:val="20"/>
                <w:szCs w:val="20"/>
                <w:lang w:val="pt-BR"/>
              </w:rPr>
              <w:t>Central Nacional dos Aposentados</w:t>
            </w:r>
          </w:p>
          <w:p w14:paraId="4649287C" w14:textId="77777777" w:rsidR="00DC62A2" w:rsidRPr="0090107B" w:rsidRDefault="00DC62A2">
            <w:pPr>
              <w:rPr>
                <w:sz w:val="20"/>
                <w:szCs w:val="20"/>
                <w:lang w:val="pt-BR"/>
              </w:rPr>
            </w:pPr>
            <w:r w:rsidRPr="0090107B">
              <w:rPr>
                <w:sz w:val="20"/>
                <w:szCs w:val="20"/>
                <w:lang w:val="pt-BR"/>
              </w:rPr>
              <w:t>E Pensionistas do Brasil - CENTRAPE</w:t>
            </w:r>
          </w:p>
        </w:tc>
        <w:tc>
          <w:tcPr>
            <w:tcW w:w="2003" w:type="dxa"/>
          </w:tcPr>
          <w:p w14:paraId="7FA2F7C8" w14:textId="77777777" w:rsidR="00DC62A2" w:rsidRPr="00DC62A2" w:rsidRDefault="00DC62A2" w:rsidP="00DC62A2">
            <w:pPr>
              <w:jc w:val="right"/>
              <w:rPr>
                <w:sz w:val="20"/>
                <w:szCs w:val="20"/>
              </w:rPr>
            </w:pPr>
            <w:r w:rsidRPr="00DC62A2">
              <w:rPr>
                <w:sz w:val="20"/>
                <w:szCs w:val="20"/>
              </w:rPr>
              <w:t>R$ 141.422,58</w:t>
            </w:r>
          </w:p>
        </w:tc>
        <w:tc>
          <w:tcPr>
            <w:tcW w:w="3444" w:type="dxa"/>
          </w:tcPr>
          <w:p w14:paraId="2A08B296" w14:textId="77777777" w:rsidR="00DC62A2" w:rsidRPr="00DC62A2" w:rsidRDefault="00DC62A2">
            <w:pPr>
              <w:rPr>
                <w:sz w:val="20"/>
                <w:szCs w:val="20"/>
              </w:rPr>
            </w:pPr>
            <w:r w:rsidRPr="00DC62A2">
              <w:rPr>
                <w:sz w:val="20"/>
                <w:szCs w:val="20"/>
              </w:rPr>
              <w:t>Nota Técnica 9</w:t>
            </w:r>
          </w:p>
          <w:p w14:paraId="2AB7F2F2" w14:textId="77777777" w:rsidR="00DC62A2" w:rsidRPr="00DC62A2" w:rsidRDefault="00DC62A2">
            <w:pPr>
              <w:rPr>
                <w:sz w:val="20"/>
                <w:szCs w:val="20"/>
              </w:rPr>
            </w:pPr>
            <w:r w:rsidRPr="00DC62A2">
              <w:rPr>
                <w:sz w:val="20"/>
                <w:szCs w:val="20"/>
              </w:rPr>
              <w:t>(SEI nº 24291076)</w:t>
            </w:r>
          </w:p>
        </w:tc>
      </w:tr>
    </w:tbl>
    <w:p w14:paraId="47BC8E41" w14:textId="7F4FD269" w:rsidR="003927B1" w:rsidRPr="00827BC2" w:rsidRDefault="00DC62A2" w:rsidP="00827BC2">
      <w:pPr>
        <w:rPr>
          <w:sz w:val="18"/>
          <w:szCs w:val="18"/>
        </w:rPr>
      </w:pPr>
      <w:r>
        <w:rPr>
          <w:sz w:val="18"/>
          <w:szCs w:val="18"/>
        </w:rPr>
        <w:t xml:space="preserve">             </w:t>
      </w:r>
      <w:r w:rsidRPr="00DC62A2">
        <w:rPr>
          <w:sz w:val="18"/>
          <w:szCs w:val="18"/>
        </w:rPr>
        <w:t>Fonte: Senacon</w:t>
      </w:r>
    </w:p>
    <w:p w14:paraId="6F20BB02" w14:textId="38653694" w:rsidR="00224CEA" w:rsidRDefault="7D725D0B" w:rsidP="00B51A74">
      <w:pPr>
        <w:pStyle w:val="Pargrafo"/>
        <w:ind w:left="0" w:firstLine="0"/>
      </w:pPr>
      <w:r>
        <w:t xml:space="preserve">A Senacon informou, ainda, que atualmente estão em trâmite outros procedimentos e processos administrativos sancionadores instaurados em desfavor de diversas </w:t>
      </w:r>
      <w:r w:rsidR="6C722D89">
        <w:t>i</w:t>
      </w:r>
      <w:r>
        <w:t xml:space="preserve">nstituições </w:t>
      </w:r>
      <w:r w:rsidR="6C722D89">
        <w:t>f</w:t>
      </w:r>
      <w:r>
        <w:t>inanceiras quanto a descontos em folha de consumidores pensionistas/aposentados sem que houvesse prévia manifestação de vontade para tanto.</w:t>
      </w:r>
    </w:p>
    <w:p w14:paraId="495E16AB" w14:textId="175BD901" w:rsidR="00B515B4" w:rsidRPr="008C232A" w:rsidRDefault="00B515B4" w:rsidP="00B515B4">
      <w:pPr>
        <w:pStyle w:val="Pargrafo"/>
        <w:numPr>
          <w:ilvl w:val="0"/>
          <w:numId w:val="0"/>
        </w:numPr>
        <w:rPr>
          <w:i/>
          <w:iCs/>
        </w:rPr>
      </w:pPr>
      <w:r w:rsidRPr="008C232A">
        <w:rPr>
          <w:i/>
          <w:iCs/>
        </w:rPr>
        <w:t>Verificação de sítios de entidades para verificação de ofert</w:t>
      </w:r>
      <w:r w:rsidR="00BD7AF3" w:rsidRPr="008C232A">
        <w:rPr>
          <w:i/>
          <w:iCs/>
        </w:rPr>
        <w:t>as de vendas casadas de empréstimos e filiação</w:t>
      </w:r>
      <w:r w:rsidR="004E4B22" w:rsidRPr="008C232A">
        <w:rPr>
          <w:i/>
          <w:iCs/>
        </w:rPr>
        <w:t xml:space="preserve"> às entidades</w:t>
      </w:r>
    </w:p>
    <w:p w14:paraId="541E7181" w14:textId="4A07E8C5" w:rsidR="007F4FFE" w:rsidRDefault="5E93C9ED" w:rsidP="00B51A74">
      <w:pPr>
        <w:pStyle w:val="Pargrafo"/>
        <w:ind w:left="0" w:firstLine="0"/>
      </w:pPr>
      <w:r>
        <w:t xml:space="preserve">Com o propósito de verificar a possibilidade de oferta de empréstimos consignados casado com a filiação </w:t>
      </w:r>
      <w:r w:rsidR="3F304386">
        <w:t xml:space="preserve">às entidades associativas e sindicais, a equipe de inspeção </w:t>
      </w:r>
      <w:r w:rsidR="129D6E45">
        <w:t xml:space="preserve">visitou </w:t>
      </w:r>
      <w:r w:rsidR="2DA40FC8">
        <w:t xml:space="preserve">páginas </w:t>
      </w:r>
      <w:r w:rsidR="048EF96D">
        <w:t xml:space="preserve">da internet </w:t>
      </w:r>
      <w:r w:rsidR="129D6E45">
        <w:t>das entidades que possuíam acordo de cooperação técnica vigente em 2023</w:t>
      </w:r>
      <w:r w:rsidR="7EB0B3C9">
        <w:t xml:space="preserve">, conforme </w:t>
      </w:r>
      <w:r w:rsidR="543EE5A3">
        <w:t>quadro</w:t>
      </w:r>
      <w:r w:rsidR="7EB0B3C9">
        <w:t xml:space="preserve"> abaixo:</w:t>
      </w:r>
    </w:p>
    <w:p w14:paraId="0340733E" w14:textId="2CCBDACE" w:rsidR="005358BA" w:rsidRDefault="005358BA" w:rsidP="005358BA">
      <w:pPr>
        <w:pStyle w:val="Legenda"/>
        <w:keepNext/>
      </w:pPr>
      <w:bookmarkStart w:id="44" w:name="_Toc164692171"/>
      <w:r>
        <w:t xml:space="preserve">Quadro </w:t>
      </w:r>
      <w:r>
        <w:fldChar w:fldCharType="begin"/>
      </w:r>
      <w:r>
        <w:instrText>SEQ Quadro \* ARABIC</w:instrText>
      </w:r>
      <w:r>
        <w:fldChar w:fldCharType="separate"/>
      </w:r>
      <w:r w:rsidR="00041020">
        <w:rPr>
          <w:noProof/>
        </w:rPr>
        <w:t>4</w:t>
      </w:r>
      <w:r>
        <w:fldChar w:fldCharType="end"/>
      </w:r>
      <w:r>
        <w:t xml:space="preserve"> - </w:t>
      </w:r>
      <w:r w:rsidRPr="00F04107">
        <w:rPr>
          <w:noProof/>
        </w:rPr>
        <w:t>Lista de entidades associativas e sindicais – páginas da internet</w:t>
      </w:r>
      <w:bookmarkEnd w:id="44"/>
    </w:p>
    <w:tbl>
      <w:tblPr>
        <w:tblW w:w="7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160"/>
        <w:gridCol w:w="2371"/>
        <w:gridCol w:w="3255"/>
      </w:tblGrid>
      <w:tr w:rsidR="00F6478B" w:rsidRPr="006D475E" w14:paraId="63345E6A" w14:textId="77777777">
        <w:trPr>
          <w:trHeight w:val="300"/>
          <w:jc w:val="center"/>
        </w:trPr>
        <w:tc>
          <w:tcPr>
            <w:tcW w:w="2160" w:type="dxa"/>
            <w:shd w:val="clear" w:color="auto" w:fill="auto"/>
            <w:noWrap/>
            <w:vAlign w:val="center"/>
            <w:hideMark/>
          </w:tcPr>
          <w:p w14:paraId="7A069F2B" w14:textId="77777777" w:rsidR="00F6478B" w:rsidRPr="007F4FFE" w:rsidRDefault="00F6478B">
            <w:pPr>
              <w:spacing w:after="0" w:line="240" w:lineRule="auto"/>
              <w:jc w:val="center"/>
              <w:rPr>
                <w:b/>
                <w:bCs/>
              </w:rPr>
            </w:pPr>
            <w:r w:rsidRPr="007F4FFE">
              <w:rPr>
                <w:b/>
                <w:bCs/>
              </w:rPr>
              <w:t>CNPJ</w:t>
            </w:r>
          </w:p>
        </w:tc>
        <w:tc>
          <w:tcPr>
            <w:tcW w:w="2371" w:type="dxa"/>
            <w:shd w:val="clear" w:color="auto" w:fill="auto"/>
            <w:noWrap/>
            <w:vAlign w:val="center"/>
            <w:hideMark/>
          </w:tcPr>
          <w:p w14:paraId="6B1523BD" w14:textId="77777777" w:rsidR="00F6478B" w:rsidRPr="007F4FFE" w:rsidRDefault="00F6478B">
            <w:pPr>
              <w:spacing w:after="0" w:line="240" w:lineRule="auto"/>
              <w:jc w:val="center"/>
              <w:rPr>
                <w:b/>
                <w:bCs/>
              </w:rPr>
            </w:pPr>
            <w:r w:rsidRPr="007F4FFE">
              <w:rPr>
                <w:b/>
                <w:bCs/>
              </w:rPr>
              <w:t>Entidade</w:t>
            </w:r>
          </w:p>
        </w:tc>
        <w:tc>
          <w:tcPr>
            <w:tcW w:w="3255" w:type="dxa"/>
            <w:shd w:val="clear" w:color="auto" w:fill="auto"/>
            <w:noWrap/>
            <w:vAlign w:val="center"/>
            <w:hideMark/>
          </w:tcPr>
          <w:p w14:paraId="2508F1E3" w14:textId="77777777" w:rsidR="00F6478B" w:rsidRPr="007F4FFE" w:rsidRDefault="00F6478B">
            <w:pPr>
              <w:spacing w:after="0" w:line="240" w:lineRule="auto"/>
              <w:jc w:val="center"/>
              <w:rPr>
                <w:b/>
                <w:bCs/>
              </w:rPr>
            </w:pPr>
            <w:r w:rsidRPr="007F4FFE">
              <w:rPr>
                <w:b/>
                <w:bCs/>
              </w:rPr>
              <w:t>Site</w:t>
            </w:r>
          </w:p>
        </w:tc>
      </w:tr>
      <w:tr w:rsidR="00F6478B" w:rsidRPr="006D475E" w14:paraId="21FE77DC" w14:textId="77777777">
        <w:trPr>
          <w:trHeight w:val="300"/>
          <w:jc w:val="center"/>
        </w:trPr>
        <w:tc>
          <w:tcPr>
            <w:tcW w:w="2160" w:type="dxa"/>
            <w:shd w:val="clear" w:color="auto" w:fill="auto"/>
            <w:noWrap/>
            <w:vAlign w:val="center"/>
            <w:hideMark/>
          </w:tcPr>
          <w:p w14:paraId="6B16F740" w14:textId="77777777" w:rsidR="00F6478B" w:rsidRPr="007F4FFE" w:rsidRDefault="00F6478B">
            <w:pPr>
              <w:spacing w:after="0" w:line="240" w:lineRule="auto"/>
            </w:pPr>
            <w:r w:rsidRPr="007F4FFE">
              <w:t>04.040.532/0001-03</w:t>
            </w:r>
          </w:p>
        </w:tc>
        <w:tc>
          <w:tcPr>
            <w:tcW w:w="2371" w:type="dxa"/>
            <w:shd w:val="clear" w:color="auto" w:fill="auto"/>
            <w:noWrap/>
            <w:vAlign w:val="center"/>
            <w:hideMark/>
          </w:tcPr>
          <w:p w14:paraId="6B183DEB" w14:textId="77777777" w:rsidR="00F6478B" w:rsidRPr="007F4FFE" w:rsidRDefault="00F6478B">
            <w:pPr>
              <w:spacing w:after="0" w:line="240" w:lineRule="auto"/>
            </w:pPr>
            <w:r w:rsidRPr="007F4FFE">
              <w:t>SINDNAPI - FS</w:t>
            </w:r>
          </w:p>
        </w:tc>
        <w:tc>
          <w:tcPr>
            <w:tcW w:w="3255" w:type="dxa"/>
            <w:shd w:val="clear" w:color="auto" w:fill="auto"/>
            <w:noWrap/>
            <w:vAlign w:val="center"/>
            <w:hideMark/>
          </w:tcPr>
          <w:p w14:paraId="1C0C6153" w14:textId="77777777" w:rsidR="00F6478B" w:rsidRPr="007F4FFE" w:rsidRDefault="00F6478B">
            <w:pPr>
              <w:spacing w:after="0" w:line="240" w:lineRule="auto"/>
            </w:pPr>
            <w:r w:rsidRPr="007F4FFE">
              <w:t>sindicatodosaposentados.org.br</w:t>
            </w:r>
          </w:p>
        </w:tc>
      </w:tr>
      <w:tr w:rsidR="00F6478B" w:rsidRPr="006D475E" w14:paraId="3D46C587" w14:textId="77777777">
        <w:trPr>
          <w:trHeight w:val="300"/>
          <w:jc w:val="center"/>
        </w:trPr>
        <w:tc>
          <w:tcPr>
            <w:tcW w:w="2160" w:type="dxa"/>
            <w:shd w:val="clear" w:color="auto" w:fill="auto"/>
            <w:noWrap/>
            <w:vAlign w:val="bottom"/>
            <w:hideMark/>
          </w:tcPr>
          <w:p w14:paraId="3A48EA12" w14:textId="77777777" w:rsidR="00F6478B" w:rsidRPr="007F4FFE" w:rsidRDefault="00F6478B">
            <w:pPr>
              <w:spacing w:after="0" w:line="240" w:lineRule="auto"/>
            </w:pPr>
            <w:r w:rsidRPr="007F4FFE">
              <w:t>33.683.202/0001-34</w:t>
            </w:r>
          </w:p>
        </w:tc>
        <w:tc>
          <w:tcPr>
            <w:tcW w:w="2371" w:type="dxa"/>
            <w:shd w:val="clear" w:color="auto" w:fill="auto"/>
            <w:noWrap/>
            <w:vAlign w:val="bottom"/>
            <w:hideMark/>
          </w:tcPr>
          <w:p w14:paraId="1A488264" w14:textId="77777777" w:rsidR="00F6478B" w:rsidRPr="007F4FFE" w:rsidRDefault="00F6478B">
            <w:pPr>
              <w:spacing w:after="0" w:line="240" w:lineRule="auto"/>
            </w:pPr>
            <w:r w:rsidRPr="007F4FFE">
              <w:t>CONTAG</w:t>
            </w:r>
          </w:p>
        </w:tc>
        <w:tc>
          <w:tcPr>
            <w:tcW w:w="3255" w:type="dxa"/>
            <w:shd w:val="clear" w:color="auto" w:fill="auto"/>
            <w:noWrap/>
            <w:vAlign w:val="bottom"/>
            <w:hideMark/>
          </w:tcPr>
          <w:p w14:paraId="6ABF059A" w14:textId="77777777" w:rsidR="00F6478B" w:rsidRPr="007F4FFE" w:rsidRDefault="00F6478B">
            <w:pPr>
              <w:spacing w:after="0" w:line="240" w:lineRule="auto"/>
            </w:pPr>
            <w:r w:rsidRPr="007F4FFE">
              <w:t>ww2.contag.org.br</w:t>
            </w:r>
          </w:p>
        </w:tc>
      </w:tr>
      <w:tr w:rsidR="00F6478B" w:rsidRPr="006D475E" w14:paraId="0804A702" w14:textId="77777777">
        <w:trPr>
          <w:trHeight w:val="300"/>
          <w:jc w:val="center"/>
        </w:trPr>
        <w:tc>
          <w:tcPr>
            <w:tcW w:w="2160" w:type="dxa"/>
            <w:shd w:val="clear" w:color="auto" w:fill="auto"/>
            <w:noWrap/>
            <w:vAlign w:val="bottom"/>
            <w:hideMark/>
          </w:tcPr>
          <w:p w14:paraId="5F14AB0D" w14:textId="77777777" w:rsidR="00F6478B" w:rsidRPr="007F4FFE" w:rsidRDefault="00F6478B">
            <w:pPr>
              <w:spacing w:after="0" w:line="240" w:lineRule="auto"/>
            </w:pPr>
            <w:r w:rsidRPr="007F4FFE">
              <w:t>04.077.473/0001-48</w:t>
            </w:r>
          </w:p>
        </w:tc>
        <w:tc>
          <w:tcPr>
            <w:tcW w:w="2371" w:type="dxa"/>
            <w:shd w:val="clear" w:color="auto" w:fill="auto"/>
            <w:noWrap/>
            <w:vAlign w:val="bottom"/>
            <w:hideMark/>
          </w:tcPr>
          <w:p w14:paraId="36F2F7DA" w14:textId="77777777" w:rsidR="00F6478B" w:rsidRPr="007F4FFE" w:rsidRDefault="00F6478B">
            <w:pPr>
              <w:spacing w:after="0" w:line="240" w:lineRule="auto"/>
            </w:pPr>
            <w:r w:rsidRPr="007F4FFE">
              <w:t>SINTAPI - CUT</w:t>
            </w:r>
          </w:p>
        </w:tc>
        <w:tc>
          <w:tcPr>
            <w:tcW w:w="3255" w:type="dxa"/>
            <w:shd w:val="clear" w:color="auto" w:fill="auto"/>
            <w:noWrap/>
            <w:vAlign w:val="bottom"/>
            <w:hideMark/>
          </w:tcPr>
          <w:p w14:paraId="221B2FC7" w14:textId="77777777" w:rsidR="00F6478B" w:rsidRPr="007F4FFE" w:rsidRDefault="00F6478B">
            <w:pPr>
              <w:spacing w:after="0" w:line="240" w:lineRule="auto"/>
            </w:pPr>
            <w:r w:rsidRPr="007F4FFE">
              <w:t>sintapicut.org.br</w:t>
            </w:r>
          </w:p>
        </w:tc>
      </w:tr>
      <w:tr w:rsidR="00F6478B" w:rsidRPr="006D475E" w14:paraId="640C22A3" w14:textId="77777777">
        <w:trPr>
          <w:trHeight w:val="300"/>
          <w:jc w:val="center"/>
        </w:trPr>
        <w:tc>
          <w:tcPr>
            <w:tcW w:w="2160" w:type="dxa"/>
            <w:shd w:val="clear" w:color="auto" w:fill="auto"/>
            <w:noWrap/>
            <w:vAlign w:val="bottom"/>
            <w:hideMark/>
          </w:tcPr>
          <w:p w14:paraId="3587B6AB" w14:textId="77777777" w:rsidR="00F6478B" w:rsidRPr="007F4FFE" w:rsidRDefault="00F6478B">
            <w:pPr>
              <w:spacing w:after="0" w:line="240" w:lineRule="auto"/>
            </w:pPr>
            <w:r w:rsidRPr="007F4FFE">
              <w:t>11.509.421/0001-69</w:t>
            </w:r>
          </w:p>
        </w:tc>
        <w:tc>
          <w:tcPr>
            <w:tcW w:w="2371" w:type="dxa"/>
            <w:shd w:val="clear" w:color="auto" w:fill="auto"/>
            <w:noWrap/>
            <w:vAlign w:val="bottom"/>
            <w:hideMark/>
          </w:tcPr>
          <w:p w14:paraId="327787C7" w14:textId="77777777" w:rsidR="00F6478B" w:rsidRPr="007F4FFE" w:rsidRDefault="00F6478B">
            <w:pPr>
              <w:spacing w:after="0" w:line="240" w:lineRule="auto"/>
            </w:pPr>
            <w:r w:rsidRPr="007F4FFE">
              <w:t>SINDIAPI - UGT</w:t>
            </w:r>
          </w:p>
        </w:tc>
        <w:tc>
          <w:tcPr>
            <w:tcW w:w="3255" w:type="dxa"/>
            <w:shd w:val="clear" w:color="auto" w:fill="auto"/>
            <w:noWrap/>
            <w:vAlign w:val="bottom"/>
            <w:hideMark/>
          </w:tcPr>
          <w:p w14:paraId="2EA0A5FA" w14:textId="77777777" w:rsidR="00F6478B" w:rsidRPr="007F4FFE" w:rsidRDefault="00F6478B">
            <w:pPr>
              <w:spacing w:after="0" w:line="240" w:lineRule="auto"/>
            </w:pPr>
            <w:r w:rsidRPr="007F4FFE">
              <w:t>sindiapi.com.br/2021</w:t>
            </w:r>
          </w:p>
        </w:tc>
      </w:tr>
      <w:tr w:rsidR="00F6478B" w:rsidRPr="006D475E" w14:paraId="66449DE7" w14:textId="77777777">
        <w:trPr>
          <w:trHeight w:val="300"/>
          <w:jc w:val="center"/>
        </w:trPr>
        <w:tc>
          <w:tcPr>
            <w:tcW w:w="2160" w:type="dxa"/>
            <w:shd w:val="clear" w:color="auto" w:fill="auto"/>
            <w:noWrap/>
            <w:vAlign w:val="bottom"/>
            <w:hideMark/>
          </w:tcPr>
          <w:p w14:paraId="4099B79C" w14:textId="77777777" w:rsidR="00F6478B" w:rsidRPr="007F4FFE" w:rsidRDefault="00F6478B">
            <w:pPr>
              <w:spacing w:after="0" w:line="240" w:lineRule="auto"/>
            </w:pPr>
            <w:r w:rsidRPr="007F4FFE">
              <w:t>13.416.634/0001-71</w:t>
            </w:r>
          </w:p>
        </w:tc>
        <w:tc>
          <w:tcPr>
            <w:tcW w:w="2371" w:type="dxa"/>
            <w:shd w:val="clear" w:color="auto" w:fill="auto"/>
            <w:noWrap/>
            <w:vAlign w:val="bottom"/>
            <w:hideMark/>
          </w:tcPr>
          <w:p w14:paraId="6425A0D4" w14:textId="77777777" w:rsidR="00F6478B" w:rsidRPr="007F4FFE" w:rsidRDefault="00F6478B">
            <w:pPr>
              <w:spacing w:after="0" w:line="240" w:lineRule="auto"/>
            </w:pPr>
            <w:r w:rsidRPr="007F4FFE">
              <w:t>UNIBAP</w:t>
            </w:r>
          </w:p>
        </w:tc>
        <w:tc>
          <w:tcPr>
            <w:tcW w:w="3255" w:type="dxa"/>
            <w:shd w:val="clear" w:color="auto" w:fill="auto"/>
            <w:noWrap/>
            <w:vAlign w:val="bottom"/>
            <w:hideMark/>
          </w:tcPr>
          <w:p w14:paraId="1297D7F5" w14:textId="77777777" w:rsidR="00F6478B" w:rsidRPr="007F4FFE" w:rsidRDefault="00F6478B">
            <w:pPr>
              <w:spacing w:after="0" w:line="240" w:lineRule="auto"/>
            </w:pPr>
            <w:r w:rsidRPr="007F4FFE">
              <w:t>unibapprev.org</w:t>
            </w:r>
          </w:p>
        </w:tc>
      </w:tr>
      <w:tr w:rsidR="00F6478B" w:rsidRPr="006D475E" w14:paraId="15AEE748" w14:textId="77777777">
        <w:trPr>
          <w:trHeight w:val="300"/>
          <w:jc w:val="center"/>
        </w:trPr>
        <w:tc>
          <w:tcPr>
            <w:tcW w:w="2160" w:type="dxa"/>
            <w:shd w:val="clear" w:color="auto" w:fill="auto"/>
            <w:noWrap/>
            <w:vAlign w:val="bottom"/>
            <w:hideMark/>
          </w:tcPr>
          <w:p w14:paraId="716AA731" w14:textId="77777777" w:rsidR="00F6478B" w:rsidRPr="007F4FFE" w:rsidRDefault="00F6478B">
            <w:pPr>
              <w:spacing w:after="0" w:line="240" w:lineRule="auto"/>
            </w:pPr>
            <w:r w:rsidRPr="007F4FFE">
              <w:t>06.062.946/0001-69</w:t>
            </w:r>
          </w:p>
        </w:tc>
        <w:tc>
          <w:tcPr>
            <w:tcW w:w="2371" w:type="dxa"/>
            <w:shd w:val="clear" w:color="auto" w:fill="auto"/>
            <w:noWrap/>
            <w:vAlign w:val="bottom"/>
            <w:hideMark/>
          </w:tcPr>
          <w:p w14:paraId="239D01CE" w14:textId="77777777" w:rsidR="00F6478B" w:rsidRPr="007F4FFE" w:rsidRDefault="00F6478B">
            <w:pPr>
              <w:spacing w:after="0" w:line="240" w:lineRule="auto"/>
            </w:pPr>
            <w:r w:rsidRPr="007F4FFE">
              <w:t>AAPB</w:t>
            </w:r>
          </w:p>
        </w:tc>
        <w:tc>
          <w:tcPr>
            <w:tcW w:w="3255" w:type="dxa"/>
            <w:shd w:val="clear" w:color="auto" w:fill="auto"/>
            <w:noWrap/>
            <w:vAlign w:val="bottom"/>
            <w:hideMark/>
          </w:tcPr>
          <w:p w14:paraId="595B112E" w14:textId="77777777" w:rsidR="00F6478B" w:rsidRPr="007F4FFE" w:rsidRDefault="00F6478B">
            <w:pPr>
              <w:spacing w:after="0" w:line="240" w:lineRule="auto"/>
            </w:pPr>
            <w:r w:rsidRPr="007F4FFE">
              <w:t>aapbrasil.org</w:t>
            </w:r>
          </w:p>
        </w:tc>
      </w:tr>
      <w:tr w:rsidR="00F6478B" w:rsidRPr="006D475E" w14:paraId="2B3863DB" w14:textId="77777777">
        <w:trPr>
          <w:trHeight w:val="300"/>
          <w:jc w:val="center"/>
        </w:trPr>
        <w:tc>
          <w:tcPr>
            <w:tcW w:w="2160" w:type="dxa"/>
            <w:shd w:val="clear" w:color="auto" w:fill="auto"/>
            <w:noWrap/>
            <w:vAlign w:val="bottom"/>
            <w:hideMark/>
          </w:tcPr>
          <w:p w14:paraId="71EB7943" w14:textId="77777777" w:rsidR="00F6478B" w:rsidRPr="007F4FFE" w:rsidRDefault="00F6478B">
            <w:pPr>
              <w:spacing w:after="0" w:line="240" w:lineRule="auto"/>
            </w:pPr>
            <w:r w:rsidRPr="007F4FFE">
              <w:t>08.254.798/0001-00</w:t>
            </w:r>
          </w:p>
        </w:tc>
        <w:tc>
          <w:tcPr>
            <w:tcW w:w="2371" w:type="dxa"/>
            <w:shd w:val="clear" w:color="auto" w:fill="auto"/>
            <w:noWrap/>
            <w:vAlign w:val="bottom"/>
            <w:hideMark/>
          </w:tcPr>
          <w:p w14:paraId="719803CF" w14:textId="77777777" w:rsidR="00F6478B" w:rsidRPr="007F4FFE" w:rsidRDefault="00F6478B">
            <w:pPr>
              <w:spacing w:after="0" w:line="240" w:lineRule="auto"/>
            </w:pPr>
            <w:r w:rsidRPr="007F4FFE">
              <w:t>AMBEC</w:t>
            </w:r>
          </w:p>
        </w:tc>
        <w:tc>
          <w:tcPr>
            <w:tcW w:w="3255" w:type="dxa"/>
            <w:shd w:val="clear" w:color="auto" w:fill="auto"/>
            <w:noWrap/>
            <w:vAlign w:val="bottom"/>
            <w:hideMark/>
          </w:tcPr>
          <w:p w14:paraId="6FD721CB" w14:textId="77777777" w:rsidR="00F6478B" w:rsidRPr="007F4FFE" w:rsidRDefault="00F6478B">
            <w:pPr>
              <w:spacing w:after="0" w:line="240" w:lineRule="auto"/>
            </w:pPr>
            <w:r w:rsidRPr="007F4FFE">
              <w:t>ambec.org/AAMBEC</w:t>
            </w:r>
          </w:p>
        </w:tc>
      </w:tr>
      <w:tr w:rsidR="00F6478B" w:rsidRPr="006D475E" w14:paraId="3C0EDD32" w14:textId="77777777">
        <w:trPr>
          <w:trHeight w:val="300"/>
          <w:jc w:val="center"/>
        </w:trPr>
        <w:tc>
          <w:tcPr>
            <w:tcW w:w="2160" w:type="dxa"/>
            <w:shd w:val="clear" w:color="auto" w:fill="auto"/>
            <w:noWrap/>
            <w:vAlign w:val="bottom"/>
            <w:hideMark/>
          </w:tcPr>
          <w:p w14:paraId="2D5B8CD2" w14:textId="77777777" w:rsidR="00F6478B" w:rsidRPr="007F4FFE" w:rsidRDefault="00F6478B">
            <w:pPr>
              <w:spacing w:after="0" w:line="240" w:lineRule="auto"/>
            </w:pPr>
            <w:r w:rsidRPr="007F4FFE">
              <w:t>10.804.925/0001-49</w:t>
            </w:r>
          </w:p>
        </w:tc>
        <w:tc>
          <w:tcPr>
            <w:tcW w:w="2371" w:type="dxa"/>
            <w:shd w:val="clear" w:color="auto" w:fill="auto"/>
            <w:noWrap/>
            <w:vAlign w:val="bottom"/>
            <w:hideMark/>
          </w:tcPr>
          <w:p w14:paraId="2C3619F9" w14:textId="77777777" w:rsidR="00F6478B" w:rsidRPr="007F4FFE" w:rsidRDefault="00F6478B">
            <w:pPr>
              <w:spacing w:after="0" w:line="240" w:lineRule="auto"/>
            </w:pPr>
            <w:r w:rsidRPr="007F4FFE">
              <w:t>ABRAPPS (antiga ANAPPS)</w:t>
            </w:r>
          </w:p>
        </w:tc>
        <w:tc>
          <w:tcPr>
            <w:tcW w:w="3255" w:type="dxa"/>
            <w:shd w:val="clear" w:color="auto" w:fill="auto"/>
            <w:noWrap/>
            <w:vAlign w:val="bottom"/>
            <w:hideMark/>
          </w:tcPr>
          <w:p w14:paraId="328F3C73" w14:textId="77777777" w:rsidR="00F6478B" w:rsidRPr="007F4FFE" w:rsidRDefault="00F6478B">
            <w:pPr>
              <w:spacing w:after="0" w:line="240" w:lineRule="auto"/>
            </w:pPr>
            <w:r w:rsidRPr="007F4FFE">
              <w:t>abrapps.org.br</w:t>
            </w:r>
          </w:p>
        </w:tc>
      </w:tr>
      <w:tr w:rsidR="00F6478B" w:rsidRPr="006D475E" w14:paraId="70EF6FFE" w14:textId="77777777">
        <w:trPr>
          <w:trHeight w:val="300"/>
          <w:jc w:val="center"/>
        </w:trPr>
        <w:tc>
          <w:tcPr>
            <w:tcW w:w="2160" w:type="dxa"/>
            <w:shd w:val="clear" w:color="auto" w:fill="auto"/>
            <w:noWrap/>
            <w:vAlign w:val="bottom"/>
            <w:hideMark/>
          </w:tcPr>
          <w:p w14:paraId="2148A3B4" w14:textId="77777777" w:rsidR="00F6478B" w:rsidRPr="007F4FFE" w:rsidRDefault="00F6478B">
            <w:pPr>
              <w:spacing w:after="0" w:line="240" w:lineRule="auto"/>
            </w:pPr>
            <w:r w:rsidRPr="007F4FFE">
              <w:t xml:space="preserve">23.713.047/0001-06 </w:t>
            </w:r>
          </w:p>
        </w:tc>
        <w:tc>
          <w:tcPr>
            <w:tcW w:w="2371" w:type="dxa"/>
            <w:shd w:val="clear" w:color="auto" w:fill="auto"/>
            <w:noWrap/>
            <w:vAlign w:val="bottom"/>
            <w:hideMark/>
          </w:tcPr>
          <w:p w14:paraId="7ABCF060" w14:textId="77777777" w:rsidR="00F6478B" w:rsidRPr="007F4FFE" w:rsidRDefault="00F6478B">
            <w:pPr>
              <w:spacing w:after="0" w:line="240" w:lineRule="auto"/>
            </w:pPr>
            <w:r w:rsidRPr="007F4FFE">
              <w:t>SINAB</w:t>
            </w:r>
          </w:p>
        </w:tc>
        <w:tc>
          <w:tcPr>
            <w:tcW w:w="3255" w:type="dxa"/>
            <w:shd w:val="clear" w:color="auto" w:fill="auto"/>
            <w:noWrap/>
            <w:vAlign w:val="bottom"/>
            <w:hideMark/>
          </w:tcPr>
          <w:p w14:paraId="3D5E97B9" w14:textId="77777777" w:rsidR="00F6478B" w:rsidRPr="007F4FFE" w:rsidRDefault="00F6478B">
            <w:pPr>
              <w:spacing w:after="0" w:line="240" w:lineRule="auto"/>
            </w:pPr>
            <w:r w:rsidRPr="007F4FFE">
              <w:t>sinab.net.br</w:t>
            </w:r>
          </w:p>
        </w:tc>
      </w:tr>
      <w:tr w:rsidR="00F6478B" w:rsidRPr="006D475E" w14:paraId="3CE9DA17" w14:textId="77777777">
        <w:trPr>
          <w:trHeight w:val="300"/>
          <w:jc w:val="center"/>
        </w:trPr>
        <w:tc>
          <w:tcPr>
            <w:tcW w:w="2160" w:type="dxa"/>
            <w:shd w:val="clear" w:color="auto" w:fill="auto"/>
            <w:noWrap/>
            <w:vAlign w:val="bottom"/>
            <w:hideMark/>
          </w:tcPr>
          <w:p w14:paraId="2CA850AC" w14:textId="77777777" w:rsidR="00F6478B" w:rsidRPr="007F4FFE" w:rsidRDefault="00F6478B">
            <w:pPr>
              <w:spacing w:after="0" w:line="240" w:lineRule="auto"/>
            </w:pPr>
            <w:r w:rsidRPr="007F4FFE">
              <w:t>04.506.612/0001-01</w:t>
            </w:r>
          </w:p>
        </w:tc>
        <w:tc>
          <w:tcPr>
            <w:tcW w:w="2371" w:type="dxa"/>
            <w:shd w:val="clear" w:color="auto" w:fill="auto"/>
            <w:noWrap/>
            <w:vAlign w:val="bottom"/>
            <w:hideMark/>
          </w:tcPr>
          <w:p w14:paraId="502B9174" w14:textId="77777777" w:rsidR="00F6478B" w:rsidRPr="007F4FFE" w:rsidRDefault="00F6478B">
            <w:pPr>
              <w:spacing w:after="0" w:line="240" w:lineRule="auto"/>
            </w:pPr>
            <w:r w:rsidRPr="007F4FFE">
              <w:t>SINTRAAPI - CUT</w:t>
            </w:r>
          </w:p>
        </w:tc>
        <w:tc>
          <w:tcPr>
            <w:tcW w:w="3255" w:type="dxa"/>
            <w:shd w:val="clear" w:color="auto" w:fill="auto"/>
            <w:noWrap/>
            <w:vAlign w:val="bottom"/>
            <w:hideMark/>
          </w:tcPr>
          <w:p w14:paraId="3277E71C" w14:textId="77777777" w:rsidR="00F6478B" w:rsidRPr="007F4FFE" w:rsidRDefault="00F6478B">
            <w:pPr>
              <w:spacing w:after="0" w:line="240" w:lineRule="auto"/>
            </w:pPr>
          </w:p>
        </w:tc>
      </w:tr>
      <w:tr w:rsidR="00F6478B" w:rsidRPr="006D475E" w14:paraId="291750A9" w14:textId="77777777">
        <w:trPr>
          <w:trHeight w:val="300"/>
          <w:jc w:val="center"/>
        </w:trPr>
        <w:tc>
          <w:tcPr>
            <w:tcW w:w="2160" w:type="dxa"/>
            <w:shd w:val="clear" w:color="auto" w:fill="auto"/>
            <w:noWrap/>
            <w:vAlign w:val="bottom"/>
            <w:hideMark/>
          </w:tcPr>
          <w:p w14:paraId="726071AE" w14:textId="77777777" w:rsidR="00F6478B" w:rsidRPr="007F4FFE" w:rsidRDefault="00F6478B">
            <w:pPr>
              <w:spacing w:after="0" w:line="240" w:lineRule="auto"/>
            </w:pPr>
            <w:r w:rsidRPr="007F4FFE">
              <w:t>09.100.605/0001-29</w:t>
            </w:r>
          </w:p>
        </w:tc>
        <w:tc>
          <w:tcPr>
            <w:tcW w:w="2371" w:type="dxa"/>
            <w:shd w:val="clear" w:color="auto" w:fill="auto"/>
            <w:noWrap/>
            <w:vAlign w:val="bottom"/>
            <w:hideMark/>
          </w:tcPr>
          <w:p w14:paraId="78F60B6E" w14:textId="77777777" w:rsidR="00F6478B" w:rsidRPr="007F4FFE" w:rsidRDefault="00F6478B">
            <w:pPr>
              <w:spacing w:after="0" w:line="240" w:lineRule="auto"/>
            </w:pPr>
            <w:r w:rsidRPr="007F4FFE">
              <w:t>RIAAM BRASIL</w:t>
            </w:r>
          </w:p>
        </w:tc>
        <w:tc>
          <w:tcPr>
            <w:tcW w:w="3255" w:type="dxa"/>
            <w:shd w:val="clear" w:color="auto" w:fill="auto"/>
            <w:noWrap/>
            <w:vAlign w:val="bottom"/>
            <w:hideMark/>
          </w:tcPr>
          <w:p w14:paraId="12217878" w14:textId="77777777" w:rsidR="00F6478B" w:rsidRPr="007F4FFE" w:rsidRDefault="00F6478B">
            <w:pPr>
              <w:spacing w:after="0" w:line="240" w:lineRule="auto"/>
            </w:pPr>
            <w:r w:rsidRPr="007F4FFE">
              <w:t>riaambrasil.org.br</w:t>
            </w:r>
          </w:p>
        </w:tc>
      </w:tr>
      <w:tr w:rsidR="00F6478B" w:rsidRPr="006D475E" w14:paraId="759C217E" w14:textId="77777777">
        <w:trPr>
          <w:trHeight w:val="300"/>
          <w:jc w:val="center"/>
        </w:trPr>
        <w:tc>
          <w:tcPr>
            <w:tcW w:w="2160" w:type="dxa"/>
            <w:shd w:val="clear" w:color="auto" w:fill="auto"/>
            <w:noWrap/>
            <w:vAlign w:val="bottom"/>
            <w:hideMark/>
          </w:tcPr>
          <w:p w14:paraId="7E7E3EA7" w14:textId="77777777" w:rsidR="00F6478B" w:rsidRPr="007F4FFE" w:rsidRDefault="00F6478B">
            <w:pPr>
              <w:spacing w:after="0" w:line="240" w:lineRule="auto"/>
            </w:pPr>
            <w:r w:rsidRPr="007F4FFE">
              <w:t>37.014.107/0001-07</w:t>
            </w:r>
          </w:p>
        </w:tc>
        <w:tc>
          <w:tcPr>
            <w:tcW w:w="2371" w:type="dxa"/>
            <w:shd w:val="clear" w:color="auto" w:fill="auto"/>
            <w:noWrap/>
            <w:vAlign w:val="bottom"/>
            <w:hideMark/>
          </w:tcPr>
          <w:p w14:paraId="4C369603" w14:textId="77777777" w:rsidR="00F6478B" w:rsidRPr="007F4FFE" w:rsidRDefault="00F6478B">
            <w:pPr>
              <w:spacing w:after="0" w:line="240" w:lineRule="auto"/>
            </w:pPr>
            <w:r w:rsidRPr="007F4FFE">
              <w:t>CINAAP</w:t>
            </w:r>
          </w:p>
        </w:tc>
        <w:tc>
          <w:tcPr>
            <w:tcW w:w="3255" w:type="dxa"/>
            <w:shd w:val="clear" w:color="auto" w:fill="auto"/>
            <w:noWrap/>
            <w:vAlign w:val="bottom"/>
            <w:hideMark/>
          </w:tcPr>
          <w:p w14:paraId="6525C8FB" w14:textId="77777777" w:rsidR="00F6478B" w:rsidRPr="007F4FFE" w:rsidRDefault="00F6478B">
            <w:pPr>
              <w:spacing w:after="0" w:line="240" w:lineRule="auto"/>
            </w:pPr>
            <w:r w:rsidRPr="007F4FFE">
              <w:t>cinaap.com.br</w:t>
            </w:r>
          </w:p>
        </w:tc>
      </w:tr>
      <w:tr w:rsidR="00F6478B" w:rsidRPr="006D475E" w14:paraId="320750BE" w14:textId="77777777">
        <w:trPr>
          <w:trHeight w:val="300"/>
          <w:jc w:val="center"/>
        </w:trPr>
        <w:tc>
          <w:tcPr>
            <w:tcW w:w="2160" w:type="dxa"/>
            <w:shd w:val="clear" w:color="auto" w:fill="auto"/>
            <w:noWrap/>
            <w:vAlign w:val="bottom"/>
            <w:hideMark/>
          </w:tcPr>
          <w:p w14:paraId="01BDD697" w14:textId="77777777" w:rsidR="00F6478B" w:rsidRPr="007F4FFE" w:rsidRDefault="00F6478B">
            <w:pPr>
              <w:spacing w:after="0" w:line="240" w:lineRule="auto"/>
            </w:pPr>
            <w:r w:rsidRPr="007F4FFE">
              <w:t>08.168.653/0001-96</w:t>
            </w:r>
          </w:p>
        </w:tc>
        <w:tc>
          <w:tcPr>
            <w:tcW w:w="2371" w:type="dxa"/>
            <w:shd w:val="clear" w:color="auto" w:fill="auto"/>
            <w:noWrap/>
            <w:vAlign w:val="bottom"/>
            <w:hideMark/>
          </w:tcPr>
          <w:p w14:paraId="6ADDFD0D" w14:textId="77777777" w:rsidR="00F6478B" w:rsidRPr="007F4FFE" w:rsidRDefault="00F6478B">
            <w:pPr>
              <w:spacing w:after="0" w:line="240" w:lineRule="auto"/>
            </w:pPr>
            <w:r w:rsidRPr="007F4FFE">
              <w:t>UNASPUB</w:t>
            </w:r>
          </w:p>
        </w:tc>
        <w:tc>
          <w:tcPr>
            <w:tcW w:w="3255" w:type="dxa"/>
            <w:shd w:val="clear" w:color="auto" w:fill="auto"/>
            <w:noWrap/>
            <w:vAlign w:val="bottom"/>
            <w:hideMark/>
          </w:tcPr>
          <w:p w14:paraId="6141BD48" w14:textId="77777777" w:rsidR="00F6478B" w:rsidRPr="007F4FFE" w:rsidRDefault="00F6478B">
            <w:pPr>
              <w:spacing w:after="0" w:line="240" w:lineRule="auto"/>
            </w:pPr>
            <w:r w:rsidRPr="007F4FFE">
              <w:t>unaspub.com.br</w:t>
            </w:r>
          </w:p>
        </w:tc>
      </w:tr>
      <w:tr w:rsidR="00F6478B" w:rsidRPr="006D475E" w14:paraId="3B0ED47B" w14:textId="77777777">
        <w:trPr>
          <w:trHeight w:val="300"/>
          <w:jc w:val="center"/>
        </w:trPr>
        <w:tc>
          <w:tcPr>
            <w:tcW w:w="2160" w:type="dxa"/>
            <w:shd w:val="clear" w:color="auto" w:fill="auto"/>
            <w:noWrap/>
            <w:vAlign w:val="bottom"/>
            <w:hideMark/>
          </w:tcPr>
          <w:p w14:paraId="5DB15DD7" w14:textId="77777777" w:rsidR="00F6478B" w:rsidRPr="007F4FFE" w:rsidRDefault="00F6478B">
            <w:pPr>
              <w:spacing w:after="0" w:line="240" w:lineRule="auto"/>
            </w:pPr>
            <w:r w:rsidRPr="007F4FFE">
              <w:t>08.302.024/0001-07</w:t>
            </w:r>
          </w:p>
        </w:tc>
        <w:tc>
          <w:tcPr>
            <w:tcW w:w="2371" w:type="dxa"/>
            <w:shd w:val="clear" w:color="auto" w:fill="auto"/>
            <w:noWrap/>
            <w:vAlign w:val="bottom"/>
            <w:hideMark/>
          </w:tcPr>
          <w:p w14:paraId="7869F29E" w14:textId="77777777" w:rsidR="00F6478B" w:rsidRPr="007F4FFE" w:rsidRDefault="00F6478B">
            <w:pPr>
              <w:spacing w:after="0" w:line="240" w:lineRule="auto"/>
            </w:pPr>
            <w:r w:rsidRPr="007F4FFE">
              <w:t>UNIVERSO</w:t>
            </w:r>
          </w:p>
        </w:tc>
        <w:tc>
          <w:tcPr>
            <w:tcW w:w="3255" w:type="dxa"/>
            <w:shd w:val="clear" w:color="auto" w:fill="auto"/>
            <w:noWrap/>
            <w:vAlign w:val="bottom"/>
            <w:hideMark/>
          </w:tcPr>
          <w:p w14:paraId="138D9EB9" w14:textId="77777777" w:rsidR="00F6478B" w:rsidRPr="007F4FFE" w:rsidRDefault="00F6478B">
            <w:pPr>
              <w:spacing w:after="0" w:line="240" w:lineRule="auto"/>
            </w:pPr>
            <w:r w:rsidRPr="007F4FFE">
              <w:t>associacaouniverso.org.br</w:t>
            </w:r>
          </w:p>
        </w:tc>
      </w:tr>
      <w:tr w:rsidR="00F6478B" w:rsidRPr="006D475E" w14:paraId="02A6E96E" w14:textId="77777777">
        <w:trPr>
          <w:trHeight w:val="300"/>
          <w:jc w:val="center"/>
        </w:trPr>
        <w:tc>
          <w:tcPr>
            <w:tcW w:w="2160" w:type="dxa"/>
            <w:shd w:val="clear" w:color="auto" w:fill="auto"/>
            <w:noWrap/>
            <w:vAlign w:val="bottom"/>
            <w:hideMark/>
          </w:tcPr>
          <w:p w14:paraId="42FA5224" w14:textId="77777777" w:rsidR="00F6478B" w:rsidRPr="007F4FFE" w:rsidRDefault="00F6478B">
            <w:pPr>
              <w:spacing w:after="0" w:line="240" w:lineRule="auto"/>
            </w:pPr>
            <w:r w:rsidRPr="007F4FFE">
              <w:t>12.675.296/0001-20</w:t>
            </w:r>
          </w:p>
        </w:tc>
        <w:tc>
          <w:tcPr>
            <w:tcW w:w="2371" w:type="dxa"/>
            <w:shd w:val="clear" w:color="auto" w:fill="auto"/>
            <w:noWrap/>
            <w:vAlign w:val="bottom"/>
            <w:hideMark/>
          </w:tcPr>
          <w:p w14:paraId="182E18A8" w14:textId="77777777" w:rsidR="00F6478B" w:rsidRPr="007F4FFE" w:rsidRDefault="00F6478B">
            <w:pPr>
              <w:spacing w:after="0" w:line="240" w:lineRule="auto"/>
            </w:pPr>
            <w:r w:rsidRPr="007F4FFE">
              <w:t>FITF/CNTT/CUT</w:t>
            </w:r>
          </w:p>
        </w:tc>
        <w:tc>
          <w:tcPr>
            <w:tcW w:w="3255" w:type="dxa"/>
            <w:shd w:val="clear" w:color="auto" w:fill="auto"/>
            <w:noWrap/>
            <w:vAlign w:val="bottom"/>
            <w:hideMark/>
          </w:tcPr>
          <w:p w14:paraId="3B7495E3" w14:textId="77777777" w:rsidR="00F6478B" w:rsidRPr="007F4FFE" w:rsidRDefault="00F6478B">
            <w:pPr>
              <w:spacing w:after="0" w:line="240" w:lineRule="auto"/>
            </w:pPr>
            <w:r w:rsidRPr="007F4FFE">
              <w:t>fitf.org.br</w:t>
            </w:r>
          </w:p>
        </w:tc>
      </w:tr>
      <w:tr w:rsidR="00F6478B" w:rsidRPr="006D475E" w14:paraId="501FF001" w14:textId="77777777">
        <w:trPr>
          <w:trHeight w:val="300"/>
          <w:jc w:val="center"/>
        </w:trPr>
        <w:tc>
          <w:tcPr>
            <w:tcW w:w="2160" w:type="dxa"/>
            <w:shd w:val="clear" w:color="auto" w:fill="auto"/>
            <w:noWrap/>
            <w:vAlign w:val="bottom"/>
            <w:hideMark/>
          </w:tcPr>
          <w:p w14:paraId="5855CAC5" w14:textId="77777777" w:rsidR="00F6478B" w:rsidRPr="007F4FFE" w:rsidRDefault="00F6478B">
            <w:pPr>
              <w:spacing w:after="0" w:line="240" w:lineRule="auto"/>
            </w:pPr>
            <w:r w:rsidRPr="007F4FFE">
              <w:lastRenderedPageBreak/>
              <w:t>04.721.637/0001-28</w:t>
            </w:r>
          </w:p>
        </w:tc>
        <w:tc>
          <w:tcPr>
            <w:tcW w:w="2371" w:type="dxa"/>
            <w:shd w:val="clear" w:color="auto" w:fill="auto"/>
            <w:noWrap/>
            <w:vAlign w:val="bottom"/>
            <w:hideMark/>
          </w:tcPr>
          <w:p w14:paraId="6E50CF0B" w14:textId="77777777" w:rsidR="00F6478B" w:rsidRPr="007F4FFE" w:rsidRDefault="00F6478B">
            <w:pPr>
              <w:spacing w:after="0" w:line="240" w:lineRule="auto"/>
            </w:pPr>
            <w:r w:rsidRPr="007F4FFE">
              <w:t>CAAP</w:t>
            </w:r>
          </w:p>
        </w:tc>
        <w:tc>
          <w:tcPr>
            <w:tcW w:w="3255" w:type="dxa"/>
            <w:shd w:val="clear" w:color="auto" w:fill="auto"/>
            <w:noWrap/>
            <w:vAlign w:val="bottom"/>
            <w:hideMark/>
          </w:tcPr>
          <w:p w14:paraId="2D23C3EC" w14:textId="77777777" w:rsidR="00F6478B" w:rsidRPr="007F4FFE" w:rsidRDefault="00F6478B">
            <w:pPr>
              <w:spacing w:after="0" w:line="240" w:lineRule="auto"/>
            </w:pPr>
            <w:r w:rsidRPr="007F4FFE">
              <w:t>caapbrasil.org</w:t>
            </w:r>
          </w:p>
        </w:tc>
      </w:tr>
      <w:tr w:rsidR="00F6478B" w:rsidRPr="006D475E" w14:paraId="43E8FB08" w14:textId="77777777">
        <w:trPr>
          <w:trHeight w:val="300"/>
          <w:jc w:val="center"/>
        </w:trPr>
        <w:tc>
          <w:tcPr>
            <w:tcW w:w="2160" w:type="dxa"/>
            <w:shd w:val="clear" w:color="auto" w:fill="auto"/>
            <w:noWrap/>
            <w:vAlign w:val="bottom"/>
            <w:hideMark/>
          </w:tcPr>
          <w:p w14:paraId="744723D6" w14:textId="77777777" w:rsidR="00F6478B" w:rsidRPr="007F4FFE" w:rsidRDefault="00F6478B">
            <w:pPr>
              <w:spacing w:after="0" w:line="240" w:lineRule="auto"/>
            </w:pPr>
            <w:r w:rsidRPr="007F4FFE">
              <w:t>14.815.352/0001-00</w:t>
            </w:r>
          </w:p>
        </w:tc>
        <w:tc>
          <w:tcPr>
            <w:tcW w:w="2371" w:type="dxa"/>
            <w:shd w:val="clear" w:color="auto" w:fill="auto"/>
            <w:noWrap/>
            <w:vAlign w:val="bottom"/>
            <w:hideMark/>
          </w:tcPr>
          <w:p w14:paraId="6836C1E6" w14:textId="77777777" w:rsidR="00F6478B" w:rsidRPr="007F4FFE" w:rsidRDefault="00F6478B">
            <w:pPr>
              <w:spacing w:after="0" w:line="240" w:lineRule="auto"/>
            </w:pPr>
            <w:r w:rsidRPr="007F4FFE">
              <w:t>CONAFER</w:t>
            </w:r>
          </w:p>
        </w:tc>
        <w:tc>
          <w:tcPr>
            <w:tcW w:w="3255" w:type="dxa"/>
            <w:shd w:val="clear" w:color="auto" w:fill="auto"/>
            <w:noWrap/>
            <w:vAlign w:val="bottom"/>
            <w:hideMark/>
          </w:tcPr>
          <w:p w14:paraId="17B989D2" w14:textId="77777777" w:rsidR="00F6478B" w:rsidRPr="007F4FFE" w:rsidRDefault="00F6478B">
            <w:pPr>
              <w:spacing w:after="0" w:line="240" w:lineRule="auto"/>
            </w:pPr>
            <w:r w:rsidRPr="007F4FFE">
              <w:t>conafer.org.br</w:t>
            </w:r>
          </w:p>
        </w:tc>
      </w:tr>
      <w:tr w:rsidR="00F6478B" w:rsidRPr="006D475E" w14:paraId="30F2FC44" w14:textId="77777777">
        <w:trPr>
          <w:trHeight w:val="300"/>
          <w:jc w:val="center"/>
        </w:trPr>
        <w:tc>
          <w:tcPr>
            <w:tcW w:w="2160" w:type="dxa"/>
            <w:shd w:val="clear" w:color="auto" w:fill="auto"/>
            <w:noWrap/>
            <w:vAlign w:val="bottom"/>
            <w:hideMark/>
          </w:tcPr>
          <w:p w14:paraId="5BF32F28" w14:textId="77777777" w:rsidR="00F6478B" w:rsidRPr="007F4FFE" w:rsidRDefault="00F6478B">
            <w:pPr>
              <w:spacing w:after="0" w:line="240" w:lineRule="auto"/>
            </w:pPr>
            <w:r w:rsidRPr="007F4FFE">
              <w:t xml:space="preserve">41.001.558/0001-79 </w:t>
            </w:r>
          </w:p>
        </w:tc>
        <w:tc>
          <w:tcPr>
            <w:tcW w:w="2371" w:type="dxa"/>
            <w:shd w:val="clear" w:color="auto" w:fill="auto"/>
            <w:noWrap/>
            <w:vAlign w:val="bottom"/>
            <w:hideMark/>
          </w:tcPr>
          <w:p w14:paraId="1B64F5CA" w14:textId="77777777" w:rsidR="00F6478B" w:rsidRPr="007F4FFE" w:rsidRDefault="00F6478B">
            <w:pPr>
              <w:spacing w:after="0" w:line="240" w:lineRule="auto"/>
            </w:pPr>
            <w:r w:rsidRPr="007F4FFE">
              <w:t>AP BRASIL</w:t>
            </w:r>
          </w:p>
        </w:tc>
        <w:tc>
          <w:tcPr>
            <w:tcW w:w="3255" w:type="dxa"/>
            <w:shd w:val="clear" w:color="auto" w:fill="auto"/>
            <w:noWrap/>
            <w:vAlign w:val="bottom"/>
            <w:hideMark/>
          </w:tcPr>
          <w:p w14:paraId="0B35FB36" w14:textId="77777777" w:rsidR="00F6478B" w:rsidRPr="007F4FFE" w:rsidRDefault="00F6478B">
            <w:pPr>
              <w:spacing w:after="0" w:line="240" w:lineRule="auto"/>
            </w:pPr>
            <w:r w:rsidRPr="007F4FFE">
              <w:t>apbrasil.org</w:t>
            </w:r>
          </w:p>
        </w:tc>
      </w:tr>
      <w:tr w:rsidR="00F6478B" w:rsidRPr="006D475E" w14:paraId="289049BC" w14:textId="77777777">
        <w:trPr>
          <w:trHeight w:val="300"/>
          <w:jc w:val="center"/>
        </w:trPr>
        <w:tc>
          <w:tcPr>
            <w:tcW w:w="2160" w:type="dxa"/>
            <w:shd w:val="clear" w:color="auto" w:fill="auto"/>
            <w:noWrap/>
            <w:vAlign w:val="bottom"/>
            <w:hideMark/>
          </w:tcPr>
          <w:p w14:paraId="74C498A3" w14:textId="77777777" w:rsidR="00F6478B" w:rsidRPr="007F4FFE" w:rsidRDefault="00F6478B">
            <w:pPr>
              <w:spacing w:after="0" w:line="240" w:lineRule="auto"/>
            </w:pPr>
            <w:r w:rsidRPr="007F4FFE">
              <w:t>08.427.212/0001-61</w:t>
            </w:r>
          </w:p>
        </w:tc>
        <w:tc>
          <w:tcPr>
            <w:tcW w:w="2371" w:type="dxa"/>
            <w:shd w:val="clear" w:color="auto" w:fill="auto"/>
            <w:noWrap/>
            <w:vAlign w:val="bottom"/>
            <w:hideMark/>
          </w:tcPr>
          <w:p w14:paraId="3520A08C" w14:textId="77777777" w:rsidR="00F6478B" w:rsidRPr="007F4FFE" w:rsidRDefault="00F6478B">
            <w:pPr>
              <w:spacing w:after="0" w:line="240" w:lineRule="auto"/>
            </w:pPr>
            <w:r w:rsidRPr="007F4FFE">
              <w:t>CONTRAF</w:t>
            </w:r>
          </w:p>
        </w:tc>
        <w:tc>
          <w:tcPr>
            <w:tcW w:w="3255" w:type="dxa"/>
            <w:shd w:val="clear" w:color="auto" w:fill="auto"/>
            <w:noWrap/>
            <w:vAlign w:val="bottom"/>
            <w:hideMark/>
          </w:tcPr>
          <w:p w14:paraId="3FBBF419" w14:textId="77777777" w:rsidR="00F6478B" w:rsidRPr="007F4FFE" w:rsidRDefault="00F6478B">
            <w:pPr>
              <w:spacing w:after="0" w:line="240" w:lineRule="auto"/>
            </w:pPr>
            <w:r w:rsidRPr="007F4FFE">
              <w:t>contrafbrasil.org.br</w:t>
            </w:r>
          </w:p>
        </w:tc>
      </w:tr>
      <w:tr w:rsidR="00F6478B" w:rsidRPr="006D475E" w14:paraId="6788DB77" w14:textId="77777777">
        <w:trPr>
          <w:trHeight w:val="300"/>
          <w:jc w:val="center"/>
        </w:trPr>
        <w:tc>
          <w:tcPr>
            <w:tcW w:w="2160" w:type="dxa"/>
            <w:shd w:val="clear" w:color="auto" w:fill="auto"/>
            <w:noWrap/>
            <w:vAlign w:val="bottom"/>
            <w:hideMark/>
          </w:tcPr>
          <w:p w14:paraId="4269854B" w14:textId="77777777" w:rsidR="00F6478B" w:rsidRPr="007F4FFE" w:rsidRDefault="00F6478B">
            <w:pPr>
              <w:spacing w:after="0" w:line="240" w:lineRule="auto"/>
            </w:pPr>
            <w:r w:rsidRPr="007F4FFE">
              <w:t>38.062.390/0001-05</w:t>
            </w:r>
          </w:p>
        </w:tc>
        <w:tc>
          <w:tcPr>
            <w:tcW w:w="2371" w:type="dxa"/>
            <w:shd w:val="clear" w:color="auto" w:fill="auto"/>
            <w:noWrap/>
            <w:vAlign w:val="bottom"/>
            <w:hideMark/>
          </w:tcPr>
          <w:p w14:paraId="652B5979" w14:textId="77777777" w:rsidR="00F6478B" w:rsidRPr="007F4FFE" w:rsidRDefault="00F6478B">
            <w:pPr>
              <w:spacing w:after="0" w:line="240" w:lineRule="auto"/>
            </w:pPr>
            <w:r w:rsidRPr="007F4FFE">
              <w:t>CBPA</w:t>
            </w:r>
          </w:p>
        </w:tc>
        <w:tc>
          <w:tcPr>
            <w:tcW w:w="3255" w:type="dxa"/>
            <w:shd w:val="clear" w:color="auto" w:fill="auto"/>
            <w:noWrap/>
            <w:vAlign w:val="bottom"/>
            <w:hideMark/>
          </w:tcPr>
          <w:p w14:paraId="4B145EE2" w14:textId="77777777" w:rsidR="00F6478B" w:rsidRPr="007F4FFE" w:rsidRDefault="00F6478B">
            <w:pPr>
              <w:spacing w:after="0" w:line="240" w:lineRule="auto"/>
            </w:pPr>
            <w:r w:rsidRPr="007F4FFE">
              <w:t>cbpapescabr.com</w:t>
            </w:r>
          </w:p>
        </w:tc>
      </w:tr>
      <w:tr w:rsidR="00F6478B" w:rsidRPr="006D475E" w14:paraId="2C41B447" w14:textId="77777777">
        <w:trPr>
          <w:trHeight w:val="300"/>
          <w:jc w:val="center"/>
        </w:trPr>
        <w:tc>
          <w:tcPr>
            <w:tcW w:w="2160" w:type="dxa"/>
            <w:shd w:val="clear" w:color="auto" w:fill="auto"/>
            <w:noWrap/>
            <w:vAlign w:val="bottom"/>
            <w:hideMark/>
          </w:tcPr>
          <w:p w14:paraId="08585C7E" w14:textId="77777777" w:rsidR="00F6478B" w:rsidRPr="007F4FFE" w:rsidRDefault="00F6478B">
            <w:pPr>
              <w:spacing w:after="0" w:line="240" w:lineRule="auto"/>
            </w:pPr>
            <w:r w:rsidRPr="007F4FFE">
              <w:t>39.911.488/0001-44</w:t>
            </w:r>
          </w:p>
        </w:tc>
        <w:tc>
          <w:tcPr>
            <w:tcW w:w="2371" w:type="dxa"/>
            <w:shd w:val="clear" w:color="auto" w:fill="auto"/>
            <w:noWrap/>
            <w:vAlign w:val="bottom"/>
            <w:hideMark/>
          </w:tcPr>
          <w:p w14:paraId="40E115B4" w14:textId="77777777" w:rsidR="00F6478B" w:rsidRPr="007F4FFE" w:rsidRDefault="00F6478B">
            <w:pPr>
              <w:spacing w:after="0" w:line="240" w:lineRule="auto"/>
            </w:pPr>
            <w:r w:rsidRPr="007F4FFE">
              <w:t>AMAR BRASIL</w:t>
            </w:r>
          </w:p>
        </w:tc>
        <w:tc>
          <w:tcPr>
            <w:tcW w:w="3255" w:type="dxa"/>
            <w:shd w:val="clear" w:color="auto" w:fill="auto"/>
            <w:noWrap/>
            <w:vAlign w:val="bottom"/>
            <w:hideMark/>
          </w:tcPr>
          <w:p w14:paraId="160A829E" w14:textId="77777777" w:rsidR="00F6478B" w:rsidRPr="007F4FFE" w:rsidRDefault="00F6478B">
            <w:pPr>
              <w:spacing w:after="0" w:line="240" w:lineRule="auto"/>
            </w:pPr>
            <w:r w:rsidRPr="007F4FFE">
              <w:t>abcbbr.org</w:t>
            </w:r>
          </w:p>
        </w:tc>
      </w:tr>
      <w:tr w:rsidR="00F6478B" w:rsidRPr="006D475E" w14:paraId="3A3111BD" w14:textId="77777777">
        <w:trPr>
          <w:trHeight w:val="300"/>
          <w:jc w:val="center"/>
        </w:trPr>
        <w:tc>
          <w:tcPr>
            <w:tcW w:w="2160" w:type="dxa"/>
            <w:shd w:val="clear" w:color="auto" w:fill="auto"/>
            <w:noWrap/>
            <w:vAlign w:val="bottom"/>
            <w:hideMark/>
          </w:tcPr>
          <w:p w14:paraId="6FADC934" w14:textId="77777777" w:rsidR="00F6478B" w:rsidRPr="007F4FFE" w:rsidRDefault="00F6478B">
            <w:pPr>
              <w:spacing w:after="0" w:line="240" w:lineRule="auto"/>
            </w:pPr>
            <w:r w:rsidRPr="007F4FFE">
              <w:t>91.340.141/0001-09</w:t>
            </w:r>
          </w:p>
        </w:tc>
        <w:tc>
          <w:tcPr>
            <w:tcW w:w="2371" w:type="dxa"/>
            <w:shd w:val="clear" w:color="auto" w:fill="auto"/>
            <w:noWrap/>
            <w:vAlign w:val="bottom"/>
            <w:hideMark/>
          </w:tcPr>
          <w:p w14:paraId="790CBFAE" w14:textId="77777777" w:rsidR="00F6478B" w:rsidRPr="007F4FFE" w:rsidRDefault="00F6478B">
            <w:pPr>
              <w:spacing w:after="0" w:line="240" w:lineRule="auto"/>
            </w:pPr>
            <w:r w:rsidRPr="007F4FFE">
              <w:t>COBAP</w:t>
            </w:r>
          </w:p>
        </w:tc>
        <w:tc>
          <w:tcPr>
            <w:tcW w:w="3255" w:type="dxa"/>
            <w:shd w:val="clear" w:color="auto" w:fill="auto"/>
            <w:noWrap/>
            <w:vAlign w:val="bottom"/>
            <w:hideMark/>
          </w:tcPr>
          <w:p w14:paraId="792276B6" w14:textId="77777777" w:rsidR="00F6478B" w:rsidRPr="007F4FFE" w:rsidRDefault="00F6478B">
            <w:pPr>
              <w:spacing w:after="0" w:line="240" w:lineRule="auto"/>
            </w:pPr>
            <w:r w:rsidRPr="007F4FFE">
              <w:t>cobap.org.br</w:t>
            </w:r>
          </w:p>
        </w:tc>
      </w:tr>
      <w:tr w:rsidR="00F6478B" w:rsidRPr="006D475E" w14:paraId="62CBA055" w14:textId="77777777">
        <w:trPr>
          <w:trHeight w:val="300"/>
          <w:jc w:val="center"/>
        </w:trPr>
        <w:tc>
          <w:tcPr>
            <w:tcW w:w="2160" w:type="dxa"/>
            <w:shd w:val="clear" w:color="auto" w:fill="auto"/>
            <w:noWrap/>
            <w:vAlign w:val="bottom"/>
            <w:hideMark/>
          </w:tcPr>
          <w:p w14:paraId="07824F9D" w14:textId="77777777" w:rsidR="00F6478B" w:rsidRPr="007F4FFE" w:rsidRDefault="00F6478B">
            <w:pPr>
              <w:spacing w:after="0" w:line="240" w:lineRule="auto"/>
            </w:pPr>
            <w:r w:rsidRPr="007F4FFE">
              <w:t xml:space="preserve">09.152.106/0001-85 </w:t>
            </w:r>
          </w:p>
        </w:tc>
        <w:tc>
          <w:tcPr>
            <w:tcW w:w="2371" w:type="dxa"/>
            <w:shd w:val="clear" w:color="auto" w:fill="auto"/>
            <w:noWrap/>
            <w:vAlign w:val="bottom"/>
            <w:hideMark/>
          </w:tcPr>
          <w:p w14:paraId="2D34E63F" w14:textId="77777777" w:rsidR="00F6478B" w:rsidRPr="007F4FFE" w:rsidRDefault="00F6478B">
            <w:pPr>
              <w:spacing w:after="0" w:line="240" w:lineRule="auto"/>
            </w:pPr>
            <w:r w:rsidRPr="007F4FFE">
              <w:t>CEBAP</w:t>
            </w:r>
          </w:p>
        </w:tc>
        <w:tc>
          <w:tcPr>
            <w:tcW w:w="3255" w:type="dxa"/>
            <w:shd w:val="clear" w:color="auto" w:fill="auto"/>
            <w:noWrap/>
            <w:vAlign w:val="bottom"/>
            <w:hideMark/>
          </w:tcPr>
          <w:p w14:paraId="6171B8CE" w14:textId="77777777" w:rsidR="00F6478B" w:rsidRPr="007F4FFE" w:rsidRDefault="00F6478B">
            <w:pPr>
              <w:spacing w:after="0" w:line="240" w:lineRule="auto"/>
            </w:pPr>
            <w:r w:rsidRPr="007F4FFE">
              <w:t>cebap.org.br</w:t>
            </w:r>
          </w:p>
        </w:tc>
      </w:tr>
      <w:tr w:rsidR="00F6478B" w:rsidRPr="006D475E" w14:paraId="3D2ADB0F" w14:textId="77777777">
        <w:trPr>
          <w:trHeight w:val="300"/>
          <w:jc w:val="center"/>
        </w:trPr>
        <w:tc>
          <w:tcPr>
            <w:tcW w:w="2160" w:type="dxa"/>
            <w:shd w:val="clear" w:color="auto" w:fill="auto"/>
            <w:noWrap/>
            <w:vAlign w:val="bottom"/>
            <w:hideMark/>
          </w:tcPr>
          <w:p w14:paraId="38D2D37E" w14:textId="77777777" w:rsidR="00F6478B" w:rsidRPr="007F4FFE" w:rsidRDefault="00F6478B">
            <w:pPr>
              <w:spacing w:after="0" w:line="240" w:lineRule="auto"/>
            </w:pPr>
            <w:r w:rsidRPr="007F4FFE">
              <w:t>07.699.920/0001-99</w:t>
            </w:r>
          </w:p>
        </w:tc>
        <w:tc>
          <w:tcPr>
            <w:tcW w:w="2371" w:type="dxa"/>
            <w:shd w:val="clear" w:color="auto" w:fill="auto"/>
            <w:noWrap/>
            <w:vAlign w:val="bottom"/>
            <w:hideMark/>
          </w:tcPr>
          <w:p w14:paraId="0B0850DC" w14:textId="77777777" w:rsidR="00F6478B" w:rsidRPr="007F4FFE" w:rsidRDefault="00F6478B">
            <w:pPr>
              <w:spacing w:after="0" w:line="240" w:lineRule="auto"/>
            </w:pPr>
            <w:r w:rsidRPr="007F4FFE">
              <w:t>ACOLHER</w:t>
            </w:r>
          </w:p>
        </w:tc>
        <w:tc>
          <w:tcPr>
            <w:tcW w:w="3255" w:type="dxa"/>
            <w:shd w:val="clear" w:color="auto" w:fill="auto"/>
            <w:noWrap/>
            <w:vAlign w:val="bottom"/>
            <w:hideMark/>
          </w:tcPr>
          <w:p w14:paraId="5912B15B" w14:textId="77777777" w:rsidR="00F6478B" w:rsidRPr="007F4FFE" w:rsidRDefault="00F6478B">
            <w:pPr>
              <w:spacing w:after="0" w:line="240" w:lineRule="auto"/>
            </w:pPr>
            <w:r w:rsidRPr="007F4FFE">
              <w:t>acolher-se.org.br</w:t>
            </w:r>
          </w:p>
        </w:tc>
      </w:tr>
      <w:tr w:rsidR="00F6478B" w:rsidRPr="006D475E" w14:paraId="751F54F8" w14:textId="77777777">
        <w:trPr>
          <w:trHeight w:val="300"/>
          <w:jc w:val="center"/>
        </w:trPr>
        <w:tc>
          <w:tcPr>
            <w:tcW w:w="2160" w:type="dxa"/>
            <w:shd w:val="clear" w:color="auto" w:fill="auto"/>
            <w:noWrap/>
            <w:vAlign w:val="bottom"/>
            <w:hideMark/>
          </w:tcPr>
          <w:p w14:paraId="3022909D" w14:textId="77777777" w:rsidR="00F6478B" w:rsidRPr="007F4FFE" w:rsidRDefault="00F6478B">
            <w:pPr>
              <w:spacing w:after="0" w:line="240" w:lineRule="auto"/>
            </w:pPr>
            <w:r w:rsidRPr="007F4FFE">
              <w:t>29.992.407/0001-24</w:t>
            </w:r>
          </w:p>
        </w:tc>
        <w:tc>
          <w:tcPr>
            <w:tcW w:w="2371" w:type="dxa"/>
            <w:shd w:val="clear" w:color="auto" w:fill="auto"/>
            <w:noWrap/>
            <w:vAlign w:val="bottom"/>
            <w:hideMark/>
          </w:tcPr>
          <w:p w14:paraId="3912996C" w14:textId="77777777" w:rsidR="00F6478B" w:rsidRPr="007F4FFE" w:rsidRDefault="00F6478B">
            <w:pPr>
              <w:spacing w:after="0" w:line="240" w:lineRule="auto"/>
            </w:pPr>
            <w:r w:rsidRPr="007F4FFE">
              <w:t>ABENPREV</w:t>
            </w:r>
          </w:p>
        </w:tc>
        <w:tc>
          <w:tcPr>
            <w:tcW w:w="3255" w:type="dxa"/>
            <w:shd w:val="clear" w:color="auto" w:fill="auto"/>
            <w:noWrap/>
            <w:vAlign w:val="bottom"/>
            <w:hideMark/>
          </w:tcPr>
          <w:p w14:paraId="19949B87" w14:textId="77777777" w:rsidR="00F6478B" w:rsidRPr="007F4FFE" w:rsidRDefault="00F6478B">
            <w:pPr>
              <w:spacing w:after="0" w:line="240" w:lineRule="auto"/>
            </w:pPr>
            <w:r w:rsidRPr="007F4FFE">
              <w:t>abenprev.org.br</w:t>
            </w:r>
          </w:p>
        </w:tc>
      </w:tr>
      <w:tr w:rsidR="00F6478B" w:rsidRPr="006D475E" w14:paraId="44A3C7AB" w14:textId="77777777">
        <w:trPr>
          <w:trHeight w:val="300"/>
          <w:jc w:val="center"/>
        </w:trPr>
        <w:tc>
          <w:tcPr>
            <w:tcW w:w="2160" w:type="dxa"/>
            <w:shd w:val="clear" w:color="auto" w:fill="auto"/>
            <w:noWrap/>
            <w:vAlign w:val="bottom"/>
            <w:hideMark/>
          </w:tcPr>
          <w:p w14:paraId="4E0BA082" w14:textId="77777777" w:rsidR="00F6478B" w:rsidRPr="007F4FFE" w:rsidRDefault="00F6478B">
            <w:pPr>
              <w:spacing w:after="0" w:line="240" w:lineRule="auto"/>
            </w:pPr>
            <w:r w:rsidRPr="007F4FFE">
              <w:t xml:space="preserve">41.034.197/0001-67 </w:t>
            </w:r>
          </w:p>
        </w:tc>
        <w:tc>
          <w:tcPr>
            <w:tcW w:w="2371" w:type="dxa"/>
            <w:shd w:val="clear" w:color="auto" w:fill="auto"/>
            <w:noWrap/>
            <w:vAlign w:val="bottom"/>
            <w:hideMark/>
          </w:tcPr>
          <w:p w14:paraId="2F198327" w14:textId="77777777" w:rsidR="00F6478B" w:rsidRPr="007F4FFE" w:rsidRDefault="00F6478B">
            <w:pPr>
              <w:spacing w:after="0" w:line="240" w:lineRule="auto"/>
            </w:pPr>
            <w:r w:rsidRPr="007F4FFE">
              <w:t>ASABASP BRASIL</w:t>
            </w:r>
          </w:p>
        </w:tc>
        <w:tc>
          <w:tcPr>
            <w:tcW w:w="3255" w:type="dxa"/>
            <w:shd w:val="clear" w:color="auto" w:fill="auto"/>
            <w:noWrap/>
            <w:vAlign w:val="bottom"/>
            <w:hideMark/>
          </w:tcPr>
          <w:p w14:paraId="00C9468A" w14:textId="77777777" w:rsidR="00F6478B" w:rsidRPr="007F4FFE" w:rsidRDefault="00F6478B">
            <w:pPr>
              <w:spacing w:after="0" w:line="240" w:lineRule="auto"/>
            </w:pPr>
            <w:r w:rsidRPr="007F4FFE">
              <w:t>asabasp.org/</w:t>
            </w:r>
            <w:proofErr w:type="spellStart"/>
            <w:r w:rsidRPr="007F4FFE">
              <w:t>beneficios</w:t>
            </w:r>
            <w:proofErr w:type="spellEnd"/>
          </w:p>
        </w:tc>
      </w:tr>
      <w:tr w:rsidR="00F6478B" w:rsidRPr="006D475E" w14:paraId="1D94AD4B" w14:textId="77777777">
        <w:trPr>
          <w:trHeight w:val="300"/>
          <w:jc w:val="center"/>
        </w:trPr>
        <w:tc>
          <w:tcPr>
            <w:tcW w:w="2160" w:type="dxa"/>
            <w:shd w:val="clear" w:color="auto" w:fill="auto"/>
            <w:noWrap/>
            <w:vAlign w:val="bottom"/>
            <w:hideMark/>
          </w:tcPr>
          <w:p w14:paraId="5A2FB30D" w14:textId="77777777" w:rsidR="00F6478B" w:rsidRPr="007F4FFE" w:rsidRDefault="00F6478B">
            <w:pPr>
              <w:spacing w:after="0" w:line="240" w:lineRule="auto"/>
            </w:pPr>
            <w:r w:rsidRPr="007F4FFE">
              <w:t xml:space="preserve">07.508.538/0001-50 </w:t>
            </w:r>
          </w:p>
        </w:tc>
        <w:tc>
          <w:tcPr>
            <w:tcW w:w="2371" w:type="dxa"/>
            <w:shd w:val="clear" w:color="auto" w:fill="auto"/>
            <w:noWrap/>
            <w:vAlign w:val="bottom"/>
            <w:hideMark/>
          </w:tcPr>
          <w:p w14:paraId="72F4ED69" w14:textId="77777777" w:rsidR="00F6478B" w:rsidRPr="007F4FFE" w:rsidRDefault="00F6478B">
            <w:pPr>
              <w:spacing w:after="0" w:line="240" w:lineRule="auto"/>
            </w:pPr>
            <w:r w:rsidRPr="007F4FFE">
              <w:t>ABSP</w:t>
            </w:r>
          </w:p>
        </w:tc>
        <w:tc>
          <w:tcPr>
            <w:tcW w:w="3255" w:type="dxa"/>
            <w:shd w:val="clear" w:color="auto" w:fill="auto"/>
            <w:noWrap/>
            <w:vAlign w:val="bottom"/>
            <w:hideMark/>
          </w:tcPr>
          <w:p w14:paraId="3944C05E" w14:textId="77777777" w:rsidR="00F6478B" w:rsidRPr="007F4FFE" w:rsidRDefault="00F6478B">
            <w:pPr>
              <w:spacing w:after="0" w:line="240" w:lineRule="auto"/>
            </w:pPr>
            <w:r w:rsidRPr="007F4FFE">
              <w:t>abspbrasil.com</w:t>
            </w:r>
          </w:p>
        </w:tc>
      </w:tr>
      <w:tr w:rsidR="00F6478B" w:rsidRPr="006D475E" w14:paraId="610B5DD5" w14:textId="77777777">
        <w:trPr>
          <w:trHeight w:val="300"/>
          <w:jc w:val="center"/>
        </w:trPr>
        <w:tc>
          <w:tcPr>
            <w:tcW w:w="2160" w:type="dxa"/>
            <w:shd w:val="clear" w:color="auto" w:fill="auto"/>
            <w:noWrap/>
            <w:vAlign w:val="bottom"/>
            <w:hideMark/>
          </w:tcPr>
          <w:p w14:paraId="6BC8D33C" w14:textId="77777777" w:rsidR="00F6478B" w:rsidRPr="007F4FFE" w:rsidRDefault="00F6478B">
            <w:pPr>
              <w:spacing w:after="0" w:line="240" w:lineRule="auto"/>
            </w:pPr>
            <w:r w:rsidRPr="007F4FFE">
              <w:t>00.215.187/0001-40</w:t>
            </w:r>
          </w:p>
        </w:tc>
        <w:tc>
          <w:tcPr>
            <w:tcW w:w="2371" w:type="dxa"/>
            <w:shd w:val="clear" w:color="auto" w:fill="auto"/>
            <w:noWrap/>
            <w:vAlign w:val="bottom"/>
            <w:hideMark/>
          </w:tcPr>
          <w:p w14:paraId="125C9F75" w14:textId="77777777" w:rsidR="00F6478B" w:rsidRPr="007F4FFE" w:rsidRDefault="00F6478B">
            <w:pPr>
              <w:spacing w:after="0" w:line="240" w:lineRule="auto"/>
            </w:pPr>
            <w:r w:rsidRPr="007F4FFE">
              <w:t>UNSBRAS</w:t>
            </w:r>
          </w:p>
        </w:tc>
        <w:tc>
          <w:tcPr>
            <w:tcW w:w="3255" w:type="dxa"/>
            <w:shd w:val="clear" w:color="auto" w:fill="auto"/>
            <w:noWrap/>
            <w:vAlign w:val="bottom"/>
            <w:hideMark/>
          </w:tcPr>
          <w:p w14:paraId="065E0C52" w14:textId="77777777" w:rsidR="00F6478B" w:rsidRPr="007F4FFE" w:rsidRDefault="00F6478B">
            <w:pPr>
              <w:spacing w:after="0" w:line="240" w:lineRule="auto"/>
            </w:pPr>
            <w:r w:rsidRPr="007F4FFE">
              <w:t>unsbras.org.br</w:t>
            </w:r>
          </w:p>
        </w:tc>
      </w:tr>
    </w:tbl>
    <w:p w14:paraId="38EE6346" w14:textId="01B8D460" w:rsidR="007F4FFE" w:rsidRPr="00B37111" w:rsidRDefault="00B37111" w:rsidP="00B37111">
      <w:pPr>
        <w:ind w:left="0" w:firstLine="0"/>
        <w:rPr>
          <w:sz w:val="18"/>
          <w:szCs w:val="18"/>
        </w:rPr>
      </w:pPr>
      <w:r>
        <w:t xml:space="preserve">                </w:t>
      </w:r>
      <w:r w:rsidR="007F4FFE" w:rsidRPr="00B37111">
        <w:rPr>
          <w:sz w:val="18"/>
          <w:szCs w:val="18"/>
        </w:rPr>
        <w:t xml:space="preserve">Fonte: </w:t>
      </w:r>
      <w:r w:rsidRPr="00B37111">
        <w:rPr>
          <w:sz w:val="18"/>
          <w:szCs w:val="18"/>
        </w:rPr>
        <w:t>elaboração própria</w:t>
      </w:r>
    </w:p>
    <w:p w14:paraId="7AC0BEBA" w14:textId="2C183D24" w:rsidR="00F0758F" w:rsidRPr="00B37111" w:rsidRDefault="13660A74" w:rsidP="00B51A74">
      <w:pPr>
        <w:pStyle w:val="Pargrafo"/>
        <w:ind w:left="0" w:firstLine="0"/>
      </w:pPr>
      <w:r>
        <w:t>De todas as entidades, não foi possível encontrar o site apenas da SINTRAAPI-CUT e, das demais, apenas três divulgavam serviço de crédito consignado: SINDNAPI – FS, UNASPUB e ABENPREV. A divulgação nesses sites ocorreu através de banner online ou em lista de benefícios dos associados, conforme figura a seguir:</w:t>
      </w:r>
    </w:p>
    <w:p w14:paraId="3785E804" w14:textId="77777777" w:rsidR="00F0758F" w:rsidRDefault="00F0758F" w:rsidP="00130CDD">
      <w:pPr>
        <w:ind w:left="0" w:firstLine="0"/>
        <w:rPr>
          <w:rFonts w:ascii="Calibri" w:hAnsi="Calibri" w:cs="Calibri"/>
        </w:rPr>
      </w:pPr>
    </w:p>
    <w:p w14:paraId="61569946" w14:textId="0D871A7E" w:rsidR="00471364" w:rsidRDefault="00471364" w:rsidP="00471364">
      <w:pPr>
        <w:pStyle w:val="Legenda"/>
        <w:keepNext/>
      </w:pPr>
      <w:bookmarkStart w:id="45" w:name="_Toc164692160"/>
      <w:r>
        <w:t xml:space="preserve">Figura </w:t>
      </w:r>
      <w:r w:rsidR="00CD1A22">
        <w:fldChar w:fldCharType="begin"/>
      </w:r>
      <w:r w:rsidR="00CD1A22">
        <w:instrText xml:space="preserve"> SEQ Figura \* ARABIC </w:instrText>
      </w:r>
      <w:r w:rsidR="00CD1A22">
        <w:fldChar w:fldCharType="separate"/>
      </w:r>
      <w:r w:rsidR="000A07A2">
        <w:rPr>
          <w:noProof/>
        </w:rPr>
        <w:t>1</w:t>
      </w:r>
      <w:r w:rsidR="00CD1A22">
        <w:rPr>
          <w:noProof/>
        </w:rPr>
        <w:fldChar w:fldCharType="end"/>
      </w:r>
      <w:r>
        <w:t xml:space="preserve"> - </w:t>
      </w:r>
      <w:r w:rsidRPr="00D1490A">
        <w:rPr>
          <w:noProof/>
        </w:rPr>
        <w:t>Oferta de empréstimos por entidades</w:t>
      </w:r>
      <w:bookmarkEnd w:id="45"/>
    </w:p>
    <w:tbl>
      <w:tblPr>
        <w:tblStyle w:val="Tabelacomgrade"/>
        <w:tblW w:w="8500" w:type="dxa"/>
        <w:jc w:val="center"/>
        <w:tblLook w:val="04A0" w:firstRow="1" w:lastRow="0" w:firstColumn="1" w:lastColumn="0" w:noHBand="0" w:noVBand="1"/>
      </w:tblPr>
      <w:tblGrid>
        <w:gridCol w:w="1414"/>
        <w:gridCol w:w="7086"/>
      </w:tblGrid>
      <w:tr w:rsidR="007F4FFE" w14:paraId="7B808A1C" w14:textId="77777777" w:rsidTr="00471364">
        <w:trPr>
          <w:jc w:val="center"/>
        </w:trPr>
        <w:tc>
          <w:tcPr>
            <w:tcW w:w="1414" w:type="dxa"/>
          </w:tcPr>
          <w:p w14:paraId="3137790C" w14:textId="77777777" w:rsidR="007F4FFE" w:rsidRPr="00337E57" w:rsidRDefault="007F4FFE">
            <w:pPr>
              <w:jc w:val="center"/>
              <w:rPr>
                <w:rFonts w:ascii="Calibri" w:hAnsi="Calibri" w:cs="Calibri"/>
                <w:b/>
                <w:bCs/>
                <w:lang w:eastAsia="pt-BR"/>
              </w:rPr>
            </w:pPr>
            <w:proofErr w:type="spellStart"/>
            <w:r w:rsidRPr="00337E57">
              <w:rPr>
                <w:rFonts w:ascii="Calibri" w:hAnsi="Calibri" w:cs="Calibri"/>
                <w:b/>
                <w:bCs/>
                <w:lang w:eastAsia="pt-BR"/>
              </w:rPr>
              <w:t>Entidade</w:t>
            </w:r>
            <w:proofErr w:type="spellEnd"/>
          </w:p>
        </w:tc>
        <w:tc>
          <w:tcPr>
            <w:tcW w:w="7086" w:type="dxa"/>
          </w:tcPr>
          <w:p w14:paraId="382B985A" w14:textId="77777777" w:rsidR="007F4FFE" w:rsidRPr="00337E57" w:rsidRDefault="007F4FFE" w:rsidP="005610DB">
            <w:pPr>
              <w:jc w:val="center"/>
              <w:rPr>
                <w:rFonts w:ascii="Calibri" w:hAnsi="Calibri" w:cs="Calibri"/>
                <w:b/>
                <w:bCs/>
                <w:lang w:eastAsia="pt-BR"/>
              </w:rPr>
            </w:pPr>
            <w:proofErr w:type="spellStart"/>
            <w:r>
              <w:rPr>
                <w:rFonts w:ascii="Calibri" w:hAnsi="Calibri" w:cs="Calibri"/>
                <w:b/>
                <w:bCs/>
                <w:lang w:eastAsia="pt-BR"/>
              </w:rPr>
              <w:t>Divulgação</w:t>
            </w:r>
            <w:proofErr w:type="spellEnd"/>
          </w:p>
        </w:tc>
      </w:tr>
      <w:tr w:rsidR="007F4FFE" w14:paraId="027692AB" w14:textId="77777777" w:rsidTr="00471364">
        <w:trPr>
          <w:jc w:val="center"/>
        </w:trPr>
        <w:tc>
          <w:tcPr>
            <w:tcW w:w="1414" w:type="dxa"/>
          </w:tcPr>
          <w:p w14:paraId="0D3F5713" w14:textId="77777777" w:rsidR="007F4FFE" w:rsidRDefault="007F4FFE">
            <w:pPr>
              <w:jc w:val="center"/>
              <w:rPr>
                <w:rFonts w:ascii="Calibri" w:hAnsi="Calibri" w:cs="Calibri"/>
                <w:lang w:eastAsia="pt-BR"/>
              </w:rPr>
            </w:pPr>
          </w:p>
          <w:p w14:paraId="51FC33F7" w14:textId="77777777" w:rsidR="007F4FFE" w:rsidRDefault="007F4FFE">
            <w:pPr>
              <w:jc w:val="center"/>
              <w:rPr>
                <w:rFonts w:ascii="Calibri" w:hAnsi="Calibri" w:cs="Calibri"/>
                <w:lang w:eastAsia="pt-BR"/>
              </w:rPr>
            </w:pPr>
            <w:r w:rsidRPr="00841BDF">
              <w:rPr>
                <w:rFonts w:ascii="Calibri" w:hAnsi="Calibri" w:cs="Calibri"/>
                <w:lang w:eastAsia="pt-BR"/>
              </w:rPr>
              <w:t>SINDNAPI</w:t>
            </w:r>
            <w:r>
              <w:rPr>
                <w:rFonts w:ascii="Calibri" w:hAnsi="Calibri" w:cs="Calibri"/>
                <w:lang w:eastAsia="pt-BR"/>
              </w:rPr>
              <w:t>-</w:t>
            </w:r>
            <w:r w:rsidRPr="00841BDF">
              <w:rPr>
                <w:rFonts w:ascii="Calibri" w:hAnsi="Calibri" w:cs="Calibri"/>
                <w:lang w:eastAsia="pt-BR"/>
              </w:rPr>
              <w:t>FS</w:t>
            </w:r>
          </w:p>
        </w:tc>
        <w:tc>
          <w:tcPr>
            <w:tcW w:w="7086" w:type="dxa"/>
          </w:tcPr>
          <w:p w14:paraId="5362702F" w14:textId="77777777" w:rsidR="007F4FFE" w:rsidRDefault="007F4FFE" w:rsidP="005610DB">
            <w:pPr>
              <w:jc w:val="center"/>
              <w:rPr>
                <w:rFonts w:ascii="Calibri" w:hAnsi="Calibri" w:cs="Calibri"/>
                <w:lang w:eastAsia="pt-BR"/>
              </w:rPr>
            </w:pPr>
            <w:r>
              <w:rPr>
                <w:noProof/>
              </w:rPr>
              <w:drawing>
                <wp:inline distT="0" distB="0" distL="0" distR="0" wp14:anchorId="533ED8A6" wp14:editId="2D0A38BD">
                  <wp:extent cx="4356000" cy="640288"/>
                  <wp:effectExtent l="0" t="0" r="6985" b="7620"/>
                  <wp:docPr id="1207354443" name="Imagem 4" descr="Cooperati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operativa"/>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356000" cy="640288"/>
                          </a:xfrm>
                          <a:prstGeom prst="rect">
                            <a:avLst/>
                          </a:prstGeom>
                          <a:noFill/>
                          <a:ln>
                            <a:noFill/>
                          </a:ln>
                        </pic:spPr>
                      </pic:pic>
                    </a:graphicData>
                  </a:graphic>
                </wp:inline>
              </w:drawing>
            </w:r>
          </w:p>
        </w:tc>
      </w:tr>
      <w:tr w:rsidR="007F4FFE" w14:paraId="200D5CB7" w14:textId="77777777" w:rsidTr="00471364">
        <w:trPr>
          <w:jc w:val="center"/>
        </w:trPr>
        <w:tc>
          <w:tcPr>
            <w:tcW w:w="1414" w:type="dxa"/>
          </w:tcPr>
          <w:p w14:paraId="19E56A90" w14:textId="77777777" w:rsidR="007F4FFE" w:rsidRDefault="007F4FFE">
            <w:pPr>
              <w:jc w:val="center"/>
              <w:rPr>
                <w:rFonts w:ascii="Calibri" w:hAnsi="Calibri" w:cs="Calibri"/>
                <w:lang w:eastAsia="pt-BR"/>
              </w:rPr>
            </w:pPr>
          </w:p>
          <w:p w14:paraId="1135D1E3" w14:textId="77777777" w:rsidR="007F4FFE" w:rsidRDefault="007F4FFE">
            <w:pPr>
              <w:jc w:val="center"/>
              <w:rPr>
                <w:rFonts w:ascii="Calibri" w:hAnsi="Calibri" w:cs="Calibri"/>
                <w:lang w:eastAsia="pt-BR"/>
              </w:rPr>
            </w:pPr>
          </w:p>
          <w:p w14:paraId="58C1A517" w14:textId="77777777" w:rsidR="007F4FFE" w:rsidRDefault="007F4FFE">
            <w:pPr>
              <w:jc w:val="center"/>
              <w:rPr>
                <w:rFonts w:ascii="Calibri" w:hAnsi="Calibri" w:cs="Calibri"/>
                <w:lang w:eastAsia="pt-BR"/>
              </w:rPr>
            </w:pPr>
          </w:p>
          <w:p w14:paraId="17E742F7" w14:textId="77777777" w:rsidR="007F4FFE" w:rsidRDefault="007F4FFE">
            <w:pPr>
              <w:jc w:val="center"/>
              <w:rPr>
                <w:rFonts w:ascii="Calibri" w:hAnsi="Calibri" w:cs="Calibri"/>
                <w:lang w:eastAsia="pt-BR"/>
              </w:rPr>
            </w:pPr>
            <w:r w:rsidRPr="00841BDF">
              <w:rPr>
                <w:rFonts w:ascii="Calibri" w:hAnsi="Calibri" w:cs="Calibri"/>
                <w:lang w:eastAsia="pt-BR"/>
              </w:rPr>
              <w:t>UNASPUB</w:t>
            </w:r>
          </w:p>
        </w:tc>
        <w:tc>
          <w:tcPr>
            <w:tcW w:w="7086" w:type="dxa"/>
          </w:tcPr>
          <w:p w14:paraId="1E00CEE1" w14:textId="77777777" w:rsidR="007F4FFE" w:rsidRDefault="007F4FFE" w:rsidP="005610DB">
            <w:pPr>
              <w:jc w:val="center"/>
              <w:rPr>
                <w:rFonts w:ascii="Calibri" w:hAnsi="Calibri" w:cs="Calibri"/>
                <w:lang w:eastAsia="pt-BR"/>
              </w:rPr>
            </w:pPr>
            <w:r w:rsidRPr="00132B8A">
              <w:rPr>
                <w:rFonts w:ascii="Calibri" w:hAnsi="Calibri" w:cs="Calibri"/>
                <w:noProof/>
              </w:rPr>
              <w:drawing>
                <wp:inline distT="0" distB="0" distL="0" distR="0" wp14:anchorId="7C2F7BBB" wp14:editId="44AAA34E">
                  <wp:extent cx="4356000" cy="1205788"/>
                  <wp:effectExtent l="0" t="0" r="6985" b="0"/>
                  <wp:docPr id="1072753976" name="Imagem 5" descr="Interface gráfica do usuário, Aplicativ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2753976" name="Imagem 5" descr="Interface gráfica do usuário, Aplicativo&#10;&#10;Descrição gerada automaticamente"/>
                          <pic:cNvPicPr/>
                        </pic:nvPicPr>
                        <pic:blipFill>
                          <a:blip r:embed="rId23"/>
                          <a:stretch>
                            <a:fillRect/>
                          </a:stretch>
                        </pic:blipFill>
                        <pic:spPr>
                          <a:xfrm>
                            <a:off x="0" y="0"/>
                            <a:ext cx="4356000" cy="1205788"/>
                          </a:xfrm>
                          <a:prstGeom prst="rect">
                            <a:avLst/>
                          </a:prstGeom>
                        </pic:spPr>
                      </pic:pic>
                    </a:graphicData>
                  </a:graphic>
                </wp:inline>
              </w:drawing>
            </w:r>
          </w:p>
        </w:tc>
      </w:tr>
      <w:tr w:rsidR="007F4FFE" w14:paraId="181F66B3" w14:textId="77777777" w:rsidTr="00471364">
        <w:trPr>
          <w:jc w:val="center"/>
        </w:trPr>
        <w:tc>
          <w:tcPr>
            <w:tcW w:w="1414" w:type="dxa"/>
          </w:tcPr>
          <w:p w14:paraId="3BAA9D31" w14:textId="77777777" w:rsidR="007F4FFE" w:rsidRDefault="007F4FFE">
            <w:pPr>
              <w:jc w:val="center"/>
              <w:rPr>
                <w:rFonts w:ascii="Calibri" w:hAnsi="Calibri" w:cs="Calibri"/>
                <w:lang w:eastAsia="pt-BR"/>
              </w:rPr>
            </w:pPr>
          </w:p>
          <w:p w14:paraId="1B5D29EF" w14:textId="77777777" w:rsidR="007F4FFE" w:rsidRDefault="007F4FFE">
            <w:pPr>
              <w:jc w:val="center"/>
              <w:rPr>
                <w:rFonts w:ascii="Calibri" w:hAnsi="Calibri" w:cs="Calibri"/>
                <w:lang w:eastAsia="pt-BR"/>
              </w:rPr>
            </w:pPr>
          </w:p>
          <w:p w14:paraId="601E7417" w14:textId="77777777" w:rsidR="007F4FFE" w:rsidRDefault="007F4FFE">
            <w:pPr>
              <w:jc w:val="center"/>
              <w:rPr>
                <w:rFonts w:ascii="Calibri" w:hAnsi="Calibri" w:cs="Calibri"/>
                <w:lang w:eastAsia="pt-BR"/>
              </w:rPr>
            </w:pPr>
          </w:p>
          <w:p w14:paraId="0B586E06" w14:textId="77777777" w:rsidR="007F4FFE" w:rsidRDefault="007F4FFE">
            <w:pPr>
              <w:jc w:val="center"/>
              <w:rPr>
                <w:rFonts w:ascii="Calibri" w:hAnsi="Calibri" w:cs="Calibri"/>
                <w:lang w:eastAsia="pt-BR"/>
              </w:rPr>
            </w:pPr>
          </w:p>
          <w:p w14:paraId="5A81A396" w14:textId="77777777" w:rsidR="007F4FFE" w:rsidRDefault="007F4FFE">
            <w:pPr>
              <w:jc w:val="center"/>
              <w:rPr>
                <w:rFonts w:ascii="Calibri" w:hAnsi="Calibri" w:cs="Calibri"/>
                <w:lang w:eastAsia="pt-BR"/>
              </w:rPr>
            </w:pPr>
            <w:r w:rsidRPr="00841BDF">
              <w:rPr>
                <w:rFonts w:ascii="Calibri" w:hAnsi="Calibri" w:cs="Calibri"/>
                <w:lang w:eastAsia="pt-BR"/>
              </w:rPr>
              <w:t>ABENPREV</w:t>
            </w:r>
          </w:p>
        </w:tc>
        <w:tc>
          <w:tcPr>
            <w:tcW w:w="7086" w:type="dxa"/>
          </w:tcPr>
          <w:p w14:paraId="3A6D8F4E" w14:textId="77777777" w:rsidR="007F4FFE" w:rsidRDefault="007F4FFE" w:rsidP="005358BA">
            <w:pPr>
              <w:keepNext/>
              <w:jc w:val="center"/>
              <w:rPr>
                <w:rFonts w:ascii="Calibri" w:hAnsi="Calibri" w:cs="Calibri"/>
                <w:lang w:eastAsia="pt-BR"/>
              </w:rPr>
            </w:pPr>
            <w:r w:rsidRPr="00C35019">
              <w:rPr>
                <w:rFonts w:ascii="Calibri" w:hAnsi="Calibri" w:cs="Calibri"/>
                <w:noProof/>
              </w:rPr>
              <w:drawing>
                <wp:inline distT="0" distB="0" distL="0" distR="0" wp14:anchorId="6147B03D" wp14:editId="16410A40">
                  <wp:extent cx="4356000" cy="1486491"/>
                  <wp:effectExtent l="0" t="0" r="6985" b="0"/>
                  <wp:docPr id="806523480" name="Imagem 6" descr="Interface gráfica do usuário, Texto, Aplicativ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6523480" name="Imagem 6" descr="Interface gráfica do usuário, Texto, Aplicativo&#10;&#10;Descrição gerada automaticamente"/>
                          <pic:cNvPicPr/>
                        </pic:nvPicPr>
                        <pic:blipFill>
                          <a:blip r:embed="rId24"/>
                          <a:stretch>
                            <a:fillRect/>
                          </a:stretch>
                        </pic:blipFill>
                        <pic:spPr>
                          <a:xfrm>
                            <a:off x="0" y="0"/>
                            <a:ext cx="4356000" cy="1486491"/>
                          </a:xfrm>
                          <a:prstGeom prst="rect">
                            <a:avLst/>
                          </a:prstGeom>
                        </pic:spPr>
                      </pic:pic>
                    </a:graphicData>
                  </a:graphic>
                </wp:inline>
              </w:drawing>
            </w:r>
          </w:p>
        </w:tc>
      </w:tr>
    </w:tbl>
    <w:p w14:paraId="07B39FD2" w14:textId="50EF6AAA" w:rsidR="007F4FFE" w:rsidRPr="00665821" w:rsidRDefault="0035750E" w:rsidP="007F4FFE">
      <w:r>
        <w:rPr>
          <w:sz w:val="18"/>
          <w:szCs w:val="18"/>
        </w:rPr>
        <w:t xml:space="preserve">           </w:t>
      </w:r>
      <w:r w:rsidR="00665821" w:rsidRPr="00665821">
        <w:rPr>
          <w:sz w:val="18"/>
          <w:szCs w:val="18"/>
        </w:rPr>
        <w:t>Fonte: elaboração própria</w:t>
      </w:r>
    </w:p>
    <w:p w14:paraId="623CE3C6" w14:textId="7E592F4D" w:rsidR="008C232A" w:rsidRDefault="11046F83" w:rsidP="00B51A74">
      <w:pPr>
        <w:pStyle w:val="Pargrafo"/>
        <w:ind w:left="0" w:firstLine="0"/>
      </w:pPr>
      <w:r>
        <w:t>Assim</w:t>
      </w:r>
      <w:r w:rsidR="028C0B70">
        <w:t>, pela avaliação realizada, não há indícios suficientes de que as entidades associativas com ACT vigente com o INSS para desconto de mensalidade associativa, em sua grande maioria, estejam divulgando ofertas de crédito consignado condicionada a contribuição mensal. De todas as entidades, apenas três ofereciam o serviço em seu site, e destas, duas ofereciam o serviço como parte um pacote de benefícios.</w:t>
      </w:r>
    </w:p>
    <w:p w14:paraId="3A91FD01" w14:textId="4DFEB1A6" w:rsidR="00B33E25" w:rsidRDefault="2ACA5B9B" w:rsidP="00B51A74">
      <w:pPr>
        <w:pStyle w:val="Pargrafo"/>
        <w:ind w:left="0" w:firstLine="0"/>
      </w:pPr>
      <w:r>
        <w:lastRenderedPageBreak/>
        <w:t xml:space="preserve">Portanto, </w:t>
      </w:r>
      <w:r w:rsidR="13C66EBB">
        <w:t>conjugando a análise de jurisprudência</w:t>
      </w:r>
      <w:r w:rsidR="11046F83">
        <w:t xml:space="preserve">, </w:t>
      </w:r>
      <w:r w:rsidR="13C66EBB">
        <w:t>o posicionamento da Senacon sobre vendas casadas</w:t>
      </w:r>
      <w:r w:rsidR="62E3796C">
        <w:t xml:space="preserve"> e a análise dos </w:t>
      </w:r>
      <w:r w:rsidR="62E3796C" w:rsidRPr="00B51A74">
        <w:t>sites</w:t>
      </w:r>
      <w:r w:rsidR="62E3796C">
        <w:t xml:space="preserve"> das entidades</w:t>
      </w:r>
      <w:r w:rsidR="40E6CC4E">
        <w:t xml:space="preserve">, não </w:t>
      </w:r>
      <w:r w:rsidR="00C159DE">
        <w:t>há evidências suficientes para se</w:t>
      </w:r>
      <w:r w:rsidR="40E6CC4E">
        <w:t xml:space="preserve"> afirmar a existência </w:t>
      </w:r>
      <w:r w:rsidR="6B6C0857">
        <w:t xml:space="preserve">de venda casada </w:t>
      </w:r>
      <w:r w:rsidR="7CF34D90">
        <w:t>de empréstimos consignados e descontos de mensalidades associativas e sindicais.</w:t>
      </w:r>
    </w:p>
    <w:p w14:paraId="70EB7707" w14:textId="77777777" w:rsidR="00CD7BD1" w:rsidRDefault="00CD7BD1" w:rsidP="002F5575">
      <w:pPr>
        <w:ind w:left="0" w:firstLine="0"/>
        <w:rPr>
          <w:lang w:eastAsia="en-US"/>
        </w:rPr>
      </w:pPr>
    </w:p>
    <w:p w14:paraId="0593F3F9" w14:textId="5754DBD1" w:rsidR="00F51A97" w:rsidRDefault="60D475B6" w:rsidP="007150C0">
      <w:pPr>
        <w:pStyle w:val="Ttulo1"/>
        <w:numPr>
          <w:ilvl w:val="1"/>
          <w:numId w:val="11"/>
        </w:numPr>
        <w:tabs>
          <w:tab w:val="left" w:pos="567"/>
        </w:tabs>
        <w:ind w:left="0" w:firstLine="0"/>
        <w:jc w:val="both"/>
      </w:pPr>
      <w:bookmarkStart w:id="46" w:name="_Toc164692206"/>
      <w:r>
        <w:t>Resposta à questão</w:t>
      </w:r>
      <w:r w:rsidR="27F01123">
        <w:t xml:space="preserve"> 3</w:t>
      </w:r>
      <w:bookmarkEnd w:id="46"/>
    </w:p>
    <w:p w14:paraId="63FD58A0" w14:textId="77777777" w:rsidR="00F51A97" w:rsidRDefault="00F51A97" w:rsidP="00130CDD">
      <w:pPr>
        <w:ind w:left="0" w:firstLine="0"/>
        <w:rPr>
          <w:lang w:eastAsia="en-US"/>
        </w:rPr>
      </w:pPr>
    </w:p>
    <w:p w14:paraId="5E50DC90" w14:textId="6DCA564C" w:rsidR="004C64BA" w:rsidRDefault="27F01123" w:rsidP="00B51A74">
      <w:pPr>
        <w:pStyle w:val="Pargrafo"/>
        <w:ind w:left="0" w:firstLine="0"/>
      </w:pPr>
      <w:r>
        <w:t>Qual o volume de recursos financeiros descontado a título de</w:t>
      </w:r>
      <w:r w:rsidR="007D1FE6">
        <w:t xml:space="preserve"> mensalidade associativa </w:t>
      </w:r>
      <w:r>
        <w:t>nos casos em que esta foi consignada na folha de pagamento em data próxima à consignação de empréstimo consignado?</w:t>
      </w:r>
    </w:p>
    <w:p w14:paraId="4929BC6B" w14:textId="65A8AC26" w:rsidR="00625F05" w:rsidRDefault="35F8C20D" w:rsidP="00B51A74">
      <w:pPr>
        <w:pStyle w:val="Pargrafo"/>
        <w:ind w:left="0" w:firstLine="0"/>
      </w:pPr>
      <w:r>
        <w:t>Na presente inspeção, a fim de conciliar a necessidade de uma amostra de casos de benefícios para análise de empréstimos consignados e entidades associativas, foi solicitado ao INSS a lista de contratos de empréstimos consignados realizados entre janeiro de 2023 e setembro de 2023, bem como a lista de descontos de entidades associativas iniciados entre janeiro de 2023 e setembro de 2023</w:t>
      </w:r>
      <w:r w:rsidR="6F4A0055">
        <w:t xml:space="preserve"> (</w:t>
      </w:r>
      <w:r w:rsidR="6F6E12AC">
        <w:t xml:space="preserve">esse período corresponde à </w:t>
      </w:r>
      <w:r w:rsidR="6F4A0055">
        <w:t>base de dados disponível para equipe de inspeção)</w:t>
      </w:r>
      <w:r>
        <w:t xml:space="preserve">. </w:t>
      </w:r>
    </w:p>
    <w:p w14:paraId="442A4922" w14:textId="63EC7A74" w:rsidR="00625F05" w:rsidRPr="00AF51DB" w:rsidRDefault="35F8C20D" w:rsidP="00B51A74">
      <w:pPr>
        <w:pStyle w:val="Pargrafo"/>
        <w:ind w:left="0" w:firstLine="0"/>
      </w:pPr>
      <w:r w:rsidRPr="00AF51DB">
        <w:t xml:space="preserve">A partir desses dados, observou-se que nesse período foram contratados </w:t>
      </w:r>
      <w:r w:rsidRPr="00AF51DB">
        <w:rPr>
          <w:b/>
          <w:bCs/>
        </w:rPr>
        <w:t>R$</w:t>
      </w:r>
      <w:r w:rsidR="05BB117C" w:rsidRPr="00AF51DB">
        <w:rPr>
          <w:b/>
          <w:bCs/>
        </w:rPr>
        <w:t xml:space="preserve"> </w:t>
      </w:r>
      <w:r w:rsidRPr="00AF51DB">
        <w:rPr>
          <w:b/>
          <w:bCs/>
        </w:rPr>
        <w:t>128.518.367.726,87</w:t>
      </w:r>
      <w:r w:rsidRPr="00AF51DB">
        <w:t xml:space="preserve"> em novos empréstimos consignados, por meio de </w:t>
      </w:r>
      <w:r w:rsidRPr="00AF51DB">
        <w:rPr>
          <w:b/>
          <w:bCs/>
        </w:rPr>
        <w:t>15.605.260</w:t>
      </w:r>
      <w:r w:rsidRPr="00AF51DB">
        <w:t xml:space="preserve"> contratos. Como uma pessoa pode ter mais de um empréstimo consignado, vale ressaltar que tais contratos foram firmados para descontos em 9.741.824 benefícios distintos. </w:t>
      </w:r>
    </w:p>
    <w:p w14:paraId="4F4F9C74" w14:textId="22B6F76F" w:rsidR="00625F05" w:rsidRPr="00AF51DB" w:rsidRDefault="35F8C20D" w:rsidP="00B51A74">
      <w:pPr>
        <w:pStyle w:val="Pargrafo"/>
        <w:ind w:left="0" w:firstLine="0"/>
      </w:pPr>
      <w:r w:rsidRPr="00AF51DB">
        <w:t>Já no que tange às entidades associativas</w:t>
      </w:r>
      <w:r w:rsidR="4D0950B3" w:rsidRPr="00AF51DB">
        <w:t>,</w:t>
      </w:r>
      <w:r w:rsidR="4270DCDD" w:rsidRPr="00AF51DB">
        <w:t xml:space="preserve"> </w:t>
      </w:r>
      <w:r w:rsidR="2DE05637" w:rsidRPr="00AF51DB">
        <w:t xml:space="preserve">observou-se que nesse período tiveram início </w:t>
      </w:r>
      <w:r w:rsidR="4E6029E3" w:rsidRPr="00AF51DB">
        <w:t>2.024.953 contribuições para entidades associativas</w:t>
      </w:r>
      <w:r w:rsidR="7BC016C5" w:rsidRPr="00AF51DB">
        <w:t>,</w:t>
      </w:r>
      <w:r w:rsidR="4E6029E3" w:rsidRPr="00AF51DB">
        <w:t xml:space="preserve"> descontadas de 2.024.224 benefícios distintos. No acumulado de janeiro a setembro, contando as novas associações e as contribuições já existentes, segundo dados da Maciça, os descontos</w:t>
      </w:r>
      <w:r w:rsidR="53C714C2" w:rsidRPr="00AF51DB">
        <w:t xml:space="preserve"> </w:t>
      </w:r>
      <w:r w:rsidR="4E6029E3" w:rsidRPr="00AF51DB">
        <w:t xml:space="preserve">totalizaram </w:t>
      </w:r>
      <w:r w:rsidR="4E6029E3" w:rsidRPr="00AF51DB">
        <w:rPr>
          <w:b/>
        </w:rPr>
        <w:t>R$ 851.570.673,41</w:t>
      </w:r>
      <w:r w:rsidR="4E6029E3" w:rsidRPr="00AF51DB">
        <w:t>. Esse valor pode estar dimensionado a menor, em função do extrato da Maciça ao qual o TCU tem acesso só conter as dez primeiras rubricas de cada benefício.</w:t>
      </w:r>
    </w:p>
    <w:p w14:paraId="63804420" w14:textId="35863B73" w:rsidR="00625F05" w:rsidRDefault="35F8C20D" w:rsidP="00B51A74">
      <w:pPr>
        <w:pStyle w:val="Pargrafo"/>
        <w:ind w:left="0" w:firstLine="0"/>
      </w:pPr>
      <w:r>
        <w:t>A fim de verificar indícios sobre quantos desses poderiam ter tido seu início relacionado – ou seja, casos em que o contrato de empréstimo consignado foi firmado junto com novo desconto associativo –</w:t>
      </w:r>
      <w:r w:rsidR="3FA84854">
        <w:t>,</w:t>
      </w:r>
      <w:r>
        <w:t xml:space="preserve"> foram identificados os casos em que, em um mesmo benefício, o contrato para empréstimo consignado foi iniciado com intervalo de no máximo um mês do início de um desconto associativo. Este intervalo foi arbitrado porque o INSS não dispõe da informação caso a caso do início do vínculo associativo, mas apenas de quando foi averbado o primeiro desconto em prol da entidade associativa na folha de pagamento (Maciça), processado sempre no início do mês. </w:t>
      </w:r>
    </w:p>
    <w:p w14:paraId="65CB9842" w14:textId="3EE31E02" w:rsidR="004C52B9" w:rsidRDefault="00B202E9" w:rsidP="00B51A74">
      <w:pPr>
        <w:pStyle w:val="Pargrafo"/>
        <w:ind w:left="0" w:firstLine="0"/>
      </w:pPr>
      <w:r>
        <w:rPr>
          <w:rStyle w:val="ui-provider"/>
        </w:rPr>
        <w:t xml:space="preserve">Sendo assim, no período dado, foram identificados </w:t>
      </w:r>
      <w:r>
        <w:rPr>
          <w:rStyle w:val="Forte"/>
        </w:rPr>
        <w:t>967.375</w:t>
      </w:r>
      <w:r>
        <w:rPr>
          <w:rStyle w:val="ui-provider"/>
        </w:rPr>
        <w:t xml:space="preserve"> novos contratos de empréstimos consignados que foram firmados com datas próximas (menos de um mês, antes ou depois) ao início de desconto para entidades associativas. Considerando o universo de 15.</w:t>
      </w:r>
      <w:r w:rsidR="00C806B4">
        <w:rPr>
          <w:rStyle w:val="ui-provider"/>
        </w:rPr>
        <w:t>605</w:t>
      </w:r>
      <w:r>
        <w:rPr>
          <w:rStyle w:val="ui-provider"/>
        </w:rPr>
        <w:t>.</w:t>
      </w:r>
      <w:r w:rsidR="00E21B14">
        <w:rPr>
          <w:rStyle w:val="ui-provider"/>
        </w:rPr>
        <w:t>260</w:t>
      </w:r>
      <w:r>
        <w:rPr>
          <w:rStyle w:val="ui-provider"/>
        </w:rPr>
        <w:t xml:space="preserve"> contratos firmados nesse período de referência, esse valor </w:t>
      </w:r>
      <w:r w:rsidR="0079576C">
        <w:rPr>
          <w:rStyle w:val="ui-provider"/>
        </w:rPr>
        <w:t>corresponde a</w:t>
      </w:r>
      <w:r>
        <w:rPr>
          <w:rStyle w:val="ui-provider"/>
        </w:rPr>
        <w:t xml:space="preserve"> </w:t>
      </w:r>
      <w:r>
        <w:rPr>
          <w:rStyle w:val="Forte"/>
        </w:rPr>
        <w:t>6,25%</w:t>
      </w:r>
      <w:r>
        <w:rPr>
          <w:rStyle w:val="ui-provider"/>
        </w:rPr>
        <w:t xml:space="preserve"> do total de contratos de empréstimos consignados, e representou</w:t>
      </w:r>
      <w:r>
        <w:rPr>
          <w:rStyle w:val="Forte"/>
        </w:rPr>
        <w:t xml:space="preserve"> R$ 3.364.933.875,15</w:t>
      </w:r>
      <w:r>
        <w:rPr>
          <w:rStyle w:val="ui-provider"/>
        </w:rPr>
        <w:t xml:space="preserve"> em descontos consignados de janeiro a outubro de 2023.</w:t>
      </w:r>
      <w:r w:rsidR="005F095C">
        <w:rPr>
          <w:rStyle w:val="ui-provider"/>
        </w:rPr>
        <w:t xml:space="preserve"> </w:t>
      </w:r>
      <w:r w:rsidR="35F8C20D">
        <w:t xml:space="preserve">Como cada pessoa pode ter mais de um empréstimo, vale dizer que </w:t>
      </w:r>
      <w:r w:rsidR="00842644">
        <w:t>foram</w:t>
      </w:r>
      <w:r w:rsidR="35F8C20D">
        <w:t xml:space="preserve"> </w:t>
      </w:r>
      <w:r w:rsidR="35F8C20D" w:rsidRPr="4CF00FBA">
        <w:rPr>
          <w:b/>
          <w:bCs/>
        </w:rPr>
        <w:t>522.921</w:t>
      </w:r>
      <w:r w:rsidR="35F8C20D">
        <w:t xml:space="preserve"> </w:t>
      </w:r>
      <w:r w:rsidR="00037C66">
        <w:t xml:space="preserve">benefícios distintos </w:t>
      </w:r>
      <w:r w:rsidR="00A12ED8">
        <w:t xml:space="preserve">com empréstimos </w:t>
      </w:r>
      <w:r w:rsidR="00C226F9">
        <w:t xml:space="preserve">consignados contratados </w:t>
      </w:r>
      <w:r w:rsidR="00416C19">
        <w:t xml:space="preserve">próximo a </w:t>
      </w:r>
      <w:r w:rsidR="00111101">
        <w:t xml:space="preserve">novas </w:t>
      </w:r>
      <w:r w:rsidR="005D2348">
        <w:t xml:space="preserve">associações </w:t>
      </w:r>
      <w:r w:rsidR="34F6C7C1">
        <w:t>(</w:t>
      </w:r>
      <w:r w:rsidR="004B6D63" w:rsidRPr="005D2348">
        <w:rPr>
          <w:b/>
          <w:bCs/>
        </w:rPr>
        <w:t>5,37</w:t>
      </w:r>
      <w:r w:rsidR="34F6C7C1" w:rsidRPr="005D2348">
        <w:rPr>
          <w:b/>
          <w:bCs/>
        </w:rPr>
        <w:t>%</w:t>
      </w:r>
      <w:r w:rsidR="0038458D">
        <w:t xml:space="preserve"> do total</w:t>
      </w:r>
      <w:r w:rsidR="0099151D">
        <w:t xml:space="preserve"> do universo</w:t>
      </w:r>
      <w:r w:rsidR="004B6D63">
        <w:t xml:space="preserve"> de benefícios </w:t>
      </w:r>
      <w:r w:rsidR="005D2348">
        <w:t>com contratos de consignação contratados no período</w:t>
      </w:r>
      <w:r w:rsidR="34F6C7C1">
        <w:t>)</w:t>
      </w:r>
      <w:r w:rsidR="35F8C20D">
        <w:t xml:space="preserve">. </w:t>
      </w:r>
    </w:p>
    <w:p w14:paraId="1EA39CB8" w14:textId="3814793F" w:rsidR="00DD0889" w:rsidRDefault="00DD0889" w:rsidP="00B51A74">
      <w:pPr>
        <w:pStyle w:val="Pargrafo"/>
        <w:ind w:left="0" w:firstLine="0"/>
      </w:pPr>
      <w:r>
        <w:t xml:space="preserve">Do ponto de vista das entidades associativas, foram </w:t>
      </w:r>
      <w:r w:rsidRPr="00274047">
        <w:rPr>
          <w:b/>
          <w:bCs/>
        </w:rPr>
        <w:t>482.828</w:t>
      </w:r>
      <w:r>
        <w:t xml:space="preserve"> novas associações que tiveram o início do seu desconto com datas próximas (menos de um mês, antes ou depois) do início de contratos de empréstimos. Considerando o universo de </w:t>
      </w:r>
      <w:r w:rsidRPr="001F2C0D">
        <w:t>2.024.953</w:t>
      </w:r>
      <w:r>
        <w:t xml:space="preserve"> novas associações no período, </w:t>
      </w:r>
      <w:r w:rsidR="0094563D">
        <w:t>foram</w:t>
      </w:r>
      <w:r>
        <w:t xml:space="preserve"> </w:t>
      </w:r>
      <w:r w:rsidRPr="003C6A48">
        <w:rPr>
          <w:b/>
          <w:bCs/>
        </w:rPr>
        <w:t>23,84%</w:t>
      </w:r>
      <w:r>
        <w:t xml:space="preserve"> </w:t>
      </w:r>
      <w:r w:rsidR="000C5753">
        <w:t>das novas associações com datas próximas a empréstimo</w:t>
      </w:r>
      <w:r>
        <w:t xml:space="preserve">, </w:t>
      </w:r>
      <w:r w:rsidR="00572ABB">
        <w:t>corresponden</w:t>
      </w:r>
      <w:r w:rsidR="007A41C4">
        <w:t>te</w:t>
      </w:r>
      <w:r w:rsidR="0048695F">
        <w:t xml:space="preserve"> a</w:t>
      </w:r>
      <w:r>
        <w:t xml:space="preserve"> </w:t>
      </w:r>
      <w:r w:rsidRPr="003C6A48">
        <w:rPr>
          <w:b/>
          <w:bCs/>
        </w:rPr>
        <w:t>R$ 74.646.229,06</w:t>
      </w:r>
      <w:r>
        <w:t xml:space="preserve"> em descontos associativos de janeiro a outubro de 2023.</w:t>
      </w:r>
    </w:p>
    <w:p w14:paraId="3950FF65" w14:textId="5AAA8370" w:rsidR="00B416F6" w:rsidRDefault="00B416F6" w:rsidP="00B51A74">
      <w:pPr>
        <w:pStyle w:val="Pargrafo"/>
        <w:ind w:left="0" w:firstLine="0"/>
      </w:pPr>
      <w:r>
        <w:t>Vale informar que 83% das entidades associativas desse conjunto com datas próximas possuem natureza jurídica de associação privada, enquanto os 17% restantes são entidades sindicais.</w:t>
      </w:r>
    </w:p>
    <w:p w14:paraId="2ECD01DA" w14:textId="6171C09D" w:rsidR="008768D3" w:rsidRDefault="008768D3" w:rsidP="00B51A74">
      <w:pPr>
        <w:pStyle w:val="Pargrafo"/>
        <w:ind w:left="0" w:firstLine="0"/>
      </w:pPr>
      <w:r>
        <w:lastRenderedPageBreak/>
        <w:t>Também é digno de nota que dess</w:t>
      </w:r>
      <w:r w:rsidR="00DE3768">
        <w:t>a</w:t>
      </w:r>
      <w:r>
        <w:t>s</w:t>
      </w:r>
      <w:r w:rsidR="00694D54">
        <w:t xml:space="preserve"> </w:t>
      </w:r>
      <w:r w:rsidR="00DE3768" w:rsidRPr="00447128">
        <w:rPr>
          <w:b/>
        </w:rPr>
        <w:t>482.828</w:t>
      </w:r>
      <w:r w:rsidR="00DE3768">
        <w:t xml:space="preserve"> </w:t>
      </w:r>
      <w:r w:rsidR="006154B0">
        <w:t>filiações</w:t>
      </w:r>
      <w:r w:rsidR="004C6320">
        <w:t xml:space="preserve"> a entidades</w:t>
      </w:r>
      <w:r>
        <w:t xml:space="preserve">, </w:t>
      </w:r>
      <w:r w:rsidRPr="4CF00FBA">
        <w:rPr>
          <w:b/>
          <w:bCs/>
        </w:rPr>
        <w:t xml:space="preserve">239.076 </w:t>
      </w:r>
      <w:r>
        <w:t xml:space="preserve">descontos associativos </w:t>
      </w:r>
      <w:r w:rsidR="00EE309D" w:rsidRPr="4CF00FBA">
        <w:rPr>
          <w:b/>
          <w:bCs/>
        </w:rPr>
        <w:t>(</w:t>
      </w:r>
      <w:r w:rsidR="00EE309D">
        <w:rPr>
          <w:b/>
          <w:bCs/>
        </w:rPr>
        <w:t>49,53</w:t>
      </w:r>
      <w:r w:rsidR="00EE309D" w:rsidRPr="4CF00FBA">
        <w:rPr>
          <w:b/>
          <w:bCs/>
        </w:rPr>
        <w:t>%)</w:t>
      </w:r>
      <w:r w:rsidR="00EE309D">
        <w:t xml:space="preserve"> </w:t>
      </w:r>
      <w:r w:rsidR="00F10238">
        <w:t xml:space="preserve">já </w:t>
      </w:r>
      <w:r>
        <w:t xml:space="preserve">estão atualmente cancelados, de acordo com os dados do INSS, por motivos diversos que não foram levantados caso a caso. </w:t>
      </w:r>
    </w:p>
    <w:p w14:paraId="4548FCFF" w14:textId="3EC4A85D" w:rsidR="002A4E5A" w:rsidRDefault="008B5ECD" w:rsidP="00B51A74">
      <w:pPr>
        <w:pStyle w:val="Pargrafo"/>
        <w:ind w:left="0" w:firstLine="0"/>
      </w:pPr>
      <w:r>
        <w:t>Finalmente, a</w:t>
      </w:r>
      <w:r w:rsidR="00DD0889">
        <w:t xml:space="preserve"> equipe observou que desses novos descontos para associações com datas próximas a novos empréstimos, </w:t>
      </w:r>
      <w:r w:rsidR="00DD0889" w:rsidRPr="003C6A48">
        <w:rPr>
          <w:b/>
          <w:bCs/>
        </w:rPr>
        <w:t>471.290</w:t>
      </w:r>
      <w:r w:rsidR="00DD0889">
        <w:t xml:space="preserve"> deles foram feitos sobre benefícios antigos, com data de despacho (ou seja, data que representa o início de referência para o pagamento do benefício) anteriores a 21/09/2021. Esta data é relevante porque a partir dessa data os novos benefícios já nascem bloqueados para descontos relativos a mensalidades associativas, por decorrência do </w:t>
      </w:r>
      <w:r w:rsidR="00C10FCA">
        <w:t>Decreto</w:t>
      </w:r>
      <w:r w:rsidR="00DD0889">
        <w:t xml:space="preserve"> 10.410 de 30 de junho de 2020 e da IN 110, de 3 de dezembro de 2020. Logo, </w:t>
      </w:r>
      <w:r w:rsidR="00DD0889" w:rsidRPr="00083218">
        <w:rPr>
          <w:b/>
          <w:bCs/>
        </w:rPr>
        <w:t>97,61%</w:t>
      </w:r>
      <w:r w:rsidR="00DD0889">
        <w:t xml:space="preserve"> dos novos descontos relativos a mensalidades associativas concomitantes (com intervalo de menos de um mês) a novos contratos de empréstimos foram feitos </w:t>
      </w:r>
      <w:r w:rsidR="00CA3AF5">
        <w:t>sem que</w:t>
      </w:r>
      <w:r w:rsidR="00DD0889">
        <w:t xml:space="preserve"> o beneficiário </w:t>
      </w:r>
      <w:r w:rsidR="00CA3AF5">
        <w:t xml:space="preserve">tivesse </w:t>
      </w:r>
      <w:r w:rsidR="00ED228B">
        <w:t>condição</w:t>
      </w:r>
      <w:r w:rsidR="00DD0889">
        <w:t xml:space="preserve"> de </w:t>
      </w:r>
      <w:r w:rsidR="00912091">
        <w:t>evitá-los</w:t>
      </w:r>
      <w:r w:rsidR="00DD0889">
        <w:t>, em caso de erro ou fraude.</w:t>
      </w:r>
    </w:p>
    <w:p w14:paraId="404F7027" w14:textId="734F5D80" w:rsidR="003F2DF3" w:rsidRDefault="5D5697FC" w:rsidP="00B51A74">
      <w:pPr>
        <w:pStyle w:val="Pargrafo"/>
        <w:ind w:left="0" w:firstLine="0"/>
      </w:pPr>
      <w:r>
        <w:t xml:space="preserve">A despeito dessas </w:t>
      </w:r>
      <w:r w:rsidR="729EE7B1">
        <w:t xml:space="preserve">proximidades de datas, não se pode afirmar que são </w:t>
      </w:r>
      <w:r w:rsidR="64876AAA">
        <w:t>vendas casadas não permitidas legalmente.</w:t>
      </w:r>
    </w:p>
    <w:p w14:paraId="65DEC15E" w14:textId="77777777" w:rsidR="003F2DF3" w:rsidRDefault="003F2DF3" w:rsidP="004C64BA">
      <w:pPr>
        <w:ind w:left="0" w:firstLine="0"/>
        <w:rPr>
          <w:lang w:eastAsia="en-US"/>
        </w:rPr>
      </w:pPr>
    </w:p>
    <w:p w14:paraId="5100B8B9" w14:textId="24B5E513" w:rsidR="00F51A97" w:rsidRDefault="60D475B6" w:rsidP="007150C0">
      <w:pPr>
        <w:pStyle w:val="Ttulo1"/>
        <w:numPr>
          <w:ilvl w:val="1"/>
          <w:numId w:val="11"/>
        </w:numPr>
        <w:tabs>
          <w:tab w:val="left" w:pos="567"/>
        </w:tabs>
        <w:ind w:left="0" w:firstLine="0"/>
        <w:jc w:val="both"/>
      </w:pPr>
      <w:bookmarkStart w:id="47" w:name="_Toc164692207"/>
      <w:r>
        <w:t>Resposta à questão 4</w:t>
      </w:r>
      <w:bookmarkEnd w:id="47"/>
    </w:p>
    <w:p w14:paraId="750C7A17" w14:textId="7AB4C1DB" w:rsidR="00B631F4" w:rsidRPr="00B631F4" w:rsidRDefault="2A2E0DC6" w:rsidP="00B51A74">
      <w:pPr>
        <w:pStyle w:val="Pargrafo"/>
        <w:ind w:left="0" w:firstLine="0"/>
      </w:pPr>
      <w:r>
        <w:t>Qual a natureza das entidades beneficiárias (associativas e/ou sindicais), quais os respectivos objetos sociais e área comprovada de atuação? Elas integram o Sistema Financeiro Nacional?</w:t>
      </w:r>
    </w:p>
    <w:p w14:paraId="7DA7C1F6" w14:textId="37DEB3ED" w:rsidR="007E322F" w:rsidRDefault="3B7DE399" w:rsidP="00B51A74">
      <w:pPr>
        <w:pStyle w:val="Pargrafo"/>
        <w:ind w:left="0" w:firstLine="0"/>
      </w:pPr>
      <w:r>
        <w:t>O INSS possuía</w:t>
      </w:r>
      <w:r w:rsidR="3E76CD2D">
        <w:t>,</w:t>
      </w:r>
      <w:r>
        <w:t xml:space="preserve"> ao fim de 2023, 28 acordos de cooperação técnica (ACT) ativos com entidades associativas e sindicatos que possibilitavam o desconto consignado para pagamento das mensalidades por parte de beneficiários do INSS.</w:t>
      </w:r>
    </w:p>
    <w:p w14:paraId="27C8F46D" w14:textId="77777777" w:rsidR="007E322F" w:rsidRDefault="3B7DE399" w:rsidP="00B51A74">
      <w:pPr>
        <w:pStyle w:val="Pargrafo"/>
        <w:ind w:left="0" w:firstLine="0"/>
      </w:pPr>
      <w:r>
        <w:t xml:space="preserve">Nesse sentido, a equipe de auditoria pesquisou nas bases de dados de CNPJ armazenadas nos sistemas do TCU a respeito da situação cadastral, natureza jurídica e atividade econômica desenvolvida. </w:t>
      </w:r>
    </w:p>
    <w:p w14:paraId="6355CF64" w14:textId="77777777" w:rsidR="007E322F" w:rsidRDefault="3B7DE399" w:rsidP="00B51A74">
      <w:pPr>
        <w:pStyle w:val="Pargrafo"/>
        <w:ind w:left="0" w:firstLine="0"/>
      </w:pPr>
      <w:r>
        <w:t xml:space="preserve">Em relação à situação cadastral, a equipe constatou que as 28 entidades estavam com seus respectivos </w:t>
      </w:r>
      <w:proofErr w:type="spellStart"/>
      <w:r>
        <w:t>CNPJs</w:t>
      </w:r>
      <w:proofErr w:type="spellEnd"/>
      <w:r>
        <w:t xml:space="preserve"> ativos à época da pesquisa (março de 2024).</w:t>
      </w:r>
    </w:p>
    <w:p w14:paraId="6E020857" w14:textId="5B3C78A7" w:rsidR="007E322F" w:rsidRDefault="3B7DE399" w:rsidP="00B51A74">
      <w:pPr>
        <w:pStyle w:val="Pargrafo"/>
        <w:ind w:left="0" w:firstLine="0"/>
      </w:pPr>
      <w:r>
        <w:t>No tocante à natureza jurídica dessas entidades, a equipe observou uma certa homogeneidade sendo 20 associações privadas e 8 entidades sindicais</w:t>
      </w:r>
      <w:r w:rsidR="705043A5">
        <w:t xml:space="preserve">, conforme </w:t>
      </w:r>
      <w:r w:rsidR="67AA2D03">
        <w:t>figura a seguir:</w:t>
      </w:r>
    </w:p>
    <w:p w14:paraId="4B3C497A" w14:textId="18EDFD2A" w:rsidR="00984EEB" w:rsidRDefault="00984EEB" w:rsidP="00984EEB">
      <w:pPr>
        <w:pStyle w:val="Legenda"/>
        <w:keepNext/>
        <w:rPr>
          <w:noProof/>
        </w:rPr>
      </w:pPr>
      <w:bookmarkStart w:id="48" w:name="_Toc164692161"/>
      <w:r>
        <w:t xml:space="preserve">Figura </w:t>
      </w:r>
      <w:r w:rsidR="00CD1A22">
        <w:fldChar w:fldCharType="begin"/>
      </w:r>
      <w:r w:rsidR="00CD1A22">
        <w:instrText xml:space="preserve"> SEQ Figura \* ARABIC </w:instrText>
      </w:r>
      <w:r w:rsidR="00CD1A22">
        <w:fldChar w:fldCharType="separate"/>
      </w:r>
      <w:r w:rsidR="000A07A2">
        <w:rPr>
          <w:noProof/>
        </w:rPr>
        <w:t>2</w:t>
      </w:r>
      <w:r w:rsidR="00CD1A22">
        <w:rPr>
          <w:noProof/>
        </w:rPr>
        <w:fldChar w:fldCharType="end"/>
      </w:r>
      <w:r>
        <w:t xml:space="preserve"> - </w:t>
      </w:r>
      <w:r w:rsidRPr="00F07CCC">
        <w:rPr>
          <w:noProof/>
        </w:rPr>
        <w:t>Natureza jurídica das entidades</w:t>
      </w:r>
      <w:bookmarkEnd w:id="48"/>
    </w:p>
    <w:p w14:paraId="0FDCF035" w14:textId="54AF6CC7" w:rsidR="00BF016A" w:rsidRPr="00BF016A" w:rsidRDefault="00A60E0E" w:rsidP="00E50450">
      <w:pPr>
        <w:jc w:val="center"/>
        <w:rPr>
          <w:lang w:eastAsia="en-US"/>
        </w:rPr>
      </w:pPr>
      <w:r>
        <w:rPr>
          <w:noProof/>
          <w:lang w:eastAsia="en-US"/>
        </w:rPr>
        <w:drawing>
          <wp:inline distT="0" distB="0" distL="0" distR="0" wp14:anchorId="68ECF132" wp14:editId="6B2172AE">
            <wp:extent cx="4737847" cy="2684407"/>
            <wp:effectExtent l="0" t="0" r="5715" b="1905"/>
            <wp:docPr id="1783018784" name="Gráfico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32E1268C" w14:textId="2C1FAB72" w:rsidR="00E51994" w:rsidRPr="00936A59" w:rsidRDefault="00291C09" w:rsidP="00E51994">
      <w:pPr>
        <w:pStyle w:val="Pargrafo"/>
        <w:numPr>
          <w:ilvl w:val="0"/>
          <w:numId w:val="0"/>
        </w:numPr>
        <w:rPr>
          <w:sz w:val="18"/>
          <w:szCs w:val="18"/>
        </w:rPr>
      </w:pPr>
      <w:r>
        <w:rPr>
          <w:noProof/>
          <w:sz w:val="18"/>
          <w:szCs w:val="18"/>
        </w:rPr>
        <w:t xml:space="preserve">                          </w:t>
      </w:r>
      <w:r w:rsidR="00936A59" w:rsidRPr="00936A59">
        <w:rPr>
          <w:noProof/>
          <w:sz w:val="18"/>
          <w:szCs w:val="18"/>
        </w:rPr>
        <w:t xml:space="preserve">Fonte: </w:t>
      </w:r>
      <w:r w:rsidR="00E660C9">
        <w:rPr>
          <w:noProof/>
          <w:sz w:val="18"/>
          <w:szCs w:val="18"/>
        </w:rPr>
        <w:t xml:space="preserve">elaboração da equipe a partir da </w:t>
      </w:r>
      <w:r w:rsidR="00936A59" w:rsidRPr="00936A59">
        <w:rPr>
          <w:noProof/>
          <w:sz w:val="18"/>
          <w:szCs w:val="18"/>
        </w:rPr>
        <w:t>Base CNPJ</w:t>
      </w:r>
    </w:p>
    <w:p w14:paraId="5F06E9B7" w14:textId="32CC10ED" w:rsidR="007E322F" w:rsidRDefault="3B7DE399" w:rsidP="00B51A74">
      <w:pPr>
        <w:pStyle w:val="Pargrafo"/>
        <w:ind w:left="0" w:firstLine="0"/>
      </w:pPr>
      <w:r>
        <w:lastRenderedPageBreak/>
        <w:t>Quanto à atividade econômica desenvolvida, observou-se que 16 desenvolvem atividades de associações de defesa de direitos sociais, 9 entidades desenvolvem atividades de organizações sindicais, 1 atividades de organizações associativas ligadas à cultura e à arte, 2 atividades associativas não especificadas anteriormente</w:t>
      </w:r>
      <w:r w:rsidR="63897905">
        <w:t>, conforme figura abaixo:</w:t>
      </w:r>
    </w:p>
    <w:p w14:paraId="00302A77" w14:textId="4F9F3BAC" w:rsidR="00984EEB" w:rsidRDefault="00984EEB" w:rsidP="00984EEB">
      <w:pPr>
        <w:pStyle w:val="Legenda"/>
        <w:keepNext/>
      </w:pPr>
      <w:bookmarkStart w:id="49" w:name="_Toc164692162"/>
      <w:r>
        <w:t xml:space="preserve">Figura </w:t>
      </w:r>
      <w:r w:rsidR="00CD1A22">
        <w:fldChar w:fldCharType="begin"/>
      </w:r>
      <w:r w:rsidR="00CD1A22">
        <w:instrText xml:space="preserve"> SEQ Figura \* ARABIC </w:instrText>
      </w:r>
      <w:r w:rsidR="00CD1A22">
        <w:fldChar w:fldCharType="separate"/>
      </w:r>
      <w:r w:rsidR="000A07A2">
        <w:rPr>
          <w:noProof/>
        </w:rPr>
        <w:t>3</w:t>
      </w:r>
      <w:r w:rsidR="00CD1A22">
        <w:rPr>
          <w:noProof/>
        </w:rPr>
        <w:fldChar w:fldCharType="end"/>
      </w:r>
      <w:r>
        <w:t xml:space="preserve"> - </w:t>
      </w:r>
      <w:r w:rsidRPr="000801CD">
        <w:rPr>
          <w:noProof/>
        </w:rPr>
        <w:t>Atividades econômicas desenvolvidas pelas entidades</w:t>
      </w:r>
      <w:bookmarkEnd w:id="49"/>
    </w:p>
    <w:p w14:paraId="301CBCED" w14:textId="643E6AE1" w:rsidR="008E7C66" w:rsidRDefault="00BD0073" w:rsidP="00936A59">
      <w:pPr>
        <w:pStyle w:val="Pargrafo"/>
        <w:numPr>
          <w:ilvl w:val="0"/>
          <w:numId w:val="0"/>
        </w:numPr>
        <w:jc w:val="center"/>
      </w:pPr>
      <w:r>
        <w:rPr>
          <w:noProof/>
          <w:color w:val="000000"/>
          <w:sz w:val="16"/>
          <w:szCs w:val="16"/>
        </w:rPr>
        <w:drawing>
          <wp:inline distT="0" distB="0" distL="0" distR="0" wp14:anchorId="10FA53AA" wp14:editId="25196AB5">
            <wp:extent cx="5570855" cy="2819400"/>
            <wp:effectExtent l="0" t="0" r="10795" b="0"/>
            <wp:docPr id="1474862456" name="Gráfico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427C1E30" w14:textId="2E31A606" w:rsidR="00936A59" w:rsidRPr="00936A59" w:rsidRDefault="00291C09" w:rsidP="008E7C66">
      <w:pPr>
        <w:pStyle w:val="Pargrafo"/>
        <w:numPr>
          <w:ilvl w:val="0"/>
          <w:numId w:val="0"/>
        </w:numPr>
        <w:rPr>
          <w:sz w:val="18"/>
          <w:szCs w:val="18"/>
        </w:rPr>
      </w:pPr>
      <w:r>
        <w:rPr>
          <w:sz w:val="18"/>
          <w:szCs w:val="18"/>
        </w:rPr>
        <w:t xml:space="preserve">                           </w:t>
      </w:r>
      <w:r w:rsidR="00936A59" w:rsidRPr="00936A59">
        <w:rPr>
          <w:sz w:val="18"/>
          <w:szCs w:val="18"/>
        </w:rPr>
        <w:t xml:space="preserve">Fonte: </w:t>
      </w:r>
      <w:r w:rsidR="0012259B">
        <w:rPr>
          <w:noProof/>
          <w:sz w:val="18"/>
          <w:szCs w:val="18"/>
        </w:rPr>
        <w:t xml:space="preserve">elaboração da equipe a partir da </w:t>
      </w:r>
      <w:r w:rsidR="00936A59" w:rsidRPr="00936A59">
        <w:rPr>
          <w:sz w:val="18"/>
          <w:szCs w:val="18"/>
        </w:rPr>
        <w:t>Base CNPJ</w:t>
      </w:r>
    </w:p>
    <w:p w14:paraId="4EE605A2" w14:textId="708B3F1B" w:rsidR="00287A41" w:rsidRDefault="3B7DE399" w:rsidP="00B51A74">
      <w:pPr>
        <w:pStyle w:val="Pargrafo"/>
        <w:ind w:left="0" w:firstLine="0"/>
      </w:pPr>
      <w:r>
        <w:t xml:space="preserve">A respeito do questionamento se essas entidades integram o sistema financeiro nacional, a resposta </w:t>
      </w:r>
      <w:proofErr w:type="spellStart"/>
      <w:r>
        <w:t>é</w:t>
      </w:r>
      <w:proofErr w:type="spellEnd"/>
      <w:r>
        <w:t xml:space="preserve"> negativa. As entidades associativas e entidades sindicais não possuem atividades relacionadas ao sistema financeiro nacional. Em pesquisa ao </w:t>
      </w:r>
      <w:r w:rsidR="0543E127">
        <w:t xml:space="preserve">site </w:t>
      </w:r>
      <w:r>
        <w:t>do Banco Central do Brasil sobre se algumas dessas instituições eram consideradas instituições financeiras não foram encontradas menções a respeito.</w:t>
      </w:r>
      <w:bookmarkStart w:id="50" w:name="_Ref81580774"/>
      <w:bookmarkStart w:id="51" w:name="_Ref83633468"/>
      <w:bookmarkEnd w:id="35"/>
      <w:r w:rsidR="009428D0">
        <w:t xml:space="preserve"> </w:t>
      </w:r>
    </w:p>
    <w:p w14:paraId="71F5C8AD" w14:textId="336086CD" w:rsidR="00CD116D" w:rsidRPr="00ED54BA" w:rsidRDefault="0026556B" w:rsidP="00B51A74">
      <w:pPr>
        <w:pStyle w:val="Pargrafo"/>
        <w:ind w:left="0" w:firstLine="0"/>
      </w:pPr>
      <w:r>
        <w:t>Além disso, não foi detectado pela equipe eventual atuação dessas entidades como correspondentes bancários de instituições financeiras.</w:t>
      </w:r>
      <w:r w:rsidR="00DD1370">
        <w:t xml:space="preserve"> </w:t>
      </w:r>
      <w:r w:rsidR="00D67306">
        <w:t>Cumpre esclarecer que o</w:t>
      </w:r>
      <w:r w:rsidR="005461C8">
        <w:t>s</w:t>
      </w:r>
      <w:r w:rsidR="00D67306">
        <w:t xml:space="preserve"> </w:t>
      </w:r>
      <w:r w:rsidR="00C27336">
        <w:t>serviço</w:t>
      </w:r>
      <w:r w:rsidR="005461C8">
        <w:t>s</w:t>
      </w:r>
      <w:r w:rsidR="00C27336">
        <w:t xml:space="preserve"> oferecido</w:t>
      </w:r>
      <w:r w:rsidR="005461C8">
        <w:t>s</w:t>
      </w:r>
      <w:r w:rsidR="00C27336">
        <w:t xml:space="preserve"> por </w:t>
      </w:r>
      <w:r w:rsidR="00D67306">
        <w:t>correspondente</w:t>
      </w:r>
      <w:r w:rsidR="00C536AC">
        <w:t>s</w:t>
      </w:r>
      <w:r w:rsidR="00D67306">
        <w:t xml:space="preserve"> bancário</w:t>
      </w:r>
      <w:r w:rsidR="00FA28F3">
        <w:t>s</w:t>
      </w:r>
      <w:r w:rsidR="00D67306">
        <w:t xml:space="preserve"> </w:t>
      </w:r>
      <w:r w:rsidR="005461C8">
        <w:t>são</w:t>
      </w:r>
      <w:r w:rsidR="00D440B6">
        <w:t xml:space="preserve"> de responsabilidade das próprias instituições financeiras</w:t>
      </w:r>
      <w:r w:rsidR="00C536AC">
        <w:t xml:space="preserve"> contratantes, conforme </w:t>
      </w:r>
      <w:r w:rsidR="00BC798F">
        <w:t xml:space="preserve">Resolução do Conselho Monetário Nacional </w:t>
      </w:r>
      <w:r w:rsidR="00917C42">
        <w:t>4.93</w:t>
      </w:r>
      <w:r w:rsidR="00BB6E6A">
        <w:t>3/2021</w:t>
      </w:r>
      <w:r w:rsidR="00097F5E">
        <w:t>, se</w:t>
      </w:r>
      <w:r w:rsidR="00811863">
        <w:t xml:space="preserve">ndo </w:t>
      </w:r>
      <w:r w:rsidR="000B0369">
        <w:t xml:space="preserve">que </w:t>
      </w:r>
      <w:r w:rsidR="00811863">
        <w:t xml:space="preserve">cabe às próprias instituições financeiras </w:t>
      </w:r>
      <w:r w:rsidR="00D41D33">
        <w:t>a supervisão dos seus contratados, restando ao Banco Central</w:t>
      </w:r>
      <w:r w:rsidR="00BB1BBB">
        <w:t xml:space="preserve"> a fiscalização indireta dessas atividades.</w:t>
      </w:r>
    </w:p>
    <w:p w14:paraId="309FB29B" w14:textId="0CBA18BB" w:rsidR="006F0E83" w:rsidRDefault="003814D7" w:rsidP="00B51A74">
      <w:pPr>
        <w:pStyle w:val="Pargrafo"/>
        <w:ind w:left="0" w:firstLine="0"/>
      </w:pPr>
      <w:r>
        <w:t xml:space="preserve">Em relação às instituições financeiras </w:t>
      </w:r>
      <w:r w:rsidR="00E01678">
        <w:t>com acordo de cooperação técnica para prestação de serviço de empréstimos consignados</w:t>
      </w:r>
      <w:r w:rsidR="00527F31">
        <w:t>, o INSS até novembro de 2023 possuía acordo vigente com 76 instituições</w:t>
      </w:r>
      <w:r w:rsidR="002E4968">
        <w:t>.</w:t>
      </w:r>
    </w:p>
    <w:p w14:paraId="7921EDE1" w14:textId="7FE43838" w:rsidR="00384DD7" w:rsidRDefault="00FF35FF" w:rsidP="00B51A74">
      <w:pPr>
        <w:pStyle w:val="Pargrafo"/>
        <w:ind w:left="0" w:firstLine="0"/>
      </w:pPr>
      <w:r>
        <w:t>Nas fi</w:t>
      </w:r>
      <w:r w:rsidR="00D513FE">
        <w:t>guras a seguir</w:t>
      </w:r>
      <w:r w:rsidR="00980649">
        <w:t>, destaca</w:t>
      </w:r>
      <w:r w:rsidR="00E7058F">
        <w:t>m</w:t>
      </w:r>
      <w:r w:rsidR="00980649">
        <w:t>-se</w:t>
      </w:r>
      <w:r w:rsidR="00C722E6">
        <w:t xml:space="preserve"> a composição </w:t>
      </w:r>
      <w:r w:rsidR="000344AC">
        <w:t>da natureza jurídica e as principais atividades econômicas desenvolvidas pelas instituições financeiras</w:t>
      </w:r>
      <w:r w:rsidR="008F3037">
        <w:t>, conforme consta na base de CNPJ</w:t>
      </w:r>
      <w:r w:rsidR="009810D2">
        <w:t>:</w:t>
      </w:r>
    </w:p>
    <w:p w14:paraId="42428118" w14:textId="6986361E" w:rsidR="000F149E" w:rsidRDefault="000F149E" w:rsidP="001B345D">
      <w:pPr>
        <w:pStyle w:val="Legenda"/>
        <w:keepNext/>
      </w:pPr>
      <w:bookmarkStart w:id="52" w:name="_Toc164692163"/>
      <w:r>
        <w:lastRenderedPageBreak/>
        <w:t xml:space="preserve">Figura </w:t>
      </w:r>
      <w:r w:rsidR="00CD1A22">
        <w:fldChar w:fldCharType="begin"/>
      </w:r>
      <w:r w:rsidR="00CD1A22">
        <w:instrText xml:space="preserve"> SEQ Figura \* ARABIC </w:instrText>
      </w:r>
      <w:r w:rsidR="00CD1A22">
        <w:fldChar w:fldCharType="separate"/>
      </w:r>
      <w:r w:rsidR="000A07A2">
        <w:rPr>
          <w:noProof/>
        </w:rPr>
        <w:t>4</w:t>
      </w:r>
      <w:r w:rsidR="00CD1A22">
        <w:rPr>
          <w:noProof/>
        </w:rPr>
        <w:fldChar w:fldCharType="end"/>
      </w:r>
      <w:r>
        <w:t xml:space="preserve"> </w:t>
      </w:r>
      <w:r w:rsidR="00FF35FF">
        <w:t xml:space="preserve">- </w:t>
      </w:r>
      <w:r w:rsidRPr="00F97711">
        <w:t>Composição das instituições financeiras por Natureza Jurídica</w:t>
      </w:r>
      <w:bookmarkEnd w:id="52"/>
    </w:p>
    <w:p w14:paraId="66411F2E" w14:textId="309B8CCF" w:rsidR="00F127EE" w:rsidRDefault="002769D4" w:rsidP="001B345D">
      <w:pPr>
        <w:pStyle w:val="Estilo3"/>
        <w:numPr>
          <w:ilvl w:val="0"/>
          <w:numId w:val="0"/>
        </w:numPr>
        <w:jc w:val="center"/>
      </w:pPr>
      <w:r>
        <w:rPr>
          <w:noProof/>
        </w:rPr>
        <w:drawing>
          <wp:inline distT="0" distB="0" distL="0" distR="0" wp14:anchorId="5A75B844" wp14:editId="712AE516">
            <wp:extent cx="4794015" cy="2743200"/>
            <wp:effectExtent l="0" t="0" r="6985" b="0"/>
            <wp:docPr id="417149628" name="Gráfico 1">
              <a:extLst xmlns:a="http://schemas.openxmlformats.org/drawingml/2006/main">
                <a:ext uri="{FF2B5EF4-FFF2-40B4-BE49-F238E27FC236}">
                  <a16:creationId xmlns:a16="http://schemas.microsoft.com/office/drawing/2014/main" id="{ECE48AA7-0088-F2D9-7340-1054FE60EFF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2A045074" w14:textId="77777777" w:rsidR="005072B3" w:rsidRPr="00936A59" w:rsidRDefault="005072B3" w:rsidP="005072B3">
      <w:pPr>
        <w:pStyle w:val="Pargrafo"/>
        <w:numPr>
          <w:ilvl w:val="0"/>
          <w:numId w:val="0"/>
        </w:numPr>
        <w:rPr>
          <w:sz w:val="18"/>
          <w:szCs w:val="18"/>
        </w:rPr>
      </w:pPr>
      <w:r>
        <w:rPr>
          <w:sz w:val="18"/>
          <w:szCs w:val="18"/>
        </w:rPr>
        <w:t xml:space="preserve">                           </w:t>
      </w:r>
      <w:r w:rsidRPr="00936A59">
        <w:rPr>
          <w:sz w:val="18"/>
          <w:szCs w:val="18"/>
        </w:rPr>
        <w:t xml:space="preserve">Fonte: </w:t>
      </w:r>
      <w:r>
        <w:rPr>
          <w:noProof/>
          <w:sz w:val="18"/>
          <w:szCs w:val="18"/>
        </w:rPr>
        <w:t xml:space="preserve">elaboração da equipe a partir da </w:t>
      </w:r>
      <w:r w:rsidRPr="00936A59">
        <w:rPr>
          <w:sz w:val="18"/>
          <w:szCs w:val="18"/>
        </w:rPr>
        <w:t>Base CNPJ</w:t>
      </w:r>
    </w:p>
    <w:p w14:paraId="1C9A1B39" w14:textId="77777777" w:rsidR="005072B3" w:rsidRDefault="005072B3" w:rsidP="001B345D">
      <w:pPr>
        <w:pStyle w:val="Estilo3"/>
        <w:numPr>
          <w:ilvl w:val="0"/>
          <w:numId w:val="0"/>
        </w:numPr>
        <w:jc w:val="center"/>
      </w:pPr>
    </w:p>
    <w:p w14:paraId="7D61A78A" w14:textId="0E9DFFEA" w:rsidR="00700812" w:rsidRDefault="00700812" w:rsidP="00693737">
      <w:pPr>
        <w:pStyle w:val="Legenda"/>
        <w:keepNext/>
      </w:pPr>
      <w:bookmarkStart w:id="53" w:name="_Toc164692164"/>
      <w:r>
        <w:t xml:space="preserve">Figura </w:t>
      </w:r>
      <w:r w:rsidR="00CD1A22">
        <w:fldChar w:fldCharType="begin"/>
      </w:r>
      <w:r w:rsidR="00CD1A22">
        <w:instrText xml:space="preserve"> SEQ Figura \* ARABIC </w:instrText>
      </w:r>
      <w:r w:rsidR="00CD1A22">
        <w:fldChar w:fldCharType="separate"/>
      </w:r>
      <w:r w:rsidR="000A07A2">
        <w:rPr>
          <w:noProof/>
        </w:rPr>
        <w:t>5</w:t>
      </w:r>
      <w:r w:rsidR="00CD1A22">
        <w:rPr>
          <w:noProof/>
        </w:rPr>
        <w:fldChar w:fldCharType="end"/>
      </w:r>
      <w:r w:rsidR="00FF35FF">
        <w:t xml:space="preserve"> - </w:t>
      </w:r>
      <w:r w:rsidRPr="004F6D95">
        <w:t>Composição das instituições financeiras, por atividade econômica principal</w:t>
      </w:r>
      <w:bookmarkEnd w:id="53"/>
    </w:p>
    <w:p w14:paraId="3A268F13" w14:textId="7CFB0E22" w:rsidR="00560623" w:rsidRDefault="009816FF" w:rsidP="006C425C">
      <w:pPr>
        <w:pStyle w:val="Estilo3"/>
        <w:numPr>
          <w:ilvl w:val="0"/>
          <w:numId w:val="0"/>
        </w:numPr>
      </w:pPr>
      <w:r>
        <w:rPr>
          <w:noProof/>
        </w:rPr>
        <w:drawing>
          <wp:inline distT="0" distB="0" distL="0" distR="0" wp14:anchorId="465A2377" wp14:editId="0B0F627A">
            <wp:extent cx="5665694" cy="2813050"/>
            <wp:effectExtent l="0" t="0" r="11430" b="6350"/>
            <wp:docPr id="1335797475" name="Gráfico 1">
              <a:extLst xmlns:a="http://schemas.openxmlformats.org/drawingml/2006/main">
                <a:ext uri="{FF2B5EF4-FFF2-40B4-BE49-F238E27FC236}">
                  <a16:creationId xmlns:a16="http://schemas.microsoft.com/office/drawing/2014/main" id="{980A3410-18D0-46E6-3C2B-5578EC06A86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0B1E6FF5" w14:textId="77777777" w:rsidR="00B11B20" w:rsidRPr="00936A59" w:rsidRDefault="00B11B20" w:rsidP="00B11B20">
      <w:pPr>
        <w:pStyle w:val="Pargrafo"/>
        <w:numPr>
          <w:ilvl w:val="0"/>
          <w:numId w:val="0"/>
        </w:numPr>
        <w:rPr>
          <w:sz w:val="18"/>
          <w:szCs w:val="18"/>
        </w:rPr>
      </w:pPr>
      <w:r>
        <w:rPr>
          <w:sz w:val="18"/>
          <w:szCs w:val="18"/>
        </w:rPr>
        <w:t xml:space="preserve">                           </w:t>
      </w:r>
      <w:r w:rsidRPr="00936A59">
        <w:rPr>
          <w:sz w:val="18"/>
          <w:szCs w:val="18"/>
        </w:rPr>
        <w:t xml:space="preserve">Fonte: </w:t>
      </w:r>
      <w:r>
        <w:rPr>
          <w:noProof/>
          <w:sz w:val="18"/>
          <w:szCs w:val="18"/>
        </w:rPr>
        <w:t xml:space="preserve">elaboração da equipe a partir da </w:t>
      </w:r>
      <w:r w:rsidRPr="00936A59">
        <w:rPr>
          <w:sz w:val="18"/>
          <w:szCs w:val="18"/>
        </w:rPr>
        <w:t>Base CNPJ</w:t>
      </w:r>
    </w:p>
    <w:p w14:paraId="33B1DEBF" w14:textId="77777777" w:rsidR="002769D4" w:rsidRDefault="002769D4" w:rsidP="00B51A74">
      <w:pPr>
        <w:pStyle w:val="Pargrafo"/>
        <w:ind w:left="0" w:firstLine="0"/>
      </w:pPr>
      <w:r>
        <w:t xml:space="preserve">Dessas instituições, 72 são reguladas pelo Banco Central, 3 pela Superintendência de Seguros Privados e apenas uma instituição não consta como de natureza financeira, no caso a </w:t>
      </w:r>
      <w:proofErr w:type="spellStart"/>
      <w:r>
        <w:t>Nuclea</w:t>
      </w:r>
      <w:proofErr w:type="spellEnd"/>
      <w:r>
        <w:t xml:space="preserve"> (CNPJ </w:t>
      </w:r>
      <w:r w:rsidRPr="00C854E7">
        <w:t>44.393.564/0001-07</w:t>
      </w:r>
      <w:r>
        <w:t>).</w:t>
      </w:r>
    </w:p>
    <w:p w14:paraId="033A15E9" w14:textId="7BFBD537" w:rsidR="002A79D9" w:rsidRPr="00ED54BA" w:rsidRDefault="002A79D9" w:rsidP="00B51A74">
      <w:pPr>
        <w:pStyle w:val="Pargrafo"/>
        <w:ind w:left="0" w:firstLine="0"/>
      </w:pPr>
      <w:r>
        <w:t>Além disso, das instituições financeiras reguladas pelo Banco Central</w:t>
      </w:r>
      <w:r w:rsidR="004949B0">
        <w:t xml:space="preserve">, há uma (Banco Cetelem – CNPJ </w:t>
      </w:r>
      <w:r w:rsidR="003F1856" w:rsidRPr="003F1856">
        <w:t>00.558.456/0001-71</w:t>
      </w:r>
      <w:r w:rsidR="003F1856">
        <w:t>) que foi incorporada pelo Banco BNP Paribas.</w:t>
      </w:r>
    </w:p>
    <w:p w14:paraId="0A947288" w14:textId="302401C9" w:rsidR="00EC7117" w:rsidRPr="00ED54BA" w:rsidRDefault="00EC7117" w:rsidP="00B51A74">
      <w:pPr>
        <w:pStyle w:val="Pargrafo"/>
        <w:ind w:left="0" w:firstLine="0"/>
      </w:pPr>
      <w:r>
        <w:t xml:space="preserve">Quanto à </w:t>
      </w:r>
      <w:proofErr w:type="spellStart"/>
      <w:r>
        <w:t>Nuclea</w:t>
      </w:r>
      <w:proofErr w:type="spellEnd"/>
      <w:r>
        <w:t>, foi solicitado ao gestor do INSS</w:t>
      </w:r>
      <w:r w:rsidR="003475F3">
        <w:t xml:space="preserve"> informações sobre sua atuação como entidade com ACT com INSS</w:t>
      </w:r>
      <w:r w:rsidR="00007FC6">
        <w:t>.</w:t>
      </w:r>
      <w:r w:rsidR="00C358B4">
        <w:t xml:space="preserve"> </w:t>
      </w:r>
      <w:r w:rsidR="00F35245">
        <w:t>A autarquia</w:t>
      </w:r>
      <w:r w:rsidR="00C358B4">
        <w:t xml:space="preserve"> informou que a </w:t>
      </w:r>
      <w:proofErr w:type="spellStart"/>
      <w:r w:rsidR="00317E8E">
        <w:t>Nuclea</w:t>
      </w:r>
      <w:proofErr w:type="spellEnd"/>
      <w:r w:rsidR="00317E8E">
        <w:t xml:space="preserve"> não tem autorização para realização ou averbação de créditos consignados</w:t>
      </w:r>
      <w:r w:rsidR="00DE7459">
        <w:t xml:space="preserve">, e que, conforme o ACT firmado, a parceria permite tão somente que essa entidade </w:t>
      </w:r>
      <w:r w:rsidR="00DF6594">
        <w:t>faça serviço de batimento</w:t>
      </w:r>
      <w:r w:rsidR="00A86870">
        <w:t xml:space="preserve">, </w:t>
      </w:r>
      <w:r w:rsidR="00DF6594" w:rsidRPr="00DF6594">
        <w:t xml:space="preserve">permitindo que a Dataprev realize o controle </w:t>
      </w:r>
      <w:r w:rsidR="00DF6594" w:rsidRPr="00DF6594">
        <w:lastRenderedPageBreak/>
        <w:t xml:space="preserve">das operações de cessão de crédito entre as </w:t>
      </w:r>
      <w:r w:rsidR="00A86870">
        <w:t>i</w:t>
      </w:r>
      <w:r w:rsidR="00DF6594" w:rsidRPr="00DF6594">
        <w:t xml:space="preserve">nstituições </w:t>
      </w:r>
      <w:r w:rsidR="00A86870">
        <w:t>f</w:t>
      </w:r>
      <w:r w:rsidR="00DF6594" w:rsidRPr="00DF6594">
        <w:t>inanceiras conveniadas com o INSS para empréstimo consignado.</w:t>
      </w:r>
      <w:r w:rsidR="00DF6594">
        <w:t xml:space="preserve"> </w:t>
      </w:r>
    </w:p>
    <w:p w14:paraId="2D27A414" w14:textId="2CCCE65D" w:rsidR="00A34107" w:rsidRPr="00F226A0" w:rsidRDefault="00B3068D" w:rsidP="009A1C5A">
      <w:pPr>
        <w:pStyle w:val="Ttulo1"/>
        <w:numPr>
          <w:ilvl w:val="0"/>
          <w:numId w:val="11"/>
        </w:numPr>
        <w:tabs>
          <w:tab w:val="left" w:pos="567"/>
        </w:tabs>
        <w:jc w:val="both"/>
      </w:pPr>
      <w:bookmarkStart w:id="54" w:name="_Toc161320256"/>
      <w:bookmarkStart w:id="55" w:name="_Toc164692208"/>
      <w:r w:rsidRPr="00627790">
        <w:t>REEXAME DOS REQUISITOS PARA CONCESSÃO DA MEDIDA CAUTELAR PLEITEADA NO TC 032.069/2023-5, EM FACE DOS ELEMENTOS OBTIDOS NA INSPEÇÃO (ITEM 9.5 DO ACÓRDÃO 241/2024-TCU-PLENÁRIO)</w:t>
      </w:r>
      <w:bookmarkEnd w:id="54"/>
      <w:bookmarkEnd w:id="55"/>
    </w:p>
    <w:p w14:paraId="0EB743B8" w14:textId="77777777" w:rsidR="004C34E9" w:rsidRPr="00952A79" w:rsidRDefault="004C34E9" w:rsidP="004C34E9">
      <w:pPr>
        <w:pStyle w:val="Estilo3"/>
        <w:ind w:left="0" w:firstLine="0"/>
      </w:pPr>
      <w:bookmarkStart w:id="56" w:name="_Hlk162961277"/>
      <w:r w:rsidRPr="00952A79">
        <w:t>Nos autos da SCN (</w:t>
      </w:r>
      <w:r>
        <w:t>TC 032.069/2023-5), esta unidade técnica anteriormente entendeu não estarem presentes os pressupostos para a concessão da medida cautelar pleiteada pelo solicitante, tendo em vista a inexistência dos elementos necessários para sua adoção. Resumem-se, abaixo, os argumentos que fundamentaram esse entendimento (peça 28 do TC 032.069/2023-5, p. 9-10):</w:t>
      </w:r>
    </w:p>
    <w:p w14:paraId="27AD9E38" w14:textId="77777777" w:rsidR="004C34E9" w:rsidRPr="00EB1654" w:rsidRDefault="004C34E9" w:rsidP="00DC297F">
      <w:pPr>
        <w:pStyle w:val="Pargrafo"/>
        <w:numPr>
          <w:ilvl w:val="0"/>
          <w:numId w:val="0"/>
        </w:numPr>
        <w:spacing w:before="60"/>
        <w:ind w:firstLine="1134"/>
      </w:pPr>
      <w:r w:rsidRPr="00403D01">
        <w:t xml:space="preserve">a) não restar caracterizado o pressuposto da </w:t>
      </w:r>
      <w:r w:rsidRPr="00403D01">
        <w:rPr>
          <w:b/>
          <w:bCs/>
        </w:rPr>
        <w:t>plausibilidade jurídica</w:t>
      </w:r>
      <w:r w:rsidRPr="00403D01">
        <w:t>, tendo em vista</w:t>
      </w:r>
      <w:r>
        <w:t>: (i)</w:t>
      </w:r>
      <w:r w:rsidRPr="00403D01">
        <w:t xml:space="preserve"> </w:t>
      </w:r>
      <w:r w:rsidRPr="00403D01">
        <w:rPr>
          <w:iCs/>
        </w:rPr>
        <w:t>não ser possível concluir que todos os empréstimos consignados concedidos de forma atrelada ao desconto de taxas de associação sejam prejudiciais aos contratantes de empréstimos consignados</w:t>
      </w:r>
      <w:r w:rsidRPr="00403D01">
        <w:t xml:space="preserve"> (alguns associados podem optar pela contratação de empréstimo consignado associada ao pagamento de taxa de associação por considerá-la mais vantajosa </w:t>
      </w:r>
      <w:r w:rsidRPr="00403D01">
        <w:rPr>
          <w:iCs/>
        </w:rPr>
        <w:t xml:space="preserve">em comparação com outras opções disponíveis no mercado, e alguns associados podem ter interesse legítimo nos </w:t>
      </w:r>
      <w:r w:rsidRPr="00EB1654">
        <w:rPr>
          <w:iCs/>
        </w:rPr>
        <w:t>serviços e em outras vantagens oferecidas da entidade associativa (como serviços advocatícios, acesso a descontos ofertados por estabelecimentos comerciais, de ensino, prestadores de serviços etc.); e (</w:t>
      </w:r>
      <w:proofErr w:type="spellStart"/>
      <w:r w:rsidRPr="00EB1654">
        <w:rPr>
          <w:iCs/>
        </w:rPr>
        <w:t>ii</w:t>
      </w:r>
      <w:proofErr w:type="spellEnd"/>
      <w:r w:rsidRPr="00EB1654">
        <w:rPr>
          <w:iCs/>
        </w:rPr>
        <w:t>) em análise preliminar, os controles implementados pelo INSS e pela Dataprev pareceram compatíveis com as competências legais da autarquia no que tange a empréstimo consignado e ao desconto de taxas de associação; e</w:t>
      </w:r>
    </w:p>
    <w:p w14:paraId="4A9BA2E9" w14:textId="77777777" w:rsidR="004C34E9" w:rsidRPr="00403D01" w:rsidRDefault="004C34E9" w:rsidP="00DC297F">
      <w:pPr>
        <w:pStyle w:val="Pargrafo"/>
        <w:numPr>
          <w:ilvl w:val="0"/>
          <w:numId w:val="0"/>
        </w:numPr>
        <w:spacing w:before="60"/>
        <w:ind w:firstLine="1134"/>
      </w:pPr>
      <w:r w:rsidRPr="00403D01">
        <w:t xml:space="preserve">b) restar caracterizado o pressuposto do </w:t>
      </w:r>
      <w:r w:rsidRPr="00403D01">
        <w:rPr>
          <w:b/>
          <w:bCs/>
        </w:rPr>
        <w:t>perigo da demora reverso</w:t>
      </w:r>
      <w:r w:rsidRPr="00403D01">
        <w:t>, em função</w:t>
      </w:r>
      <w:r>
        <w:t xml:space="preserve"> de</w:t>
      </w:r>
      <w:r w:rsidRPr="00403D01">
        <w:t xml:space="preserve"> a imediata suspensão do repasse de recursos </w:t>
      </w:r>
      <w:r w:rsidRPr="00403D01">
        <w:rPr>
          <w:iCs/>
        </w:rPr>
        <w:t>às entidades associativas poder impedir o acesso dos associados a benefícios ofertados pelas associações, além de poder modificar as condições atualmente contratadas de empréstimo consignado, o que pode acarretar, por exemplo, o aumento nas taxas de juros em empréstimos consignados atualmente vigentes.</w:t>
      </w:r>
    </w:p>
    <w:p w14:paraId="4FC592F2" w14:textId="77777777" w:rsidR="004C34E9" w:rsidRDefault="004C34E9" w:rsidP="00DC297F">
      <w:pPr>
        <w:pStyle w:val="Estilo3"/>
        <w:ind w:left="0" w:firstLine="0"/>
      </w:pPr>
      <w:r>
        <w:t>Ao apreciar a questão, este Tribunal, por intermédio do Acórdão 241/2024-TCU-Plenário, entendeu necessário que esta unidade técnica reanalisasse os requisitos para a concessão da medida cautelar objeto da SCN, em face dos novos elementos obtidos nesta inspeção.</w:t>
      </w:r>
    </w:p>
    <w:p w14:paraId="69A320A2" w14:textId="77777777" w:rsidR="004C34E9" w:rsidRDefault="004C34E9" w:rsidP="00DC297F">
      <w:pPr>
        <w:pStyle w:val="Estilo3"/>
        <w:ind w:left="0" w:firstLine="0"/>
      </w:pPr>
      <w:r>
        <w:t>Conforme exposto neste relatório, identificou-se na inspeção que os controles do INSS para averbação de descontos, especialmente de mensalidade associativa, são insuficientes para prevenir descontos indevidos.</w:t>
      </w:r>
    </w:p>
    <w:p w14:paraId="3227D512" w14:textId="77777777" w:rsidR="004C34E9" w:rsidRDefault="004C34E9" w:rsidP="00DC297F">
      <w:pPr>
        <w:pStyle w:val="Estilo3"/>
        <w:ind w:left="0" w:firstLine="0"/>
      </w:pPr>
      <w:r>
        <w:t>Quanto aos descontos de empréstimo consignado, o INSS atualmente exige o uso de reconhecimento biométrico nos contratos firmados, o que apresenta potencial para redução de descontos indevidos. O INSS também passou a disponibilizar os respectivos contratos no aplicativo Meu INSS, aumentando a possibilidade de controle e defesa por parte dos segurados.</w:t>
      </w:r>
    </w:p>
    <w:p w14:paraId="3D25F4CC" w14:textId="77777777" w:rsidR="004C34E9" w:rsidRPr="00DA3B33" w:rsidRDefault="004C34E9" w:rsidP="00DC297F">
      <w:pPr>
        <w:pStyle w:val="Estilo3"/>
        <w:ind w:left="0" w:firstLine="0"/>
      </w:pPr>
      <w:r>
        <w:t>Com relação</w:t>
      </w:r>
      <w:r w:rsidRPr="00835EA0">
        <w:t xml:space="preserve"> aos descontos de mensalidade associativa, os controles são mais frágeis, uma vez que o INSS não verifica a filiação do beneficiário e sua autorização previamente à averbação dos descontos, o que tem ocasionado descontos indevidos. Embora o INSS tenha recentemente normatizado a exigência de reconhecimento biométrico para a averbação de novos descontos, esse requisito ainda não foi posto em prática, de modo que, até a efetiva implementação dessa ferramenta, torna-se necessário que o INSS obtenha os termos de filiação e de autorização de desconto de mensalidade associativa para todos os descontos vigentes. Adicionalmente</w:t>
      </w:r>
      <w:r>
        <w:t>, impera a necessidade de o INSS iniciar a avaliação periódica prevista no § 1º-F, do art. 154 do Decreto 3.048/1999 e, caso identifique irregularidades frequentes ou substanciais, aplique as penalidades previstas em legislação.</w:t>
      </w:r>
    </w:p>
    <w:p w14:paraId="742D071B" w14:textId="152AA2E5" w:rsidR="004C34E9" w:rsidRDefault="004C34E9" w:rsidP="00DC297F">
      <w:pPr>
        <w:pStyle w:val="Estilo3"/>
        <w:ind w:left="0" w:firstLine="0"/>
      </w:pPr>
      <w:r>
        <w:t xml:space="preserve">Por fim, os benefícios do INSS são concedidos inicialmente bloqueados para os descontos de empréstimo consignado (desde 1º/4/2019) e de mensalidade associativa (desde </w:t>
      </w:r>
      <w:r w:rsidR="00DC6586">
        <w:t>21</w:t>
      </w:r>
      <w:r>
        <w:t xml:space="preserve">/9/2021), necessitando de ação prévia do segurado para o desbloqueio desses descontos. Contudo, os benefícios anteriores às citadas datas permanecem, como regra, desbloqueados para descontos, cabendo ao </w:t>
      </w:r>
      <w:r>
        <w:lastRenderedPageBreak/>
        <w:t>segurado a iniciativa para proceder ao bloqueio. Além disso, uma vez desbloqueado determinado benefício, outros descontos podem ser averbados sem nova ação do segurado, o que representa risco adicional de desconto indevido.</w:t>
      </w:r>
    </w:p>
    <w:p w14:paraId="7E767E35" w14:textId="78C28234" w:rsidR="004C34E9" w:rsidRDefault="004C34E9" w:rsidP="00DC297F">
      <w:pPr>
        <w:pStyle w:val="Estilo3"/>
        <w:ind w:left="0" w:firstLine="0"/>
      </w:pPr>
      <w:r>
        <w:t>Em face desses novos elementos obtidos na inspeção, examina-se, a seguir, a existência ou não dos pressupostos necessários para a concessão de medida cautelar, quais sejam: a presença da fumaça do bom direito e do perigo na demora</w:t>
      </w:r>
      <w:r w:rsidR="00DB092D">
        <w:t>. Além disso</w:t>
      </w:r>
      <w:r>
        <w:t>,</w:t>
      </w:r>
      <w:r w:rsidR="00284C34">
        <w:t xml:space="preserve"> o perigo na demora reverso também será considerado na análise.</w:t>
      </w:r>
    </w:p>
    <w:p w14:paraId="22D4AA92" w14:textId="77777777" w:rsidR="004C34E9" w:rsidRDefault="004C34E9" w:rsidP="00DC297F">
      <w:pPr>
        <w:pStyle w:val="Estilo3"/>
        <w:ind w:left="0" w:firstLine="0"/>
      </w:pPr>
      <w:r>
        <w:t xml:space="preserve">Quanto ao pressuposto da </w:t>
      </w:r>
      <w:r w:rsidRPr="00283B6C">
        <w:rPr>
          <w:b/>
          <w:bCs/>
        </w:rPr>
        <w:t>fumaça do bom direito</w:t>
      </w:r>
      <w:r>
        <w:t>, considera-se que está caracterizado com relação aos descontos de mensalidade associativa, tendo em vista que a inspeção identificou a existência de controles frágeis o suficiente para ensejar a averbação de descontos indevidos em larga escala. Já com relação aos empréstimos consignados, entende-se que esse pressuposto não está caracterizado, em razão de os controles com relação a essa modalidade de desconto consignado estarem mais consolidados.</w:t>
      </w:r>
    </w:p>
    <w:p w14:paraId="53A06B7E" w14:textId="77777777" w:rsidR="004C34E9" w:rsidRDefault="004C34E9" w:rsidP="00DC297F">
      <w:pPr>
        <w:pStyle w:val="Estilo3"/>
        <w:ind w:left="0" w:firstLine="0"/>
      </w:pPr>
      <w:r>
        <w:t xml:space="preserve">Com relação ao pressuposto do </w:t>
      </w:r>
      <w:r w:rsidRPr="005626B8">
        <w:rPr>
          <w:b/>
          <w:bCs/>
        </w:rPr>
        <w:t>perigo na demora</w:t>
      </w:r>
      <w:r>
        <w:t xml:space="preserve">, considera-se o pressuposto também presente quanto aos descontos de mensalidade associativa, em razão da possibilidade da averbação </w:t>
      </w:r>
      <w:r w:rsidRPr="00135F9E">
        <w:rPr>
          <w:u w:val="single"/>
        </w:rPr>
        <w:t>imediata</w:t>
      </w:r>
      <w:r>
        <w:t xml:space="preserve"> de descontos indevidos em larga escala, dadas as vulnerabilidades identificadas nos controles dessa modalidade de desconto consignado. Com relação aos empréstimos consignados, entende-se que esse perigo iminente está ausente, diante da maior robustez dos controles.</w:t>
      </w:r>
    </w:p>
    <w:p w14:paraId="4732764A" w14:textId="3EB1E640" w:rsidR="00AD7845" w:rsidRDefault="00485209" w:rsidP="00DC297F">
      <w:pPr>
        <w:pStyle w:val="Estilo3"/>
        <w:ind w:left="0" w:firstLine="0"/>
      </w:pPr>
      <w:r>
        <w:t>O gráfico abaixo</w:t>
      </w:r>
      <w:r w:rsidR="00A16743">
        <w:t xml:space="preserve"> bem</w:t>
      </w:r>
      <w:r w:rsidR="00EF1A97">
        <w:t xml:space="preserve"> ilustra </w:t>
      </w:r>
      <w:r w:rsidR="001D38A9">
        <w:t xml:space="preserve">o perigo na demora, </w:t>
      </w:r>
      <w:r>
        <w:t>a</w:t>
      </w:r>
      <w:r w:rsidR="00B516CA">
        <w:t xml:space="preserve">o </w:t>
      </w:r>
      <w:r w:rsidR="000411F9">
        <w:t>expo</w:t>
      </w:r>
      <w:r w:rsidR="009E325C">
        <w:t xml:space="preserve">r o </w:t>
      </w:r>
      <w:r w:rsidR="008D7AD1">
        <w:t>comportamento, mês a mês, das rubricas de descontos de associações privadas agrupadas, em relação ao número de benefícios</w:t>
      </w:r>
      <w:r w:rsidR="009B5F16">
        <w:t>:</w:t>
      </w:r>
    </w:p>
    <w:p w14:paraId="0C23AF5E" w14:textId="3256F093" w:rsidR="003E6F49" w:rsidRDefault="0049075A" w:rsidP="002941C9">
      <w:pPr>
        <w:pStyle w:val="Estilo3"/>
        <w:numPr>
          <w:ilvl w:val="0"/>
          <w:numId w:val="0"/>
        </w:numPr>
      </w:pPr>
      <w:r>
        <w:tab/>
      </w:r>
    </w:p>
    <w:p w14:paraId="606887D5" w14:textId="485ECC7C" w:rsidR="000A07A2" w:rsidRDefault="000A07A2" w:rsidP="002941C9">
      <w:pPr>
        <w:pStyle w:val="Legenda"/>
        <w:keepNext/>
      </w:pPr>
      <w:bookmarkStart w:id="57" w:name="_Toc164692165"/>
      <w:r>
        <w:t xml:space="preserve">Figura </w:t>
      </w:r>
      <w:r w:rsidR="00CD1A22">
        <w:fldChar w:fldCharType="begin"/>
      </w:r>
      <w:r w:rsidR="00CD1A22">
        <w:instrText xml:space="preserve"> SEQ Figura \* ARABIC </w:instrText>
      </w:r>
      <w:r w:rsidR="00CD1A22">
        <w:fldChar w:fldCharType="separate"/>
      </w:r>
      <w:r>
        <w:rPr>
          <w:noProof/>
        </w:rPr>
        <w:t>6</w:t>
      </w:r>
      <w:r w:rsidR="00CD1A22">
        <w:rPr>
          <w:noProof/>
        </w:rPr>
        <w:fldChar w:fldCharType="end"/>
      </w:r>
      <w:r>
        <w:t xml:space="preserve"> - </w:t>
      </w:r>
      <w:r w:rsidRPr="009E79A8">
        <w:rPr>
          <w:noProof/>
        </w:rPr>
        <w:t>Comportamento, mês a mês, das rubricas de descontos de associações privadas agrupadas, em relação ao número de benefícios (com linha de tendência exponencial e média móvel)</w:t>
      </w:r>
      <w:bookmarkEnd w:id="57"/>
    </w:p>
    <w:p w14:paraId="0B9CB9AD" w14:textId="067B46B2" w:rsidR="0049075A" w:rsidRDefault="0049075A" w:rsidP="0049075A">
      <w:pPr>
        <w:pStyle w:val="Estilo3"/>
        <w:numPr>
          <w:ilvl w:val="0"/>
          <w:numId w:val="0"/>
        </w:numPr>
        <w:tabs>
          <w:tab w:val="center" w:pos="4818"/>
          <w:tab w:val="left" w:pos="8769"/>
        </w:tabs>
        <w:jc w:val="center"/>
      </w:pPr>
      <w:r>
        <w:rPr>
          <w:noProof/>
        </w:rPr>
        <w:drawing>
          <wp:inline distT="0" distB="0" distL="0" distR="0" wp14:anchorId="57293F10" wp14:editId="4D13AA5B">
            <wp:extent cx="5846445" cy="3023870"/>
            <wp:effectExtent l="0" t="0" r="1905" b="5080"/>
            <wp:docPr id="86760628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846445" cy="3023870"/>
                    </a:xfrm>
                    <a:prstGeom prst="rect">
                      <a:avLst/>
                    </a:prstGeom>
                    <a:noFill/>
                  </pic:spPr>
                </pic:pic>
              </a:graphicData>
            </a:graphic>
          </wp:inline>
        </w:drawing>
      </w:r>
    </w:p>
    <w:p w14:paraId="54820327" w14:textId="3020F40D" w:rsidR="00413885" w:rsidRPr="00F94844" w:rsidRDefault="00413885" w:rsidP="00F94844">
      <w:pPr>
        <w:pStyle w:val="Pargrafo"/>
        <w:numPr>
          <w:ilvl w:val="0"/>
          <w:numId w:val="0"/>
        </w:numPr>
        <w:rPr>
          <w:sz w:val="18"/>
          <w:szCs w:val="18"/>
        </w:rPr>
      </w:pPr>
      <w:r w:rsidRPr="00F94844">
        <w:rPr>
          <w:sz w:val="18"/>
          <w:szCs w:val="18"/>
        </w:rPr>
        <w:t>Fonte: elaboração da equipe</w:t>
      </w:r>
      <w:r w:rsidR="00CC0F49" w:rsidRPr="00F94844">
        <w:rPr>
          <w:sz w:val="18"/>
          <w:szCs w:val="18"/>
        </w:rPr>
        <w:t xml:space="preserve"> com </w:t>
      </w:r>
      <w:r w:rsidR="00C05728">
        <w:rPr>
          <w:sz w:val="18"/>
          <w:szCs w:val="18"/>
        </w:rPr>
        <w:t>informações</w:t>
      </w:r>
      <w:r w:rsidR="00CC0F49" w:rsidRPr="00F94844">
        <w:rPr>
          <w:sz w:val="18"/>
          <w:szCs w:val="18"/>
        </w:rPr>
        <w:t xml:space="preserve"> da base de dados Maciça</w:t>
      </w:r>
    </w:p>
    <w:p w14:paraId="4C48B36A" w14:textId="3AFA557C" w:rsidR="004C34E9" w:rsidRPr="004521E3" w:rsidRDefault="004C34E9" w:rsidP="00DC297F">
      <w:pPr>
        <w:pStyle w:val="Estilo3"/>
        <w:ind w:left="0" w:firstLine="0"/>
      </w:pPr>
      <w:r w:rsidRPr="004521E3">
        <w:t xml:space="preserve">Já no tocante ao pressuposto do </w:t>
      </w:r>
      <w:r w:rsidRPr="004521E3">
        <w:rPr>
          <w:b/>
          <w:bCs/>
        </w:rPr>
        <w:t>perigo na demora reverso</w:t>
      </w:r>
      <w:r w:rsidRPr="004521E3">
        <w:t>, entende-se necessário aqui detalhar o exame somente em relação aos descontos de mensalidade associativa, tendo em vista que, para os empréstimos consignados, estão ausentes os necessários pressupostos da fumaça do bom direito e do perigo na demora para concessão de medida cautelar.</w:t>
      </w:r>
    </w:p>
    <w:p w14:paraId="1C17BFE7" w14:textId="70077ACF" w:rsidR="004C34E9" w:rsidRPr="00E77AA2" w:rsidRDefault="004C34E9" w:rsidP="00DC297F">
      <w:pPr>
        <w:pStyle w:val="Estilo3"/>
        <w:ind w:left="0" w:firstLine="0"/>
      </w:pPr>
      <w:r w:rsidRPr="00E77AA2">
        <w:lastRenderedPageBreak/>
        <w:t xml:space="preserve">Quanto aos descontos de mensalidade associativa, considera-se que o exame do perigo na demora reverso depende dos termos em que a referida medida cautelar for eventualmente concedida. Em face disso, foi examinada a presença ou não do citado pressuposto em </w:t>
      </w:r>
      <w:r w:rsidR="00F70FB3" w:rsidRPr="00E77AA2">
        <w:t>duas</w:t>
      </w:r>
      <w:r w:rsidR="00EE11D6" w:rsidRPr="00E77AA2">
        <w:t xml:space="preserve"> </w:t>
      </w:r>
      <w:r w:rsidRPr="00E77AA2">
        <w:t>hipóteses distintas de medida cautelar, mencionadas a seguir:</w:t>
      </w:r>
    </w:p>
    <w:p w14:paraId="5629C4F4" w14:textId="655EA7C9" w:rsidR="004C34E9" w:rsidRPr="00E77AA2" w:rsidRDefault="004C34E9" w:rsidP="00DC297F">
      <w:pPr>
        <w:pStyle w:val="Pargrafo"/>
        <w:numPr>
          <w:ilvl w:val="0"/>
          <w:numId w:val="0"/>
        </w:numPr>
        <w:ind w:firstLine="1134"/>
      </w:pPr>
      <w:r w:rsidRPr="00E77AA2">
        <w:t>a) determinação para suspensão do repasse de recursos às entidades associativas;</w:t>
      </w:r>
      <w:r w:rsidR="00F70FB3" w:rsidRPr="00E77AA2">
        <w:t xml:space="preserve"> e</w:t>
      </w:r>
    </w:p>
    <w:p w14:paraId="31F45FEE" w14:textId="7DEE1AE7" w:rsidR="00E61505" w:rsidRPr="00E77AA2" w:rsidRDefault="008E0E90" w:rsidP="003E4812">
      <w:pPr>
        <w:pStyle w:val="Pargrafo"/>
        <w:numPr>
          <w:ilvl w:val="0"/>
          <w:numId w:val="0"/>
        </w:numPr>
        <w:spacing w:before="60"/>
        <w:ind w:firstLine="1134"/>
      </w:pPr>
      <w:r w:rsidRPr="00E77AA2">
        <w:t>b</w:t>
      </w:r>
      <w:r w:rsidR="004C34E9" w:rsidRPr="00E77AA2">
        <w:t xml:space="preserve">) </w:t>
      </w:r>
      <w:r w:rsidR="00433F00" w:rsidRPr="00E77AA2">
        <w:t>determinação para exigência, pelo INSS, de assinatura eletrônica avançada e biometria nos termos de filiação e de autorização de desconto; ou apresentação da devida documentação comprobatória para novas contratações ou filiações mediante desconto consignado, nos termos da legislação</w:t>
      </w:r>
      <w:r w:rsidR="00F70FB3" w:rsidRPr="00E77AA2">
        <w:t>.</w:t>
      </w:r>
    </w:p>
    <w:p w14:paraId="5E0CE662" w14:textId="77777777" w:rsidR="004C34E9" w:rsidRPr="00E77AA2" w:rsidRDefault="004C34E9" w:rsidP="00DC297F">
      <w:pPr>
        <w:pStyle w:val="Estilo3"/>
        <w:ind w:left="0" w:firstLine="0"/>
      </w:pPr>
      <w:r w:rsidRPr="00E77AA2">
        <w:t xml:space="preserve">Quanto à possível </w:t>
      </w:r>
      <w:r w:rsidRPr="00E77AA2">
        <w:rPr>
          <w:u w:val="single"/>
        </w:rPr>
        <w:t>determinação para suspensão do repasse de recursos às entidades associativas</w:t>
      </w:r>
      <w:r w:rsidRPr="00E77AA2">
        <w:t xml:space="preserve">, considera-se que o perigo na demora reverso está caracterizado em função de os beneficiários poderem ter acesso impedido aos benefícios e vantagens oferecidos pelas entidades associativas. Além disso, as entidades associativas idôneas deixariam de receber os recursos de mensalidades em função da quebra das regras dos </w:t>
      </w:r>
      <w:proofErr w:type="spellStart"/>
      <w:r w:rsidRPr="00E77AA2">
        <w:t>ACTs</w:t>
      </w:r>
      <w:proofErr w:type="spellEnd"/>
      <w:r w:rsidRPr="00E77AA2">
        <w:t xml:space="preserve"> por entidades inidôneas.</w:t>
      </w:r>
    </w:p>
    <w:p w14:paraId="045FE4D6" w14:textId="014009AE" w:rsidR="004C34E9" w:rsidRPr="00E77AA2" w:rsidRDefault="004C34E9" w:rsidP="00DC297F">
      <w:pPr>
        <w:pStyle w:val="Estilo3"/>
        <w:ind w:left="0" w:firstLine="0"/>
      </w:pPr>
      <w:r w:rsidRPr="00E77AA2">
        <w:t xml:space="preserve">Com relação à possível </w:t>
      </w:r>
      <w:r w:rsidRPr="00E77AA2">
        <w:rPr>
          <w:u w:val="single"/>
        </w:rPr>
        <w:t xml:space="preserve">determinação para exigência, pelo INSS, da devida documentação comprobatória para novas </w:t>
      </w:r>
      <w:r w:rsidR="008D2945" w:rsidRPr="00E77AA2">
        <w:rPr>
          <w:u w:val="single"/>
        </w:rPr>
        <w:t>averbações</w:t>
      </w:r>
      <w:r w:rsidR="006816EA" w:rsidRPr="00E77AA2">
        <w:rPr>
          <w:u w:val="single"/>
        </w:rPr>
        <w:t xml:space="preserve"> de des</w:t>
      </w:r>
      <w:r w:rsidR="008D25D6" w:rsidRPr="00E77AA2">
        <w:rPr>
          <w:u w:val="single"/>
        </w:rPr>
        <w:t>conto</w:t>
      </w:r>
      <w:r w:rsidRPr="00E77AA2">
        <w:t xml:space="preserve">, </w:t>
      </w:r>
      <w:r w:rsidR="00336199" w:rsidRPr="00E77AA2">
        <w:t xml:space="preserve">embora se entenda </w:t>
      </w:r>
      <w:r w:rsidRPr="00E77AA2">
        <w:t>ausente o perigo na demora reverso</w:t>
      </w:r>
      <w:r w:rsidR="00336199" w:rsidRPr="00E77AA2">
        <w:t xml:space="preserve"> para</w:t>
      </w:r>
      <w:r w:rsidRPr="00E77AA2">
        <w:t xml:space="preserve"> os beneficiários interessados em novo desconto de mensalidade associativa </w:t>
      </w:r>
      <w:r w:rsidR="00B579E5" w:rsidRPr="00E77AA2">
        <w:t>e para</w:t>
      </w:r>
      <w:r w:rsidRPr="00E77AA2">
        <w:t xml:space="preserve"> as entidades associativas idôneas </w:t>
      </w:r>
      <w:r w:rsidR="00B579E5" w:rsidRPr="00E77AA2">
        <w:t xml:space="preserve">(pois todos esses </w:t>
      </w:r>
      <w:r w:rsidRPr="00E77AA2">
        <w:t>teriam interesse legítimo em apresentar a documentação comprobatória necessária</w:t>
      </w:r>
      <w:r w:rsidR="00B579E5" w:rsidRPr="00E77AA2">
        <w:t>),</w:t>
      </w:r>
      <w:r w:rsidR="009D29E3" w:rsidRPr="00E77AA2">
        <w:t xml:space="preserve"> </w:t>
      </w:r>
      <w:r w:rsidR="0024265D" w:rsidRPr="00E77AA2">
        <w:t>o INSS alertou quanto à alta probabilidade de prejuízo às atividades regulares da autarquia em função da necessidade de deslocar quantidade significativa de servidores para análise manual da documentação</w:t>
      </w:r>
      <w:r w:rsidRPr="00E77AA2">
        <w:t>.</w:t>
      </w:r>
    </w:p>
    <w:p w14:paraId="6DDA983E" w14:textId="0CD1ED5C" w:rsidR="004C34E9" w:rsidRPr="00E77AA2" w:rsidRDefault="004C34E9" w:rsidP="00DC297F">
      <w:pPr>
        <w:pStyle w:val="Estilo3"/>
        <w:ind w:left="0" w:firstLine="0"/>
      </w:pPr>
      <w:r w:rsidRPr="00E77AA2">
        <w:t>Diante do exposto, consideram-se presentes os pressupostos da fumaça do bom direito e do perigo na demora, e ausente o pressuposto do perigo na demora reverso, na hipótese de concessão de medida cautelar determinando ao INSS que</w:t>
      </w:r>
      <w:r w:rsidR="00023C12" w:rsidRPr="00E77AA2">
        <w:t xml:space="preserve">, em um prazo estabelecido, efetivamente implemente ferramenta tecnológica que permita </w:t>
      </w:r>
      <w:r w:rsidR="00023C12" w:rsidRPr="00E77AA2">
        <w:rPr>
          <w:rStyle w:val="cf01"/>
          <w:rFonts w:ascii="Times New Roman" w:hAnsi="Times New Roman" w:cs="Times New Roman"/>
          <w:sz w:val="24"/>
          <w:szCs w:val="24"/>
        </w:rPr>
        <w:t>assinatura eletrônica avançada e biometria nos termos de filiação e de autorização de desconto (com suspensão das averbações por parte do período, e</w:t>
      </w:r>
      <w:r w:rsidR="00394390" w:rsidRPr="00E77AA2">
        <w:rPr>
          <w:rStyle w:val="cf01"/>
          <w:rFonts w:ascii="Times New Roman" w:hAnsi="Times New Roman" w:cs="Times New Roman"/>
          <w:sz w:val="24"/>
          <w:szCs w:val="24"/>
        </w:rPr>
        <w:t xml:space="preserve"> exigência da apresentação desses documentos </w:t>
      </w:r>
      <w:r w:rsidR="00023C12" w:rsidRPr="00E77AA2">
        <w:rPr>
          <w:rStyle w:val="cf01"/>
          <w:rFonts w:ascii="Times New Roman" w:hAnsi="Times New Roman" w:cs="Times New Roman"/>
          <w:sz w:val="24"/>
          <w:szCs w:val="24"/>
        </w:rPr>
        <w:t>após esse prazo, caso a tecnologia ainda não tenha sido implementada)</w:t>
      </w:r>
      <w:r w:rsidRPr="00E77AA2">
        <w:t>.</w:t>
      </w:r>
    </w:p>
    <w:p w14:paraId="6E13353C" w14:textId="70F271FA" w:rsidR="00041020" w:rsidRPr="00283B6C" w:rsidRDefault="004C34E9" w:rsidP="008F1531">
      <w:pPr>
        <w:pStyle w:val="Estilo3"/>
        <w:ind w:left="0" w:firstLine="0"/>
      </w:pPr>
      <w:r>
        <w:t>Resume-se, no quadro abaixo, a avaliação quanto à existência ou não dos pressupostos para concessão de medida cautelar.</w:t>
      </w:r>
      <w:bookmarkStart w:id="58" w:name="_Hlk162947665"/>
    </w:p>
    <w:p w14:paraId="30BEA151" w14:textId="1FD0843C" w:rsidR="00041020" w:rsidRDefault="00041020" w:rsidP="00041020">
      <w:pPr>
        <w:pStyle w:val="Legenda"/>
        <w:keepNext/>
      </w:pPr>
      <w:bookmarkStart w:id="59" w:name="_Toc164692172"/>
      <w:r>
        <w:t xml:space="preserve">Quadro </w:t>
      </w:r>
      <w:r w:rsidR="00CD1A22">
        <w:fldChar w:fldCharType="begin"/>
      </w:r>
      <w:r w:rsidR="00CD1A22">
        <w:instrText xml:space="preserve"> SEQ Quadro \* ARABIC </w:instrText>
      </w:r>
      <w:r w:rsidR="00CD1A22">
        <w:fldChar w:fldCharType="separate"/>
      </w:r>
      <w:r>
        <w:rPr>
          <w:noProof/>
        </w:rPr>
        <w:t>5</w:t>
      </w:r>
      <w:r w:rsidR="00CD1A22">
        <w:rPr>
          <w:noProof/>
        </w:rPr>
        <w:fldChar w:fldCharType="end"/>
      </w:r>
      <w:r>
        <w:t xml:space="preserve"> - </w:t>
      </w:r>
      <w:r>
        <w:rPr>
          <w:noProof/>
        </w:rPr>
        <w:t>Resumo da avaliação dos presupostos para concessão de medida cautelar</w:t>
      </w:r>
      <w:bookmarkEnd w:id="59"/>
    </w:p>
    <w:tbl>
      <w:tblPr>
        <w:tblStyle w:val="Tabelacomgrade"/>
        <w:tblW w:w="0" w:type="auto"/>
        <w:jc w:val="center"/>
        <w:tblLook w:val="04A0" w:firstRow="1" w:lastRow="0" w:firstColumn="1" w:lastColumn="0" w:noHBand="0" w:noVBand="1"/>
      </w:tblPr>
      <w:tblGrid>
        <w:gridCol w:w="2831"/>
        <w:gridCol w:w="2831"/>
        <w:gridCol w:w="2832"/>
      </w:tblGrid>
      <w:tr w:rsidR="004C34E9" w:rsidRPr="00283B6C" w14:paraId="06A0EFBF" w14:textId="77777777" w:rsidTr="008F1531">
        <w:trPr>
          <w:jc w:val="center"/>
        </w:trPr>
        <w:tc>
          <w:tcPr>
            <w:tcW w:w="2831" w:type="dxa"/>
            <w:shd w:val="clear" w:color="auto" w:fill="D0CECE" w:themeFill="background2" w:themeFillShade="E6"/>
          </w:tcPr>
          <w:p w14:paraId="0170C702" w14:textId="77777777" w:rsidR="004C34E9" w:rsidRPr="00E77AA2" w:rsidRDefault="004C34E9" w:rsidP="00DC297F">
            <w:pPr>
              <w:pStyle w:val="Pargrafo"/>
              <w:numPr>
                <w:ilvl w:val="0"/>
                <w:numId w:val="0"/>
              </w:numPr>
              <w:jc w:val="center"/>
              <w:rPr>
                <w:b/>
                <w:bCs/>
                <w:sz w:val="22"/>
                <w:szCs w:val="22"/>
                <w:lang w:val="pt-BR"/>
              </w:rPr>
            </w:pPr>
            <w:r w:rsidRPr="00E77AA2">
              <w:rPr>
                <w:b/>
                <w:bCs/>
                <w:sz w:val="22"/>
                <w:szCs w:val="22"/>
                <w:lang w:val="pt-BR"/>
              </w:rPr>
              <w:t>Pressuposto avaliado</w:t>
            </w:r>
          </w:p>
        </w:tc>
        <w:tc>
          <w:tcPr>
            <w:tcW w:w="2831" w:type="dxa"/>
            <w:shd w:val="clear" w:color="auto" w:fill="D0CECE" w:themeFill="background2" w:themeFillShade="E6"/>
          </w:tcPr>
          <w:p w14:paraId="5E8F4761" w14:textId="77777777" w:rsidR="004C34E9" w:rsidRPr="00E77AA2" w:rsidRDefault="004C34E9" w:rsidP="00DC297F">
            <w:pPr>
              <w:pStyle w:val="Pargrafo"/>
              <w:numPr>
                <w:ilvl w:val="0"/>
                <w:numId w:val="0"/>
              </w:numPr>
              <w:jc w:val="center"/>
              <w:rPr>
                <w:b/>
                <w:bCs/>
                <w:sz w:val="22"/>
                <w:szCs w:val="22"/>
                <w:lang w:val="pt-BR"/>
              </w:rPr>
            </w:pPr>
            <w:r w:rsidRPr="00E77AA2">
              <w:rPr>
                <w:b/>
                <w:bCs/>
                <w:sz w:val="22"/>
                <w:szCs w:val="22"/>
                <w:lang w:val="pt-BR"/>
              </w:rPr>
              <w:t>Empréstimos consignados</w:t>
            </w:r>
          </w:p>
        </w:tc>
        <w:tc>
          <w:tcPr>
            <w:tcW w:w="2832" w:type="dxa"/>
            <w:shd w:val="clear" w:color="auto" w:fill="D0CECE" w:themeFill="background2" w:themeFillShade="E6"/>
          </w:tcPr>
          <w:p w14:paraId="39B24229" w14:textId="77777777" w:rsidR="004C34E9" w:rsidRPr="00E77AA2" w:rsidRDefault="004C34E9" w:rsidP="00DC297F">
            <w:pPr>
              <w:pStyle w:val="Pargrafo"/>
              <w:numPr>
                <w:ilvl w:val="0"/>
                <w:numId w:val="0"/>
              </w:numPr>
              <w:jc w:val="center"/>
              <w:rPr>
                <w:b/>
                <w:bCs/>
                <w:sz w:val="22"/>
                <w:szCs w:val="22"/>
                <w:lang w:val="pt-BR"/>
              </w:rPr>
            </w:pPr>
            <w:r w:rsidRPr="00E77AA2">
              <w:rPr>
                <w:b/>
                <w:bCs/>
                <w:sz w:val="22"/>
                <w:szCs w:val="22"/>
                <w:lang w:val="pt-BR"/>
              </w:rPr>
              <w:t>Descontos consignados de mensalidade associativa</w:t>
            </w:r>
          </w:p>
        </w:tc>
      </w:tr>
      <w:tr w:rsidR="004C34E9" w:rsidRPr="00283B6C" w14:paraId="73960B88" w14:textId="77777777" w:rsidTr="00DC297F">
        <w:trPr>
          <w:jc w:val="center"/>
        </w:trPr>
        <w:tc>
          <w:tcPr>
            <w:tcW w:w="2831" w:type="dxa"/>
          </w:tcPr>
          <w:p w14:paraId="671A257C" w14:textId="77777777" w:rsidR="004C34E9" w:rsidRPr="00E77AA2" w:rsidRDefault="004C34E9" w:rsidP="00DC297F">
            <w:pPr>
              <w:pStyle w:val="Pargrafo"/>
              <w:numPr>
                <w:ilvl w:val="0"/>
                <w:numId w:val="0"/>
              </w:numPr>
              <w:jc w:val="center"/>
              <w:rPr>
                <w:sz w:val="22"/>
                <w:szCs w:val="22"/>
                <w:lang w:val="pt-BR"/>
              </w:rPr>
            </w:pPr>
            <w:r w:rsidRPr="00E77AA2">
              <w:rPr>
                <w:sz w:val="22"/>
                <w:szCs w:val="22"/>
                <w:lang w:val="pt-BR"/>
              </w:rPr>
              <w:t>Fumaça do bom direito</w:t>
            </w:r>
          </w:p>
        </w:tc>
        <w:tc>
          <w:tcPr>
            <w:tcW w:w="2831" w:type="dxa"/>
          </w:tcPr>
          <w:p w14:paraId="711D019A" w14:textId="77777777" w:rsidR="004C34E9" w:rsidRPr="00E77AA2" w:rsidRDefault="004C34E9" w:rsidP="00DC297F">
            <w:pPr>
              <w:pStyle w:val="Pargrafo"/>
              <w:numPr>
                <w:ilvl w:val="0"/>
                <w:numId w:val="0"/>
              </w:numPr>
              <w:spacing w:before="0"/>
              <w:jc w:val="center"/>
              <w:rPr>
                <w:sz w:val="22"/>
                <w:szCs w:val="22"/>
                <w:lang w:val="pt-BR"/>
              </w:rPr>
            </w:pPr>
            <w:r w:rsidRPr="00E77AA2">
              <w:rPr>
                <w:sz w:val="22"/>
                <w:szCs w:val="22"/>
                <w:lang w:val="pt-BR"/>
              </w:rPr>
              <w:t>Não</w:t>
            </w:r>
          </w:p>
          <w:p w14:paraId="00D35EF2" w14:textId="77777777" w:rsidR="004C34E9" w:rsidRPr="00E77AA2" w:rsidRDefault="004C34E9" w:rsidP="00DC297F">
            <w:pPr>
              <w:pStyle w:val="Pargrafo"/>
              <w:numPr>
                <w:ilvl w:val="0"/>
                <w:numId w:val="0"/>
              </w:numPr>
              <w:spacing w:before="0"/>
              <w:jc w:val="center"/>
              <w:rPr>
                <w:sz w:val="22"/>
                <w:szCs w:val="22"/>
                <w:lang w:val="pt-BR"/>
              </w:rPr>
            </w:pPr>
            <w:r w:rsidRPr="00E77AA2">
              <w:rPr>
                <w:sz w:val="22"/>
                <w:szCs w:val="22"/>
                <w:lang w:val="pt-BR"/>
              </w:rPr>
              <w:t>(controles mais consolidados inibem a ocorrência de descontos indevidos)</w:t>
            </w:r>
          </w:p>
        </w:tc>
        <w:tc>
          <w:tcPr>
            <w:tcW w:w="2832" w:type="dxa"/>
          </w:tcPr>
          <w:p w14:paraId="47EE0FE7" w14:textId="77777777" w:rsidR="004C34E9" w:rsidRPr="00E77AA2" w:rsidRDefault="004C34E9" w:rsidP="00DC297F">
            <w:pPr>
              <w:pStyle w:val="Pargrafo"/>
              <w:numPr>
                <w:ilvl w:val="0"/>
                <w:numId w:val="0"/>
              </w:numPr>
              <w:spacing w:before="0"/>
              <w:jc w:val="center"/>
              <w:rPr>
                <w:sz w:val="22"/>
                <w:szCs w:val="22"/>
                <w:lang w:val="pt-BR"/>
              </w:rPr>
            </w:pPr>
            <w:r w:rsidRPr="00E77AA2">
              <w:rPr>
                <w:sz w:val="22"/>
                <w:szCs w:val="22"/>
                <w:lang w:val="pt-BR"/>
              </w:rPr>
              <w:t>Sim</w:t>
            </w:r>
          </w:p>
          <w:p w14:paraId="12E4EE48" w14:textId="77777777" w:rsidR="004C34E9" w:rsidRPr="00E77AA2" w:rsidRDefault="004C34E9" w:rsidP="00DC297F">
            <w:pPr>
              <w:pStyle w:val="Pargrafo"/>
              <w:numPr>
                <w:ilvl w:val="0"/>
                <w:numId w:val="0"/>
              </w:numPr>
              <w:spacing w:before="0"/>
              <w:jc w:val="center"/>
              <w:rPr>
                <w:sz w:val="22"/>
                <w:szCs w:val="22"/>
                <w:lang w:val="pt-BR"/>
              </w:rPr>
            </w:pPr>
            <w:r w:rsidRPr="00E77AA2">
              <w:rPr>
                <w:sz w:val="22"/>
                <w:szCs w:val="22"/>
                <w:lang w:val="pt-BR"/>
              </w:rPr>
              <w:t>(insuficiência dos controles pode ensejar a ocorrência de descontos indevidos em larga escala)</w:t>
            </w:r>
          </w:p>
        </w:tc>
      </w:tr>
      <w:tr w:rsidR="004C34E9" w:rsidRPr="00283B6C" w14:paraId="5C11BBDB" w14:textId="77777777" w:rsidTr="00DC297F">
        <w:trPr>
          <w:jc w:val="center"/>
        </w:trPr>
        <w:tc>
          <w:tcPr>
            <w:tcW w:w="2831" w:type="dxa"/>
          </w:tcPr>
          <w:p w14:paraId="5E455644" w14:textId="77777777" w:rsidR="004C34E9" w:rsidRPr="00E77AA2" w:rsidRDefault="004C34E9" w:rsidP="00DC297F">
            <w:pPr>
              <w:pStyle w:val="Pargrafo"/>
              <w:numPr>
                <w:ilvl w:val="0"/>
                <w:numId w:val="0"/>
              </w:numPr>
              <w:jc w:val="center"/>
              <w:rPr>
                <w:sz w:val="22"/>
                <w:szCs w:val="22"/>
                <w:lang w:val="pt-BR"/>
              </w:rPr>
            </w:pPr>
            <w:r w:rsidRPr="00E77AA2">
              <w:rPr>
                <w:sz w:val="22"/>
                <w:szCs w:val="22"/>
                <w:lang w:val="pt-BR"/>
              </w:rPr>
              <w:t>Perigo na demora</w:t>
            </w:r>
          </w:p>
        </w:tc>
        <w:tc>
          <w:tcPr>
            <w:tcW w:w="2831" w:type="dxa"/>
          </w:tcPr>
          <w:p w14:paraId="250B6445" w14:textId="77777777" w:rsidR="004C34E9" w:rsidRPr="00E77AA2" w:rsidRDefault="004C34E9" w:rsidP="00DC297F">
            <w:pPr>
              <w:pStyle w:val="Pargrafo"/>
              <w:numPr>
                <w:ilvl w:val="0"/>
                <w:numId w:val="0"/>
              </w:numPr>
              <w:spacing w:before="0"/>
              <w:jc w:val="center"/>
              <w:rPr>
                <w:sz w:val="22"/>
                <w:szCs w:val="22"/>
                <w:lang w:val="pt-BR"/>
              </w:rPr>
            </w:pPr>
            <w:r w:rsidRPr="00E77AA2">
              <w:rPr>
                <w:sz w:val="22"/>
                <w:szCs w:val="22"/>
                <w:lang w:val="pt-BR"/>
              </w:rPr>
              <w:t>Não</w:t>
            </w:r>
          </w:p>
          <w:p w14:paraId="41125E51" w14:textId="77777777" w:rsidR="004C34E9" w:rsidRPr="00E77AA2" w:rsidRDefault="004C34E9" w:rsidP="00DC297F">
            <w:pPr>
              <w:pStyle w:val="Pargrafo"/>
              <w:numPr>
                <w:ilvl w:val="0"/>
                <w:numId w:val="0"/>
              </w:numPr>
              <w:spacing w:before="0"/>
              <w:jc w:val="center"/>
              <w:rPr>
                <w:sz w:val="22"/>
                <w:szCs w:val="22"/>
                <w:lang w:val="pt-BR"/>
              </w:rPr>
            </w:pPr>
            <w:r w:rsidRPr="00E77AA2">
              <w:rPr>
                <w:sz w:val="22"/>
                <w:szCs w:val="22"/>
                <w:lang w:val="pt-BR"/>
              </w:rPr>
              <w:t xml:space="preserve">(a existência de controles mais consolidados dificulta a </w:t>
            </w:r>
            <w:r w:rsidRPr="00E77AA2">
              <w:rPr>
                <w:sz w:val="22"/>
                <w:szCs w:val="22"/>
                <w:u w:val="single"/>
                <w:lang w:val="pt-BR"/>
              </w:rPr>
              <w:t>imediata</w:t>
            </w:r>
            <w:r w:rsidRPr="00E77AA2">
              <w:rPr>
                <w:sz w:val="22"/>
                <w:szCs w:val="22"/>
                <w:lang w:val="pt-BR"/>
              </w:rPr>
              <w:t xml:space="preserve"> averbação de descontos indevidos)</w:t>
            </w:r>
          </w:p>
        </w:tc>
        <w:tc>
          <w:tcPr>
            <w:tcW w:w="2832" w:type="dxa"/>
          </w:tcPr>
          <w:p w14:paraId="78B92C8E" w14:textId="77777777" w:rsidR="004C34E9" w:rsidRPr="00E77AA2" w:rsidRDefault="004C34E9" w:rsidP="00DC297F">
            <w:pPr>
              <w:pStyle w:val="Pargrafo"/>
              <w:numPr>
                <w:ilvl w:val="0"/>
                <w:numId w:val="0"/>
              </w:numPr>
              <w:spacing w:before="0"/>
              <w:jc w:val="center"/>
              <w:rPr>
                <w:sz w:val="22"/>
                <w:szCs w:val="22"/>
                <w:lang w:val="pt-BR"/>
              </w:rPr>
            </w:pPr>
            <w:r w:rsidRPr="00E77AA2">
              <w:rPr>
                <w:sz w:val="22"/>
                <w:szCs w:val="22"/>
                <w:lang w:val="pt-BR"/>
              </w:rPr>
              <w:t>Sim</w:t>
            </w:r>
          </w:p>
          <w:p w14:paraId="72EF2956" w14:textId="77777777" w:rsidR="004C34E9" w:rsidRPr="00E77AA2" w:rsidRDefault="004C34E9" w:rsidP="00DC297F">
            <w:pPr>
              <w:pStyle w:val="Pargrafo"/>
              <w:numPr>
                <w:ilvl w:val="0"/>
                <w:numId w:val="0"/>
              </w:numPr>
              <w:spacing w:before="0"/>
              <w:jc w:val="center"/>
              <w:rPr>
                <w:sz w:val="22"/>
                <w:szCs w:val="22"/>
                <w:lang w:val="pt-BR"/>
              </w:rPr>
            </w:pPr>
            <w:r w:rsidRPr="00E77AA2">
              <w:rPr>
                <w:sz w:val="22"/>
                <w:szCs w:val="22"/>
                <w:lang w:val="pt-BR"/>
              </w:rPr>
              <w:t xml:space="preserve">(as fragilidades dos controles possibilitam a </w:t>
            </w:r>
            <w:r w:rsidRPr="00E77AA2">
              <w:rPr>
                <w:sz w:val="22"/>
                <w:szCs w:val="22"/>
                <w:u w:val="single"/>
                <w:lang w:val="pt-BR"/>
              </w:rPr>
              <w:t>imediata</w:t>
            </w:r>
            <w:r w:rsidRPr="00E77AA2">
              <w:rPr>
                <w:sz w:val="22"/>
                <w:szCs w:val="22"/>
                <w:lang w:val="pt-BR"/>
              </w:rPr>
              <w:t xml:space="preserve"> averbação de descontos indevidos em larga escala)</w:t>
            </w:r>
          </w:p>
        </w:tc>
      </w:tr>
      <w:tr w:rsidR="004C34E9" w:rsidRPr="00283B6C" w14:paraId="1A6E6457" w14:textId="77777777" w:rsidTr="00E77AA2">
        <w:trPr>
          <w:trHeight w:val="2826"/>
          <w:jc w:val="center"/>
        </w:trPr>
        <w:tc>
          <w:tcPr>
            <w:tcW w:w="2831" w:type="dxa"/>
          </w:tcPr>
          <w:p w14:paraId="2F60A4E4" w14:textId="77777777" w:rsidR="004C34E9" w:rsidRPr="00E77AA2" w:rsidRDefault="004C34E9" w:rsidP="00DC297F">
            <w:pPr>
              <w:pStyle w:val="Pargrafo"/>
              <w:numPr>
                <w:ilvl w:val="0"/>
                <w:numId w:val="0"/>
              </w:numPr>
              <w:jc w:val="center"/>
              <w:rPr>
                <w:sz w:val="22"/>
                <w:szCs w:val="22"/>
                <w:lang w:val="pt-BR"/>
              </w:rPr>
            </w:pPr>
            <w:r w:rsidRPr="00E77AA2">
              <w:rPr>
                <w:sz w:val="22"/>
                <w:szCs w:val="22"/>
                <w:lang w:val="pt-BR"/>
              </w:rPr>
              <w:lastRenderedPageBreak/>
              <w:t>Perigo na demora reverso (na hipótese de determinação para suspensão do repasse de recursos às instituições financeiras e entidades associativas)</w:t>
            </w:r>
          </w:p>
        </w:tc>
        <w:tc>
          <w:tcPr>
            <w:tcW w:w="2831" w:type="dxa"/>
          </w:tcPr>
          <w:p w14:paraId="5946FDA7" w14:textId="6D670DE0" w:rsidR="004C34E9" w:rsidRPr="00E77AA2" w:rsidRDefault="002207B3" w:rsidP="00DC297F">
            <w:pPr>
              <w:pStyle w:val="Pargrafo"/>
              <w:numPr>
                <w:ilvl w:val="0"/>
                <w:numId w:val="0"/>
              </w:numPr>
              <w:spacing w:before="0"/>
              <w:jc w:val="center"/>
              <w:rPr>
                <w:sz w:val="22"/>
                <w:szCs w:val="22"/>
                <w:lang w:val="pt-BR"/>
              </w:rPr>
            </w:pPr>
            <w:r w:rsidRPr="00E77AA2">
              <w:rPr>
                <w:sz w:val="22"/>
                <w:szCs w:val="22"/>
                <w:lang w:val="pt-BR"/>
              </w:rPr>
              <w:t>Não examinado</w:t>
            </w:r>
          </w:p>
        </w:tc>
        <w:tc>
          <w:tcPr>
            <w:tcW w:w="2832" w:type="dxa"/>
          </w:tcPr>
          <w:p w14:paraId="137DCBFC" w14:textId="77777777" w:rsidR="004C34E9" w:rsidRPr="00E77AA2" w:rsidRDefault="004C34E9" w:rsidP="00DC297F">
            <w:pPr>
              <w:pStyle w:val="Pargrafo"/>
              <w:numPr>
                <w:ilvl w:val="0"/>
                <w:numId w:val="0"/>
              </w:numPr>
              <w:spacing w:before="0"/>
              <w:jc w:val="center"/>
              <w:rPr>
                <w:sz w:val="22"/>
                <w:szCs w:val="22"/>
                <w:lang w:val="pt-BR"/>
              </w:rPr>
            </w:pPr>
            <w:r w:rsidRPr="00E77AA2">
              <w:rPr>
                <w:sz w:val="22"/>
                <w:szCs w:val="22"/>
                <w:lang w:val="pt-BR"/>
              </w:rPr>
              <w:t>Sim</w:t>
            </w:r>
          </w:p>
          <w:p w14:paraId="5C072DA1" w14:textId="77777777" w:rsidR="004C34E9" w:rsidRPr="00E77AA2" w:rsidRDefault="004C34E9" w:rsidP="00DC297F">
            <w:pPr>
              <w:pStyle w:val="Pargrafo"/>
              <w:numPr>
                <w:ilvl w:val="0"/>
                <w:numId w:val="0"/>
              </w:numPr>
              <w:spacing w:before="0"/>
              <w:jc w:val="center"/>
              <w:rPr>
                <w:sz w:val="22"/>
                <w:szCs w:val="22"/>
                <w:lang w:val="pt-BR"/>
              </w:rPr>
            </w:pPr>
            <w:r w:rsidRPr="00E77AA2">
              <w:rPr>
                <w:sz w:val="22"/>
                <w:szCs w:val="22"/>
                <w:lang w:val="pt-BR"/>
              </w:rPr>
              <w:t xml:space="preserve">(beneficiários poderiam ter acesso impedido aos benefícios e vantagens oferecidos pelas entidades associativas, e as entidades idôneas deixariam de receber os recursos de mensalidades em função da quebra das regras dos </w:t>
            </w:r>
            <w:proofErr w:type="spellStart"/>
            <w:r w:rsidRPr="00E77AA2">
              <w:rPr>
                <w:sz w:val="22"/>
                <w:szCs w:val="22"/>
                <w:lang w:val="pt-BR"/>
              </w:rPr>
              <w:t>ACTs</w:t>
            </w:r>
            <w:proofErr w:type="spellEnd"/>
            <w:r w:rsidRPr="00E77AA2">
              <w:rPr>
                <w:sz w:val="22"/>
                <w:szCs w:val="22"/>
                <w:lang w:val="pt-BR"/>
              </w:rPr>
              <w:t xml:space="preserve"> por entidades inidôneas)</w:t>
            </w:r>
          </w:p>
        </w:tc>
      </w:tr>
      <w:tr w:rsidR="004C34E9" w:rsidRPr="00283B6C" w14:paraId="77C2F7B6" w14:textId="77777777" w:rsidTr="00DC297F">
        <w:trPr>
          <w:jc w:val="center"/>
        </w:trPr>
        <w:tc>
          <w:tcPr>
            <w:tcW w:w="2831" w:type="dxa"/>
          </w:tcPr>
          <w:p w14:paraId="3D9D24B6" w14:textId="1F2FAA94" w:rsidR="004C34E9" w:rsidRPr="00E77AA2" w:rsidRDefault="00B63ADA" w:rsidP="00DC297F">
            <w:pPr>
              <w:pStyle w:val="Pargrafo"/>
              <w:numPr>
                <w:ilvl w:val="0"/>
                <w:numId w:val="0"/>
              </w:numPr>
              <w:jc w:val="center"/>
              <w:rPr>
                <w:sz w:val="22"/>
                <w:szCs w:val="22"/>
                <w:lang w:val="pt-BR"/>
              </w:rPr>
            </w:pPr>
            <w:r w:rsidRPr="00E77AA2">
              <w:rPr>
                <w:sz w:val="22"/>
                <w:szCs w:val="22"/>
                <w:lang w:val="pt-BR"/>
              </w:rPr>
              <w:t>Perigo na demora reverso (na hipótese de determinação para exigência, pelo INSS, de assinatura eletrônica avançada e biometria nos termos de filiação e de autorização de desconto; ou apresentação da devida documentação comprobatória para novas contratações ou filiações mediante desconto consignado, nos termos da legislação)</w:t>
            </w:r>
          </w:p>
        </w:tc>
        <w:tc>
          <w:tcPr>
            <w:tcW w:w="2831" w:type="dxa"/>
          </w:tcPr>
          <w:p w14:paraId="2E4584D0" w14:textId="5DF09B71" w:rsidR="004C34E9" w:rsidRPr="00E77AA2" w:rsidRDefault="004C34E9" w:rsidP="002207B3">
            <w:pPr>
              <w:pStyle w:val="Pargrafo"/>
              <w:numPr>
                <w:ilvl w:val="0"/>
                <w:numId w:val="0"/>
              </w:numPr>
              <w:spacing w:before="0"/>
              <w:jc w:val="center"/>
              <w:rPr>
                <w:sz w:val="22"/>
                <w:szCs w:val="22"/>
                <w:lang w:val="pt-BR"/>
              </w:rPr>
            </w:pPr>
            <w:r w:rsidRPr="00E77AA2">
              <w:rPr>
                <w:sz w:val="22"/>
                <w:szCs w:val="22"/>
                <w:lang w:val="pt-BR"/>
              </w:rPr>
              <w:t>Não</w:t>
            </w:r>
            <w:r w:rsidR="002207B3" w:rsidRPr="00E77AA2">
              <w:rPr>
                <w:sz w:val="22"/>
                <w:szCs w:val="22"/>
                <w:lang w:val="pt-BR"/>
              </w:rPr>
              <w:t xml:space="preserve"> examinado</w:t>
            </w:r>
          </w:p>
        </w:tc>
        <w:tc>
          <w:tcPr>
            <w:tcW w:w="2832" w:type="dxa"/>
          </w:tcPr>
          <w:p w14:paraId="0CB6AE64" w14:textId="77777777" w:rsidR="00BC5669" w:rsidRPr="00E77AA2" w:rsidRDefault="00BC5669" w:rsidP="00BC5669">
            <w:pPr>
              <w:tabs>
                <w:tab w:val="left" w:pos="1134"/>
              </w:tabs>
              <w:spacing w:after="0" w:line="240" w:lineRule="auto"/>
              <w:ind w:left="0" w:firstLine="0"/>
              <w:jc w:val="center"/>
              <w:rPr>
                <w:color w:val="auto"/>
                <w:lang w:val="pt-BR"/>
              </w:rPr>
            </w:pPr>
            <w:r w:rsidRPr="00E77AA2">
              <w:rPr>
                <w:color w:val="auto"/>
                <w:lang w:val="pt-BR"/>
              </w:rPr>
              <w:t>Não</w:t>
            </w:r>
          </w:p>
          <w:p w14:paraId="25ACF86B" w14:textId="574CE2CE" w:rsidR="004C34E9" w:rsidRPr="00E77AA2" w:rsidRDefault="00BC5669" w:rsidP="00BC5669">
            <w:pPr>
              <w:pStyle w:val="Pargrafo"/>
              <w:numPr>
                <w:ilvl w:val="0"/>
                <w:numId w:val="0"/>
              </w:numPr>
              <w:spacing w:before="0"/>
              <w:jc w:val="center"/>
              <w:rPr>
                <w:sz w:val="22"/>
                <w:szCs w:val="22"/>
                <w:lang w:val="pt-BR"/>
              </w:rPr>
            </w:pPr>
            <w:r w:rsidRPr="00E77AA2">
              <w:rPr>
                <w:sz w:val="22"/>
                <w:szCs w:val="22"/>
                <w:lang w:val="pt-BR" w:eastAsia="pt-BR"/>
              </w:rPr>
              <w:t>(o segurado não seria privado de direito, desde que haja o estrito cumprimento do rito legal)</w:t>
            </w:r>
          </w:p>
        </w:tc>
      </w:tr>
      <w:tr w:rsidR="004C34E9" w:rsidRPr="00283B6C" w14:paraId="64230C94" w14:textId="77777777" w:rsidTr="00DC297F">
        <w:trPr>
          <w:jc w:val="center"/>
        </w:trPr>
        <w:tc>
          <w:tcPr>
            <w:tcW w:w="2831" w:type="dxa"/>
          </w:tcPr>
          <w:p w14:paraId="0DA5EEF7" w14:textId="77777777" w:rsidR="004C34E9" w:rsidRPr="00E77AA2" w:rsidRDefault="004C34E9" w:rsidP="00DC297F">
            <w:pPr>
              <w:pStyle w:val="Pargrafo"/>
              <w:numPr>
                <w:ilvl w:val="0"/>
                <w:numId w:val="0"/>
              </w:numPr>
              <w:jc w:val="center"/>
              <w:rPr>
                <w:sz w:val="22"/>
                <w:szCs w:val="22"/>
                <w:lang w:val="pt-BR"/>
              </w:rPr>
            </w:pPr>
            <w:r w:rsidRPr="00E77AA2">
              <w:rPr>
                <w:sz w:val="22"/>
                <w:szCs w:val="22"/>
                <w:lang w:val="pt-BR"/>
              </w:rPr>
              <w:t>Suficiência dos requisitos para concessão de medida cautelar</w:t>
            </w:r>
          </w:p>
        </w:tc>
        <w:tc>
          <w:tcPr>
            <w:tcW w:w="2831" w:type="dxa"/>
          </w:tcPr>
          <w:p w14:paraId="31CD384C" w14:textId="77777777" w:rsidR="004C34E9" w:rsidRPr="00E77AA2" w:rsidRDefault="004C34E9" w:rsidP="00DC297F">
            <w:pPr>
              <w:pStyle w:val="Pargrafo"/>
              <w:numPr>
                <w:ilvl w:val="0"/>
                <w:numId w:val="0"/>
              </w:numPr>
              <w:spacing w:before="0"/>
              <w:jc w:val="center"/>
              <w:rPr>
                <w:sz w:val="22"/>
                <w:szCs w:val="22"/>
                <w:lang w:val="pt-BR"/>
              </w:rPr>
            </w:pPr>
            <w:r w:rsidRPr="00E77AA2">
              <w:rPr>
                <w:sz w:val="22"/>
                <w:szCs w:val="22"/>
                <w:lang w:val="pt-BR"/>
              </w:rPr>
              <w:t>Não</w:t>
            </w:r>
          </w:p>
          <w:p w14:paraId="28F588CA" w14:textId="77777777" w:rsidR="004C34E9" w:rsidRPr="00E77AA2" w:rsidRDefault="004C34E9" w:rsidP="00DC297F">
            <w:pPr>
              <w:pStyle w:val="Pargrafo"/>
              <w:numPr>
                <w:ilvl w:val="0"/>
                <w:numId w:val="0"/>
              </w:numPr>
              <w:spacing w:before="0"/>
              <w:jc w:val="center"/>
              <w:rPr>
                <w:sz w:val="22"/>
                <w:szCs w:val="22"/>
                <w:lang w:val="pt-BR"/>
              </w:rPr>
            </w:pPr>
            <w:r w:rsidRPr="00E77AA2">
              <w:rPr>
                <w:sz w:val="22"/>
                <w:szCs w:val="22"/>
                <w:lang w:val="pt-BR"/>
              </w:rPr>
              <w:t>(ausência dos pressupostos da fumaça do bom direito e do perigo na demora)</w:t>
            </w:r>
          </w:p>
        </w:tc>
        <w:tc>
          <w:tcPr>
            <w:tcW w:w="2832" w:type="dxa"/>
          </w:tcPr>
          <w:p w14:paraId="414DE3A5" w14:textId="73A11939" w:rsidR="004C34E9" w:rsidRPr="00E77AA2" w:rsidRDefault="001E5F77" w:rsidP="00DC297F">
            <w:pPr>
              <w:pStyle w:val="Pargrafo"/>
              <w:numPr>
                <w:ilvl w:val="0"/>
                <w:numId w:val="0"/>
              </w:numPr>
              <w:spacing w:before="0"/>
              <w:jc w:val="center"/>
              <w:rPr>
                <w:sz w:val="22"/>
                <w:szCs w:val="22"/>
                <w:lang w:val="pt-BR"/>
              </w:rPr>
            </w:pPr>
            <w:r w:rsidRPr="00E77AA2">
              <w:rPr>
                <w:sz w:val="22"/>
                <w:szCs w:val="22"/>
                <w:lang w:val="pt-BR" w:eastAsia="pt-BR"/>
              </w:rPr>
              <w:t xml:space="preserve">Sim, na hipótese de que o INSS </w:t>
            </w:r>
            <w:r w:rsidRPr="00E77AA2">
              <w:rPr>
                <w:rFonts w:eastAsiaTheme="majorEastAsia"/>
                <w:sz w:val="22"/>
                <w:szCs w:val="22"/>
                <w:lang w:val="pt-BR" w:eastAsia="pt-BR"/>
              </w:rPr>
              <w:t>somente averbe novos descontos de mensalidade associativa por meio de assinatura eletrônica avançada e biometria previstas no art. 4º, inciso II, da IN PRES/INSS 162/2024; ou ainda por meio da confirmação da existência dos documentos previstos no art. 655, III, da IN PRES/INSS 128/2022 c/c art. 115, V, da Lei 8.213/1991</w:t>
            </w:r>
          </w:p>
        </w:tc>
      </w:tr>
      <w:bookmarkEnd w:id="56"/>
      <w:bookmarkEnd w:id="58"/>
    </w:tbl>
    <w:p w14:paraId="71F1F7DA" w14:textId="77777777" w:rsidR="00A34107" w:rsidRPr="00ED54BA" w:rsidRDefault="00A34107" w:rsidP="00A34107">
      <w:pPr>
        <w:pStyle w:val="Estilo3"/>
        <w:numPr>
          <w:ilvl w:val="0"/>
          <w:numId w:val="0"/>
        </w:numPr>
      </w:pPr>
    </w:p>
    <w:p w14:paraId="32093B21" w14:textId="672A8804" w:rsidR="00576A95" w:rsidRPr="00F226A0" w:rsidRDefault="00F5307A" w:rsidP="007150C0">
      <w:pPr>
        <w:pStyle w:val="Ttulo1"/>
        <w:numPr>
          <w:ilvl w:val="0"/>
          <w:numId w:val="11"/>
        </w:numPr>
        <w:tabs>
          <w:tab w:val="left" w:pos="567"/>
        </w:tabs>
      </w:pPr>
      <w:bookmarkStart w:id="60" w:name="_Toc164692209"/>
      <w:r w:rsidRPr="00F226A0">
        <w:t>CONCLUSÃO</w:t>
      </w:r>
      <w:bookmarkStart w:id="61" w:name="_Toc44514270"/>
      <w:bookmarkEnd w:id="50"/>
      <w:bookmarkEnd w:id="51"/>
      <w:bookmarkEnd w:id="60"/>
    </w:p>
    <w:p w14:paraId="64CB58D1" w14:textId="2EFD43AA" w:rsidR="00AC2388" w:rsidRDefault="00AC2388" w:rsidP="00B51A74">
      <w:pPr>
        <w:pStyle w:val="Pargrafo"/>
        <w:ind w:left="0" w:firstLine="0"/>
      </w:pPr>
      <w:r>
        <w:t>Como resposta à questão 1 da inspeção</w:t>
      </w:r>
      <w:r w:rsidR="00EB41E6">
        <w:t>, identificou</w:t>
      </w:r>
      <w:r w:rsidR="00044E26">
        <w:t xml:space="preserve">-se </w:t>
      </w:r>
      <w:r w:rsidR="0057433E">
        <w:t>a existência de descontos de mensalidade</w:t>
      </w:r>
      <w:r w:rsidR="0092139A">
        <w:t xml:space="preserve"> associativa não autorizados</w:t>
      </w:r>
      <w:r w:rsidR="00192C8A">
        <w:t xml:space="preserve">, cujas principais causas </w:t>
      </w:r>
      <w:r w:rsidR="004009C8">
        <w:t xml:space="preserve">são </w:t>
      </w:r>
      <w:r w:rsidR="009E527C">
        <w:t>a</w:t>
      </w:r>
      <w:r w:rsidR="004009C8" w:rsidRPr="004009C8">
        <w:t xml:space="preserve"> ausência de verificação da filiação do beneficiário e de sua autorização previamente à averbação dos descontos; </w:t>
      </w:r>
      <w:r w:rsidR="009E527C">
        <w:t>a</w:t>
      </w:r>
      <w:r w:rsidR="004009C8" w:rsidRPr="004009C8">
        <w:t xml:space="preserve"> fragilidade na ferramenta de bloqueio e desbloqueio para a averbação de descontos; e </w:t>
      </w:r>
      <w:r w:rsidR="009E527C">
        <w:t>a</w:t>
      </w:r>
      <w:r w:rsidR="004009C8" w:rsidRPr="004009C8">
        <w:t xml:space="preserve"> falta de avaliação periódica das reclamações referentes a descontos indevidos</w:t>
      </w:r>
      <w:r w:rsidR="009E527C">
        <w:t>.</w:t>
      </w:r>
    </w:p>
    <w:p w14:paraId="49A20107" w14:textId="1FB7D681" w:rsidR="00417F15" w:rsidRPr="00585F72" w:rsidRDefault="004413BB" w:rsidP="00B51A74">
      <w:pPr>
        <w:pStyle w:val="Pargrafo"/>
        <w:ind w:left="0" w:firstLine="0"/>
      </w:pPr>
      <w:r>
        <w:t>No que tange</w:t>
      </w:r>
      <w:r w:rsidR="00417F15">
        <w:t xml:space="preserve"> aos descontos de crédito consignado, o INSS recentemente iniciou a cobrança dos contratos firmados, com uso de reconhecimento biométrico, o que apresenta potencial para redução de descontos indevidos. Também, o INSS passou a disponibilizar os respectivos contratos no aplicativo Meu INSS, </w:t>
      </w:r>
      <w:r w:rsidR="00AA4CE4">
        <w:t xml:space="preserve">atendendo o requisito </w:t>
      </w:r>
      <w:r w:rsidR="000E51D5">
        <w:t xml:space="preserve">legal de consignação mediante autorização prévia e </w:t>
      </w:r>
      <w:r w:rsidR="00417F15">
        <w:t xml:space="preserve">aumentando a possibilidade de defesa dos segurados. Contudo, ainda assim, as reclamações </w:t>
      </w:r>
      <w:r w:rsidR="00417F15">
        <w:lastRenderedPageBreak/>
        <w:t xml:space="preserve">registradas no site consumidor.gov.br, meio oficial de reclamação quanto a este tema, continuaram elevados. </w:t>
      </w:r>
    </w:p>
    <w:p w14:paraId="670E4C85" w14:textId="14C29A4D" w:rsidR="00417F15" w:rsidRPr="00DA3B33" w:rsidRDefault="00417F15" w:rsidP="00B51A74">
      <w:pPr>
        <w:pStyle w:val="Pargrafo"/>
        <w:ind w:left="0" w:firstLine="0"/>
      </w:pPr>
      <w:r>
        <w:t xml:space="preserve">Quanto aos descontos de mensalidade associativa, os controles são insuficientes, uma vez que o INSS ainda não recepciona os termos de filiação e os termos de autorização de desconto de mensalidade associativa, conforme a própria Instrução Normativa 128/2022 do INSS. </w:t>
      </w:r>
      <w:r w:rsidR="00662D47">
        <w:t>Assim</w:t>
      </w:r>
      <w:r>
        <w:t xml:space="preserve">, impera a necessidade de iniciar a avaliação periódica conforme previsto no § 1º-F </w:t>
      </w:r>
      <w:r w:rsidR="00080FE4">
        <w:t>do art</w:t>
      </w:r>
      <w:r>
        <w:t>. 154 do Decreto 3048/1999 e, caso identifique irregularidades frequentes ou substanciais, aplique as penalidades previstas em legislação.</w:t>
      </w:r>
    </w:p>
    <w:p w14:paraId="707167A4" w14:textId="4268BF34" w:rsidR="00417F15" w:rsidRDefault="00417F15" w:rsidP="00B51A74">
      <w:pPr>
        <w:pStyle w:val="Pargrafo"/>
        <w:ind w:left="0" w:firstLine="0"/>
      </w:pPr>
      <w:r>
        <w:t>Por fim, os descontos de crédito consignado e de mensalidade associativa são inicialmente bloqueados</w:t>
      </w:r>
      <w:r w:rsidR="001259FA">
        <w:t xml:space="preserve"> </w:t>
      </w:r>
      <w:r w:rsidR="00C1258C">
        <w:t>(</w:t>
      </w:r>
      <w:r w:rsidR="00F53D53">
        <w:t>benefícios concedidos antes de 1º/4/2019</w:t>
      </w:r>
      <w:r w:rsidR="00B5196A">
        <w:t xml:space="preserve"> e antes de 21/09/2021 são em regra desbloqueados para empréstimos consignados e descontos associativos, respectivamente</w:t>
      </w:r>
      <w:r w:rsidR="008E10C6">
        <w:t>;</w:t>
      </w:r>
      <w:r w:rsidR="00901BB5">
        <w:t xml:space="preserve"> </w:t>
      </w:r>
      <w:r w:rsidR="008E10C6">
        <w:t>s</w:t>
      </w:r>
      <w:r w:rsidR="00901BB5">
        <w:t xml:space="preserve">endo apenas bloqueados, caso haja solicitação do </w:t>
      </w:r>
      <w:r w:rsidR="00A77C93">
        <w:t>segurado</w:t>
      </w:r>
      <w:r w:rsidR="00C1258C">
        <w:t>)</w:t>
      </w:r>
      <w:r>
        <w:t>, necessitando de ação prévia do segurado para o desbloqueio desses descontos. Contudo, uma vez desbloqueado, outros descontos podem ser averbados sem nova ação do segurado, o que representa um risco adicional de desconto indevido.</w:t>
      </w:r>
      <w:r w:rsidR="004651C8">
        <w:t xml:space="preserve"> </w:t>
      </w:r>
      <w:r w:rsidR="009A5399">
        <w:t xml:space="preserve">Desse modo, propõe-se determinação para </w:t>
      </w:r>
      <w:r w:rsidR="005F49A0">
        <w:t xml:space="preserve">implementação de </w:t>
      </w:r>
      <w:r w:rsidR="005F49A0" w:rsidRPr="001B62BE">
        <w:t>ferramenta que viabilize o bloqueio automático e o desbloqueio prévio, pessoal e específico para cada averbação de desconto, seja de empréstimo consignado, seja de mensalidade associativa</w:t>
      </w:r>
      <w:r w:rsidR="001A154E">
        <w:t>.</w:t>
      </w:r>
    </w:p>
    <w:p w14:paraId="5097244C" w14:textId="0D334A1D" w:rsidR="00D67E2E" w:rsidRDefault="009E527C" w:rsidP="00B51A74">
      <w:pPr>
        <w:pStyle w:val="Pargrafo"/>
        <w:ind w:left="0" w:firstLine="0"/>
      </w:pPr>
      <w:r>
        <w:t>Em relação à questão 2</w:t>
      </w:r>
      <w:r w:rsidR="00DC5F1C">
        <w:t xml:space="preserve">, </w:t>
      </w:r>
      <w:r w:rsidR="003839E9">
        <w:t xml:space="preserve">não foi identificada </w:t>
      </w:r>
      <w:r w:rsidR="002F785A">
        <w:t xml:space="preserve">a existência de venda casada de </w:t>
      </w:r>
      <w:r w:rsidR="00202299">
        <w:t xml:space="preserve">empréstimos consignados com descontos de associações. </w:t>
      </w:r>
      <w:r w:rsidR="00252BD6">
        <w:t xml:space="preserve">A própria jurisprudência </w:t>
      </w:r>
      <w:r w:rsidR="00342DF2">
        <w:t>revela</w:t>
      </w:r>
      <w:r w:rsidR="00B376A1">
        <w:t xml:space="preserve"> que </w:t>
      </w:r>
      <w:r w:rsidR="00D67E2E">
        <w:t>o tema se encontra suficientemente pacificado pelo Poder Judiciário, não se permitindo alegar a venda casada quando as contribuições de mensalidade associativa ocorrem juntamente com taxa de empréstimo consignado mais vantajosa para o contratante.</w:t>
      </w:r>
    </w:p>
    <w:p w14:paraId="225295D9" w14:textId="377B2891" w:rsidR="007427A6" w:rsidRDefault="009328AE" w:rsidP="00B51A74">
      <w:pPr>
        <w:pStyle w:val="Pargrafo"/>
        <w:ind w:left="0" w:firstLine="0"/>
      </w:pPr>
      <w:r>
        <w:t>A respeito da</w:t>
      </w:r>
      <w:r w:rsidR="00E05AED">
        <w:t xml:space="preserve"> questão 3, </w:t>
      </w:r>
      <w:r w:rsidR="000F0ED9">
        <w:rPr>
          <w:rStyle w:val="ui-provider"/>
        </w:rPr>
        <w:t>foram identificados</w:t>
      </w:r>
      <w:r w:rsidR="00A25555">
        <w:rPr>
          <w:rStyle w:val="ui-provider"/>
        </w:rPr>
        <w:t>, no período de janeiro a setembro de 2023</w:t>
      </w:r>
      <w:r w:rsidR="000F0ED9">
        <w:rPr>
          <w:rStyle w:val="ui-provider"/>
        </w:rPr>
        <w:t xml:space="preserve"> </w:t>
      </w:r>
      <w:r w:rsidR="000F0ED9">
        <w:rPr>
          <w:rStyle w:val="Forte"/>
        </w:rPr>
        <w:t>967.375</w:t>
      </w:r>
      <w:r w:rsidR="000F0ED9">
        <w:rPr>
          <w:rStyle w:val="ui-provider"/>
        </w:rPr>
        <w:t xml:space="preserve"> novos contratos de empréstimos consignados que foram firmados com datas próximas (menos de um mês, antes ou depois) ao início de desconto para entidades associativas. Considerando o universo de </w:t>
      </w:r>
      <w:r w:rsidR="000F0ED9" w:rsidRPr="007427A6">
        <w:rPr>
          <w:rStyle w:val="ui-provider"/>
          <w:b/>
          <w:bCs/>
        </w:rPr>
        <w:t>15.605.260</w:t>
      </w:r>
      <w:r w:rsidR="000F0ED9">
        <w:rPr>
          <w:rStyle w:val="ui-provider"/>
        </w:rPr>
        <w:t xml:space="preserve"> contratos firmados nesse período de referência, esse valor corresponde a </w:t>
      </w:r>
      <w:r w:rsidR="000F0ED9">
        <w:rPr>
          <w:rStyle w:val="Forte"/>
        </w:rPr>
        <w:t>6,25%</w:t>
      </w:r>
      <w:r w:rsidR="000F0ED9">
        <w:rPr>
          <w:rStyle w:val="ui-provider"/>
        </w:rPr>
        <w:t xml:space="preserve"> do total de contratos de empréstimos consignados, e representou</w:t>
      </w:r>
      <w:r w:rsidR="000F0ED9">
        <w:rPr>
          <w:rStyle w:val="Forte"/>
        </w:rPr>
        <w:t xml:space="preserve"> R$ 3.364.933.875,15</w:t>
      </w:r>
      <w:r w:rsidR="000F0ED9">
        <w:rPr>
          <w:rStyle w:val="ui-provider"/>
        </w:rPr>
        <w:t xml:space="preserve"> em descontos consignados de janeiro a outubro de 2023. </w:t>
      </w:r>
      <w:r w:rsidR="007427A6">
        <w:rPr>
          <w:rStyle w:val="ui-provider"/>
        </w:rPr>
        <w:t xml:space="preserve"> </w:t>
      </w:r>
      <w:r w:rsidR="000F0ED9">
        <w:t xml:space="preserve">Do ponto de vista das entidades associativas, foram </w:t>
      </w:r>
      <w:r w:rsidR="000F0ED9" w:rsidRPr="007427A6">
        <w:rPr>
          <w:b/>
          <w:bCs/>
        </w:rPr>
        <w:t>482.828</w:t>
      </w:r>
      <w:r w:rsidR="000F0ED9">
        <w:t xml:space="preserve"> novas associações que tiveram o início do seu desconto com datas próximas (menos de um mês, antes ou depois) do início de contratos de empréstimos. Considerando o universo de </w:t>
      </w:r>
      <w:r w:rsidR="000F0ED9" w:rsidRPr="001F2C0D">
        <w:t>2.024.953</w:t>
      </w:r>
      <w:r w:rsidR="000F0ED9">
        <w:t xml:space="preserve"> novas associações no período, foram </w:t>
      </w:r>
      <w:r w:rsidR="000F0ED9" w:rsidRPr="007427A6">
        <w:rPr>
          <w:b/>
          <w:bCs/>
        </w:rPr>
        <w:t>23,84%</w:t>
      </w:r>
      <w:r w:rsidR="000F0ED9">
        <w:t xml:space="preserve"> das novas associações com datas próximas a empréstimo, correspondente a </w:t>
      </w:r>
      <w:r w:rsidR="000F0ED9" w:rsidRPr="007427A6">
        <w:rPr>
          <w:b/>
          <w:bCs/>
        </w:rPr>
        <w:t>R$ 74.646.229,06</w:t>
      </w:r>
      <w:r w:rsidR="000F0ED9">
        <w:t xml:space="preserve"> em descontos associativos de janeiro a outubro de 2023.</w:t>
      </w:r>
      <w:r w:rsidR="00504F1A">
        <w:t xml:space="preserve"> </w:t>
      </w:r>
      <w:r w:rsidR="007427A6">
        <w:t xml:space="preserve">Entretanto, </w:t>
      </w:r>
      <w:r w:rsidR="004B3564">
        <w:t>a</w:t>
      </w:r>
      <w:r w:rsidR="007427A6">
        <w:t xml:space="preserve"> despeito dessas proximidades de datas, não se pode afirmar que são vendas casadas não permitidas legalmente.</w:t>
      </w:r>
    </w:p>
    <w:p w14:paraId="5256CC0D" w14:textId="06E417AE" w:rsidR="00D43497" w:rsidRDefault="004132D6" w:rsidP="00B51A74">
      <w:pPr>
        <w:pStyle w:val="Pargrafo"/>
        <w:ind w:left="0" w:firstLine="0"/>
      </w:pPr>
      <w:r>
        <w:t xml:space="preserve">Quanto à questão 4, </w:t>
      </w:r>
      <w:r w:rsidR="00D43497">
        <w:t>O INSS possuía, ao fim de 2023, 28 acordos de cooperação técnica (ACT) ativos com entidades associativas e sindicatos que possibilitavam o desconto consignado para pagamento das mensalidades por parte de beneficiários do INSS</w:t>
      </w:r>
      <w:r w:rsidR="00CF47EF">
        <w:t>, e essas entidad</w:t>
      </w:r>
      <w:r w:rsidR="004340A6">
        <w:t>es não são pertencentes ao sistema financeiro nacional.</w:t>
      </w:r>
    </w:p>
    <w:p w14:paraId="1C67ADD0" w14:textId="77777777" w:rsidR="00390F38" w:rsidRDefault="00390F38" w:rsidP="00B51A74">
      <w:pPr>
        <w:pStyle w:val="Pargrafo"/>
        <w:ind w:left="0" w:firstLine="0"/>
      </w:pPr>
      <w:r>
        <w:t>Em relação às instituições financeiras com acordo de cooperação técnica para prestação de serviço de empréstimos consignados, o INSS até novembro de 2023 possuía acordo vigente com 76 instituições.</w:t>
      </w:r>
    </w:p>
    <w:p w14:paraId="20111A7F" w14:textId="13F033F2" w:rsidR="00266359" w:rsidRDefault="173933CC" w:rsidP="00B51A74">
      <w:pPr>
        <w:pStyle w:val="Pargrafo"/>
        <w:ind w:left="0" w:firstLine="0"/>
      </w:pPr>
      <w:r>
        <w:t xml:space="preserve">Portanto, conclui-se que </w:t>
      </w:r>
      <w:r w:rsidR="2BFDF427">
        <w:t xml:space="preserve">há situações relevantes </w:t>
      </w:r>
      <w:r w:rsidR="3BF61714">
        <w:t xml:space="preserve">de ineficiência e desconformidade </w:t>
      </w:r>
      <w:r w:rsidR="78A4C1C9">
        <w:t>nos descontos de crédito consignado e de mensalidade associativa</w:t>
      </w:r>
      <w:r w:rsidR="5F53A213">
        <w:t xml:space="preserve">, </w:t>
      </w:r>
      <w:r w:rsidR="46072914">
        <w:t xml:space="preserve">para as quais foram propostas </w:t>
      </w:r>
      <w:r w:rsidR="00DB97B4">
        <w:t>determinações</w:t>
      </w:r>
      <w:r w:rsidR="00EA0AE0">
        <w:t xml:space="preserve">, bem como medida cautelar </w:t>
      </w:r>
      <w:r w:rsidR="00C353F5">
        <w:t>a fim de evitar danos aos beneficiários do INSS</w:t>
      </w:r>
      <w:r>
        <w:t>.</w:t>
      </w:r>
    </w:p>
    <w:p w14:paraId="623D5139" w14:textId="213DC780" w:rsidR="00DA3B33" w:rsidRPr="00DA3B33" w:rsidRDefault="5A6666C5" w:rsidP="00B51A74">
      <w:pPr>
        <w:pStyle w:val="Pargrafo"/>
        <w:ind w:left="0" w:firstLine="0"/>
      </w:pPr>
      <w:r>
        <w:t>C</w:t>
      </w:r>
      <w:r w:rsidR="173933CC">
        <w:t xml:space="preserve">omo benefícios de controle dessa fiscalização destacam-se: </w:t>
      </w:r>
      <w:r w:rsidR="78A4C1C9">
        <w:t>redução da quantidade de descontos indevidos de crédito consignado e de mensalidade associativa; e redução das reclamações registradas quanto ao tema nas plataformas oficiais.</w:t>
      </w:r>
    </w:p>
    <w:p w14:paraId="582FFD15" w14:textId="7F0FB656" w:rsidR="00A417B6" w:rsidRPr="00F226A0" w:rsidRDefault="00A417B6" w:rsidP="007150C0">
      <w:pPr>
        <w:pStyle w:val="Ttulo1"/>
        <w:numPr>
          <w:ilvl w:val="0"/>
          <w:numId w:val="11"/>
        </w:numPr>
        <w:tabs>
          <w:tab w:val="left" w:pos="567"/>
        </w:tabs>
      </w:pPr>
      <w:bookmarkStart w:id="62" w:name="_Toc164692210"/>
      <w:r w:rsidRPr="00F226A0">
        <w:lastRenderedPageBreak/>
        <w:t>PROPOSTA DE ENCAMINHAMENTO</w:t>
      </w:r>
      <w:bookmarkEnd w:id="61"/>
      <w:bookmarkEnd w:id="62"/>
    </w:p>
    <w:p w14:paraId="440CF581" w14:textId="2ABDF7B3" w:rsidR="00A417B6" w:rsidRPr="00A863B3" w:rsidRDefault="0E044A5F" w:rsidP="00B51A74">
      <w:pPr>
        <w:pStyle w:val="Pargrafo"/>
        <w:ind w:left="0" w:firstLine="0"/>
        <w:rPr>
          <w:rFonts w:eastAsiaTheme="minorEastAsia"/>
        </w:rPr>
      </w:pPr>
      <w:bookmarkStart w:id="63" w:name="_Hlk39152032"/>
      <w:r>
        <w:t xml:space="preserve">Ante o exposto, </w:t>
      </w:r>
      <w:r w:rsidR="00935316">
        <w:t xml:space="preserve">e tendo em vista o encerramento da inspeção </w:t>
      </w:r>
      <w:r w:rsidR="0016673E">
        <w:t xml:space="preserve">que ensejou a </w:t>
      </w:r>
      <w:r w:rsidR="00C735D2">
        <w:t xml:space="preserve">constituição destes autos, </w:t>
      </w:r>
      <w:r>
        <w:t>submetem-se os autos à consideração superior, propondo</w:t>
      </w:r>
      <w:bookmarkEnd w:id="63"/>
      <w:r w:rsidR="00DB426C">
        <w:t xml:space="preserve">-se o </w:t>
      </w:r>
      <w:r w:rsidR="00DB426C" w:rsidRPr="004907B2">
        <w:rPr>
          <w:b/>
        </w:rPr>
        <w:t>apensamento</w:t>
      </w:r>
      <w:r w:rsidR="00DB426C">
        <w:t xml:space="preserve"> </w:t>
      </w:r>
      <w:r w:rsidR="001C2D7F">
        <w:t xml:space="preserve">deste processo ao TC </w:t>
      </w:r>
      <w:r w:rsidR="00D8469E" w:rsidRPr="00D8469E">
        <w:t>032.069/2023-5</w:t>
      </w:r>
      <w:r w:rsidR="00D8469E">
        <w:t xml:space="preserve">, com fundamento no </w:t>
      </w:r>
      <w:r w:rsidR="00347CF9">
        <w:t xml:space="preserve">art. </w:t>
      </w:r>
      <w:r w:rsidR="00A12AA1">
        <w:t>169, I</w:t>
      </w:r>
      <w:r w:rsidR="004907B2">
        <w:t>, do Regimento Interno.</w:t>
      </w:r>
    </w:p>
    <w:p w14:paraId="14424BFF" w14:textId="77777777" w:rsidR="006E743B" w:rsidRPr="00F226A0" w:rsidRDefault="006E743B" w:rsidP="00847FDF">
      <w:pPr>
        <w:pStyle w:val="Pargrafo"/>
        <w:numPr>
          <w:ilvl w:val="0"/>
          <w:numId w:val="0"/>
        </w:numPr>
      </w:pPr>
    </w:p>
    <w:p w14:paraId="13AEB8E3" w14:textId="49BB4EDC" w:rsidR="00961B0F" w:rsidRPr="00F226A0" w:rsidRDefault="008832AE" w:rsidP="002E54F9">
      <w:pPr>
        <w:spacing w:before="120" w:after="0" w:line="240" w:lineRule="auto"/>
        <w:ind w:left="5103"/>
        <w:rPr>
          <w:sz w:val="24"/>
          <w:szCs w:val="24"/>
        </w:rPr>
      </w:pPr>
      <w:r w:rsidRPr="00F226A0">
        <w:rPr>
          <w:sz w:val="24"/>
          <w:szCs w:val="24"/>
        </w:rPr>
        <w:t xml:space="preserve">SecexContas, AudBenefícios, D1, </w:t>
      </w:r>
      <w:r w:rsidR="00ED303B">
        <w:rPr>
          <w:color w:val="auto"/>
          <w:sz w:val="24"/>
          <w:szCs w:val="24"/>
        </w:rPr>
        <w:t>22</w:t>
      </w:r>
      <w:r w:rsidR="005B4AA8">
        <w:rPr>
          <w:color w:val="auto"/>
          <w:sz w:val="24"/>
          <w:szCs w:val="24"/>
        </w:rPr>
        <w:t>/4</w:t>
      </w:r>
      <w:r w:rsidRPr="00C05C5D">
        <w:rPr>
          <w:color w:val="auto"/>
          <w:sz w:val="24"/>
          <w:szCs w:val="24"/>
        </w:rPr>
        <w:t>/202</w:t>
      </w:r>
      <w:r w:rsidR="00AA16D6">
        <w:rPr>
          <w:color w:val="auto"/>
          <w:sz w:val="24"/>
          <w:szCs w:val="24"/>
        </w:rPr>
        <w:t>4</w:t>
      </w:r>
      <w:r w:rsidR="00961B0F" w:rsidRPr="00F226A0">
        <w:rPr>
          <w:sz w:val="24"/>
          <w:szCs w:val="24"/>
        </w:rPr>
        <w:t>.</w:t>
      </w:r>
    </w:p>
    <w:p w14:paraId="1F6361D4" w14:textId="77777777" w:rsidR="00C17BFD" w:rsidRDefault="00C17BFD" w:rsidP="003D6734">
      <w:pPr>
        <w:spacing w:before="120" w:after="0" w:line="240" w:lineRule="auto"/>
        <w:rPr>
          <w:sz w:val="24"/>
          <w:szCs w:val="24"/>
        </w:rPr>
      </w:pPr>
    </w:p>
    <w:p w14:paraId="40AEDB7E" w14:textId="0F2756C1" w:rsidR="003565FC" w:rsidRDefault="003565FC" w:rsidP="00D271B1">
      <w:pPr>
        <w:spacing w:after="0" w:line="240" w:lineRule="auto"/>
        <w:ind w:left="5103"/>
        <w:jc w:val="center"/>
        <w:rPr>
          <w:sz w:val="24"/>
          <w:szCs w:val="20"/>
        </w:rPr>
      </w:pPr>
    </w:p>
    <w:p w14:paraId="0213424E" w14:textId="3CB3B8AE" w:rsidR="00EE5908" w:rsidRPr="00F226A0" w:rsidRDefault="00EE5908" w:rsidP="00D271B1">
      <w:pPr>
        <w:spacing w:after="0" w:line="240" w:lineRule="auto"/>
        <w:ind w:left="5103"/>
        <w:jc w:val="center"/>
        <w:rPr>
          <w:sz w:val="24"/>
          <w:szCs w:val="20"/>
        </w:rPr>
      </w:pPr>
      <w:r w:rsidRPr="00332AAD">
        <w:rPr>
          <w:i/>
          <w:iCs/>
          <w:sz w:val="24"/>
          <w:szCs w:val="20"/>
        </w:rPr>
        <w:t>(assinado eletronicamente</w:t>
      </w:r>
      <w:r>
        <w:rPr>
          <w:sz w:val="24"/>
          <w:szCs w:val="20"/>
        </w:rPr>
        <w:t>)</w:t>
      </w:r>
    </w:p>
    <w:p w14:paraId="3DDB788B" w14:textId="77777777" w:rsidR="00EE5908" w:rsidRPr="00F226A0" w:rsidRDefault="00EE5908" w:rsidP="00EE5908">
      <w:pPr>
        <w:autoSpaceDE w:val="0"/>
        <w:autoSpaceDN w:val="0"/>
        <w:adjustRightInd w:val="0"/>
        <w:spacing w:after="0" w:line="240" w:lineRule="auto"/>
        <w:ind w:left="5103"/>
        <w:jc w:val="center"/>
        <w:rPr>
          <w:sz w:val="24"/>
          <w:szCs w:val="20"/>
        </w:rPr>
      </w:pPr>
      <w:r w:rsidRPr="00F226A0">
        <w:rPr>
          <w:sz w:val="24"/>
          <w:szCs w:val="20"/>
        </w:rPr>
        <w:t>Pietro de Oliveira Costa</w:t>
      </w:r>
    </w:p>
    <w:p w14:paraId="27AC2EA9" w14:textId="77777777" w:rsidR="00EE5908" w:rsidRPr="00F226A0" w:rsidRDefault="00EE5908" w:rsidP="00EE5908">
      <w:pPr>
        <w:spacing w:after="0" w:line="240" w:lineRule="auto"/>
        <w:ind w:left="5103"/>
        <w:jc w:val="center"/>
        <w:rPr>
          <w:sz w:val="24"/>
          <w:szCs w:val="20"/>
        </w:rPr>
      </w:pPr>
      <w:r w:rsidRPr="00F226A0">
        <w:rPr>
          <w:sz w:val="24"/>
          <w:szCs w:val="20"/>
        </w:rPr>
        <w:t>AUFC – Mat. 8264-3</w:t>
      </w:r>
    </w:p>
    <w:p w14:paraId="1386CBC9" w14:textId="77777777" w:rsidR="00EE5908" w:rsidRDefault="00EE5908" w:rsidP="00EE5908">
      <w:pPr>
        <w:spacing w:after="0" w:line="240" w:lineRule="auto"/>
        <w:ind w:left="5103"/>
        <w:jc w:val="center"/>
        <w:rPr>
          <w:sz w:val="24"/>
          <w:szCs w:val="20"/>
        </w:rPr>
      </w:pPr>
      <w:r>
        <w:rPr>
          <w:sz w:val="24"/>
          <w:szCs w:val="20"/>
        </w:rPr>
        <w:t>Coordenador</w:t>
      </w:r>
    </w:p>
    <w:p w14:paraId="561E3CD4" w14:textId="77777777" w:rsidR="00EE5908" w:rsidRDefault="00EE5908" w:rsidP="00C21B0F">
      <w:pPr>
        <w:spacing w:after="0" w:line="240" w:lineRule="auto"/>
        <w:ind w:left="0" w:firstLine="0"/>
        <w:rPr>
          <w:sz w:val="24"/>
          <w:szCs w:val="20"/>
        </w:rPr>
      </w:pPr>
    </w:p>
    <w:p w14:paraId="40C930B9" w14:textId="38B014E4" w:rsidR="00727F45" w:rsidRPr="00F226A0" w:rsidRDefault="00E47152" w:rsidP="00D271B1">
      <w:pPr>
        <w:spacing w:after="0" w:line="240" w:lineRule="auto"/>
        <w:ind w:left="5103"/>
        <w:jc w:val="center"/>
        <w:rPr>
          <w:sz w:val="24"/>
          <w:szCs w:val="20"/>
        </w:rPr>
      </w:pPr>
      <w:r>
        <w:rPr>
          <w:sz w:val="24"/>
          <w:szCs w:val="20"/>
        </w:rPr>
        <w:t>Luisa Helena Santos Franco</w:t>
      </w:r>
    </w:p>
    <w:p w14:paraId="1AD95CA3" w14:textId="1E2CBF4B" w:rsidR="00727F45" w:rsidRPr="00F226A0" w:rsidRDefault="00727F45" w:rsidP="00727F45">
      <w:pPr>
        <w:spacing w:after="0" w:line="240" w:lineRule="auto"/>
        <w:ind w:left="5103"/>
        <w:jc w:val="center"/>
        <w:rPr>
          <w:sz w:val="24"/>
          <w:szCs w:val="20"/>
        </w:rPr>
      </w:pPr>
      <w:r w:rsidRPr="00F226A0">
        <w:rPr>
          <w:sz w:val="24"/>
          <w:szCs w:val="20"/>
        </w:rPr>
        <w:t xml:space="preserve">AUFC – </w:t>
      </w:r>
      <w:r w:rsidRPr="00F226A0">
        <w:rPr>
          <w:color w:val="auto"/>
          <w:sz w:val="24"/>
          <w:szCs w:val="20"/>
        </w:rPr>
        <w:t xml:space="preserve">Mat. </w:t>
      </w:r>
      <w:r w:rsidR="00E47152">
        <w:rPr>
          <w:color w:val="auto"/>
          <w:sz w:val="24"/>
          <w:szCs w:val="20"/>
        </w:rPr>
        <w:t>3168-2</w:t>
      </w:r>
    </w:p>
    <w:p w14:paraId="1FC38666" w14:textId="77777777" w:rsidR="00727F45" w:rsidRPr="00F226A0" w:rsidRDefault="00727F45" w:rsidP="00727F45">
      <w:pPr>
        <w:spacing w:after="0" w:line="240" w:lineRule="auto"/>
        <w:ind w:left="5103"/>
        <w:jc w:val="center"/>
        <w:rPr>
          <w:sz w:val="24"/>
          <w:szCs w:val="20"/>
        </w:rPr>
      </w:pPr>
      <w:r w:rsidRPr="00F226A0">
        <w:rPr>
          <w:sz w:val="24"/>
          <w:szCs w:val="20"/>
        </w:rPr>
        <w:t>Membro</w:t>
      </w:r>
    </w:p>
    <w:p w14:paraId="34F7CE7F" w14:textId="77777777" w:rsidR="00727F45" w:rsidRPr="00F226A0" w:rsidRDefault="00727F45" w:rsidP="00D271B1">
      <w:pPr>
        <w:spacing w:after="0" w:line="240" w:lineRule="auto"/>
        <w:ind w:left="5103"/>
        <w:jc w:val="center"/>
        <w:rPr>
          <w:sz w:val="24"/>
          <w:szCs w:val="20"/>
        </w:rPr>
      </w:pPr>
    </w:p>
    <w:p w14:paraId="359E665E" w14:textId="776D0587" w:rsidR="00D17801" w:rsidRDefault="00D17801" w:rsidP="0056467B">
      <w:pPr>
        <w:spacing w:after="0" w:line="240" w:lineRule="auto"/>
        <w:ind w:left="5103" w:hanging="11"/>
        <w:jc w:val="center"/>
        <w:rPr>
          <w:sz w:val="24"/>
          <w:szCs w:val="20"/>
        </w:rPr>
      </w:pPr>
      <w:bookmarkStart w:id="64" w:name="_Toc44514274"/>
      <w:r>
        <w:rPr>
          <w:sz w:val="24"/>
          <w:szCs w:val="20"/>
        </w:rPr>
        <w:t>Sibele Farias Marchesini</w:t>
      </w:r>
    </w:p>
    <w:p w14:paraId="6C0CCF09" w14:textId="4EB45EB4" w:rsidR="0056467B" w:rsidRDefault="00D17801" w:rsidP="0056467B">
      <w:pPr>
        <w:spacing w:after="0" w:line="240" w:lineRule="auto"/>
        <w:ind w:left="5103" w:hanging="11"/>
        <w:jc w:val="center"/>
        <w:rPr>
          <w:sz w:val="24"/>
          <w:szCs w:val="20"/>
        </w:rPr>
      </w:pPr>
      <w:r>
        <w:rPr>
          <w:sz w:val="24"/>
          <w:szCs w:val="20"/>
        </w:rPr>
        <w:t xml:space="preserve">AUFC – Mat. </w:t>
      </w:r>
      <w:r w:rsidR="0056467B">
        <w:rPr>
          <w:sz w:val="24"/>
          <w:szCs w:val="20"/>
        </w:rPr>
        <w:t>8109-4</w:t>
      </w:r>
    </w:p>
    <w:p w14:paraId="60568E4A" w14:textId="38A5C2ED" w:rsidR="0056467B" w:rsidRPr="00CF0FCC" w:rsidRDefault="0056467B" w:rsidP="0056467B">
      <w:pPr>
        <w:spacing w:after="0" w:line="240" w:lineRule="auto"/>
        <w:ind w:left="5103" w:hanging="11"/>
        <w:jc w:val="center"/>
        <w:rPr>
          <w:sz w:val="24"/>
          <w:szCs w:val="20"/>
        </w:rPr>
        <w:sectPr w:rsidR="0056467B" w:rsidRPr="00CF0FCC" w:rsidSect="00A7755A">
          <w:headerReference w:type="even" r:id="rId30"/>
          <w:headerReference w:type="default" r:id="rId31"/>
          <w:headerReference w:type="first" r:id="rId32"/>
          <w:pgSz w:w="11906" w:h="16838" w:code="9"/>
          <w:pgMar w:top="1843" w:right="851" w:bottom="765" w:left="1418" w:header="851" w:footer="652" w:gutter="0"/>
          <w:pgNumType w:start="6"/>
          <w:cols w:space="708"/>
          <w:docGrid w:linePitch="360"/>
        </w:sectPr>
      </w:pPr>
      <w:r>
        <w:rPr>
          <w:sz w:val="24"/>
          <w:szCs w:val="20"/>
        </w:rPr>
        <w:t>Membro</w:t>
      </w:r>
    </w:p>
    <w:p w14:paraId="1B1050A9" w14:textId="223448F6" w:rsidR="00A92C53" w:rsidRPr="00F226A0" w:rsidRDefault="00465E2C" w:rsidP="00FF26E5">
      <w:pPr>
        <w:pStyle w:val="Ttulo1"/>
        <w:tabs>
          <w:tab w:val="left" w:pos="567"/>
        </w:tabs>
        <w:jc w:val="center"/>
        <w:rPr>
          <w:bCs/>
          <w:szCs w:val="24"/>
        </w:rPr>
      </w:pPr>
      <w:bookmarkStart w:id="65" w:name="_Toc164692211"/>
      <w:r w:rsidRPr="00F226A0">
        <w:rPr>
          <w:bCs/>
          <w:szCs w:val="24"/>
        </w:rPr>
        <w:lastRenderedPageBreak/>
        <w:t xml:space="preserve">APÊNDICE I </w:t>
      </w:r>
      <w:r w:rsidR="00FF26E5" w:rsidRPr="00F226A0">
        <w:rPr>
          <w:bCs/>
          <w:szCs w:val="24"/>
        </w:rPr>
        <w:t>–</w:t>
      </w:r>
      <w:r w:rsidRPr="00F226A0">
        <w:rPr>
          <w:bCs/>
          <w:szCs w:val="24"/>
        </w:rPr>
        <w:t xml:space="preserve"> M</w:t>
      </w:r>
      <w:r w:rsidR="00FF26E5" w:rsidRPr="00F226A0">
        <w:rPr>
          <w:bCs/>
          <w:szCs w:val="24"/>
        </w:rPr>
        <w:t>étodos empregados</w:t>
      </w:r>
      <w:bookmarkEnd w:id="65"/>
    </w:p>
    <w:p w14:paraId="316FE64C" w14:textId="204FDACF" w:rsidR="00F15B6D" w:rsidRPr="00F15B6D" w:rsidRDefault="00465E2C" w:rsidP="00F15B6D">
      <w:pPr>
        <w:pStyle w:val="Pargrafo"/>
        <w:numPr>
          <w:ilvl w:val="1"/>
          <w:numId w:val="0"/>
        </w:numPr>
        <w:rPr>
          <w:b/>
          <w:bCs/>
        </w:rPr>
      </w:pPr>
      <w:r w:rsidRPr="00F15B6D">
        <w:rPr>
          <w:b/>
          <w:bCs/>
        </w:rPr>
        <w:t xml:space="preserve">Descrição geral </w:t>
      </w:r>
      <w:r w:rsidR="00FF26E5" w:rsidRPr="00F15B6D">
        <w:rPr>
          <w:b/>
          <w:bCs/>
        </w:rPr>
        <w:t>da metodologia</w:t>
      </w:r>
    </w:p>
    <w:p w14:paraId="46338A69" w14:textId="77777777" w:rsidR="00C111AC" w:rsidRPr="00E86D53" w:rsidRDefault="005F5ED7" w:rsidP="007150C0">
      <w:pPr>
        <w:pStyle w:val="PargrafodaLista"/>
        <w:numPr>
          <w:ilvl w:val="0"/>
          <w:numId w:val="15"/>
        </w:numPr>
        <w:spacing w:before="120" w:after="0" w:line="259" w:lineRule="auto"/>
        <w:ind w:left="0" w:firstLine="0"/>
        <w:contextualSpacing w:val="0"/>
        <w:rPr>
          <w:color w:val="auto"/>
          <w:sz w:val="24"/>
          <w:szCs w:val="24"/>
        </w:rPr>
      </w:pPr>
      <w:r w:rsidRPr="00E86D53">
        <w:rPr>
          <w:rFonts w:eastAsiaTheme="majorEastAsia"/>
          <w:color w:val="auto"/>
          <w:sz w:val="24"/>
          <w:szCs w:val="24"/>
          <w:lang w:eastAsia="en-US"/>
        </w:rPr>
        <w:t xml:space="preserve">Esta inspeção é derivada </w:t>
      </w:r>
      <w:r w:rsidR="00972370" w:rsidRPr="00E86D53">
        <w:rPr>
          <w:rFonts w:eastAsiaTheme="majorEastAsia"/>
          <w:color w:val="auto"/>
          <w:sz w:val="24"/>
          <w:szCs w:val="24"/>
          <w:lang w:eastAsia="en-US"/>
        </w:rPr>
        <w:t xml:space="preserve">da solicitação do Congresso Nacional analisada inicialmente no TC </w:t>
      </w:r>
      <w:r w:rsidR="00972370" w:rsidRPr="00E86D53">
        <w:rPr>
          <w:color w:val="auto"/>
          <w:sz w:val="24"/>
          <w:szCs w:val="24"/>
        </w:rPr>
        <w:t>032.069/2023-5</w:t>
      </w:r>
      <w:r w:rsidR="00C111AC" w:rsidRPr="00E86D53">
        <w:rPr>
          <w:color w:val="auto"/>
          <w:sz w:val="24"/>
          <w:szCs w:val="24"/>
        </w:rPr>
        <w:t>.</w:t>
      </w:r>
    </w:p>
    <w:p w14:paraId="7EE85D26" w14:textId="77777777" w:rsidR="00946748" w:rsidRPr="00E86D53" w:rsidRDefault="00C111AC" w:rsidP="007150C0">
      <w:pPr>
        <w:pStyle w:val="PargrafodaLista"/>
        <w:numPr>
          <w:ilvl w:val="0"/>
          <w:numId w:val="15"/>
        </w:numPr>
        <w:spacing w:before="120" w:after="0" w:line="259" w:lineRule="auto"/>
        <w:ind w:left="0" w:firstLine="0"/>
        <w:contextualSpacing w:val="0"/>
        <w:rPr>
          <w:color w:val="auto"/>
          <w:sz w:val="24"/>
          <w:szCs w:val="24"/>
        </w:rPr>
      </w:pPr>
      <w:r w:rsidRPr="00E86D53">
        <w:rPr>
          <w:color w:val="auto"/>
          <w:sz w:val="24"/>
          <w:szCs w:val="24"/>
        </w:rPr>
        <w:t xml:space="preserve">Primeiramente, </w:t>
      </w:r>
      <w:r w:rsidR="00CB42E7" w:rsidRPr="00E86D53">
        <w:rPr>
          <w:color w:val="auto"/>
          <w:sz w:val="24"/>
          <w:szCs w:val="24"/>
        </w:rPr>
        <w:t xml:space="preserve">houve um levantamento preliminar de informações acerca dos processos de empréstimos consignados e </w:t>
      </w:r>
      <w:r w:rsidR="00946748" w:rsidRPr="00E86D53">
        <w:rPr>
          <w:color w:val="auto"/>
          <w:sz w:val="24"/>
          <w:szCs w:val="24"/>
        </w:rPr>
        <w:t>de descontos de associações e sindicatos na folha de pagamentos de benefícios do INSS.</w:t>
      </w:r>
    </w:p>
    <w:p w14:paraId="26C13C26" w14:textId="6D3726D5" w:rsidR="00606DED" w:rsidRPr="00E86D53" w:rsidRDefault="00946748" w:rsidP="007150C0">
      <w:pPr>
        <w:pStyle w:val="PargrafodaLista"/>
        <w:numPr>
          <w:ilvl w:val="0"/>
          <w:numId w:val="15"/>
        </w:numPr>
        <w:spacing w:before="120" w:after="0" w:line="259" w:lineRule="auto"/>
        <w:ind w:left="0" w:firstLine="0"/>
        <w:contextualSpacing w:val="0"/>
        <w:rPr>
          <w:color w:val="auto"/>
          <w:sz w:val="24"/>
          <w:szCs w:val="24"/>
        </w:rPr>
      </w:pPr>
      <w:r w:rsidRPr="00E86D53">
        <w:rPr>
          <w:color w:val="auto"/>
          <w:sz w:val="24"/>
          <w:szCs w:val="24"/>
        </w:rPr>
        <w:t xml:space="preserve">Para tanto, </w:t>
      </w:r>
      <w:r w:rsidR="00371A6D" w:rsidRPr="00E86D53">
        <w:rPr>
          <w:color w:val="auto"/>
          <w:sz w:val="24"/>
          <w:szCs w:val="24"/>
        </w:rPr>
        <w:t xml:space="preserve">a equipe de inspeção levantou informações sobre </w:t>
      </w:r>
      <w:r w:rsidR="00FD1F88" w:rsidRPr="00E86D53">
        <w:rPr>
          <w:color w:val="auto"/>
          <w:sz w:val="24"/>
          <w:szCs w:val="24"/>
        </w:rPr>
        <w:t>os normativos legais que disciplinam a matéria</w:t>
      </w:r>
      <w:r w:rsidR="00984D0F" w:rsidRPr="00E86D53">
        <w:rPr>
          <w:color w:val="auto"/>
          <w:sz w:val="24"/>
          <w:szCs w:val="24"/>
        </w:rPr>
        <w:t xml:space="preserve">, os principais </w:t>
      </w:r>
      <w:r w:rsidR="00984D0F" w:rsidRPr="00E86D53">
        <w:rPr>
          <w:i/>
          <w:iCs/>
          <w:color w:val="auto"/>
          <w:sz w:val="24"/>
          <w:szCs w:val="24"/>
        </w:rPr>
        <w:t>stakeholders</w:t>
      </w:r>
      <w:r w:rsidR="00984D0F" w:rsidRPr="00E86D53">
        <w:rPr>
          <w:color w:val="auto"/>
          <w:sz w:val="24"/>
          <w:szCs w:val="24"/>
        </w:rPr>
        <w:t xml:space="preserve"> envolvidos</w:t>
      </w:r>
      <w:r w:rsidR="0078180A" w:rsidRPr="00E86D53">
        <w:rPr>
          <w:color w:val="auto"/>
          <w:sz w:val="24"/>
          <w:szCs w:val="24"/>
        </w:rPr>
        <w:t xml:space="preserve">, </w:t>
      </w:r>
      <w:r w:rsidR="0065581C" w:rsidRPr="00E86D53">
        <w:rPr>
          <w:color w:val="auto"/>
          <w:sz w:val="24"/>
          <w:szCs w:val="24"/>
        </w:rPr>
        <w:t>as principais atividades que são desenvolvidas nesses processos de trabalho</w:t>
      </w:r>
      <w:r w:rsidR="0069425D" w:rsidRPr="00E86D53">
        <w:rPr>
          <w:color w:val="auto"/>
          <w:sz w:val="24"/>
          <w:szCs w:val="24"/>
        </w:rPr>
        <w:t xml:space="preserve"> e eventuais riscos e problemas que são identi</w:t>
      </w:r>
      <w:r w:rsidR="00606DED" w:rsidRPr="00E86D53">
        <w:rPr>
          <w:color w:val="auto"/>
          <w:sz w:val="24"/>
          <w:szCs w:val="24"/>
        </w:rPr>
        <w:t>ficados</w:t>
      </w:r>
      <w:r w:rsidR="00AD7DE8" w:rsidRPr="00E86D53">
        <w:rPr>
          <w:color w:val="auto"/>
          <w:sz w:val="24"/>
          <w:szCs w:val="24"/>
        </w:rPr>
        <w:t>, bem como a visão geral do objeto.</w:t>
      </w:r>
    </w:p>
    <w:p w14:paraId="743BD71F" w14:textId="53DAEBAA" w:rsidR="00AD7DE8" w:rsidRPr="00E86D53" w:rsidRDefault="00542198" w:rsidP="007150C0">
      <w:pPr>
        <w:pStyle w:val="PargrafodaLista"/>
        <w:numPr>
          <w:ilvl w:val="0"/>
          <w:numId w:val="15"/>
        </w:numPr>
        <w:spacing w:before="120" w:after="0" w:line="259" w:lineRule="auto"/>
        <w:ind w:left="0" w:firstLine="0"/>
        <w:contextualSpacing w:val="0"/>
        <w:rPr>
          <w:color w:val="auto"/>
          <w:sz w:val="24"/>
          <w:szCs w:val="24"/>
        </w:rPr>
      </w:pPr>
      <w:r w:rsidRPr="00E86D53">
        <w:rPr>
          <w:color w:val="auto"/>
          <w:sz w:val="24"/>
          <w:szCs w:val="24"/>
        </w:rPr>
        <w:t xml:space="preserve">Com base nesses elementos, foi definida uma questão de auditoria </w:t>
      </w:r>
      <w:r w:rsidR="00900E2F" w:rsidRPr="00E86D53">
        <w:rPr>
          <w:color w:val="auto"/>
          <w:sz w:val="24"/>
          <w:szCs w:val="24"/>
        </w:rPr>
        <w:t>e incorporados os quatro questionamentos</w:t>
      </w:r>
      <w:r w:rsidR="00526886" w:rsidRPr="00E86D53">
        <w:rPr>
          <w:color w:val="auto"/>
          <w:sz w:val="24"/>
          <w:szCs w:val="24"/>
        </w:rPr>
        <w:t>,</w:t>
      </w:r>
      <w:r w:rsidR="00900E2F" w:rsidRPr="00E86D53">
        <w:rPr>
          <w:color w:val="auto"/>
          <w:sz w:val="24"/>
          <w:szCs w:val="24"/>
        </w:rPr>
        <w:t xml:space="preserve"> apontados no despac</w:t>
      </w:r>
      <w:r w:rsidR="002D6EE1" w:rsidRPr="00E86D53">
        <w:rPr>
          <w:color w:val="auto"/>
          <w:sz w:val="24"/>
          <w:szCs w:val="24"/>
        </w:rPr>
        <w:t>ho do Ministro relator para autorização desta fiscaliz</w:t>
      </w:r>
      <w:r w:rsidR="00526886" w:rsidRPr="00E86D53">
        <w:rPr>
          <w:color w:val="auto"/>
          <w:sz w:val="24"/>
          <w:szCs w:val="24"/>
        </w:rPr>
        <w:t>ação, como su</w:t>
      </w:r>
      <w:r w:rsidR="00011D6E" w:rsidRPr="00E86D53">
        <w:rPr>
          <w:color w:val="auto"/>
          <w:sz w:val="24"/>
          <w:szCs w:val="24"/>
        </w:rPr>
        <w:t>bquestões para a inspeção.</w:t>
      </w:r>
    </w:p>
    <w:p w14:paraId="7447A34D" w14:textId="473C11D9" w:rsidR="00011D6E" w:rsidRPr="00E86D53" w:rsidRDefault="00011D6E" w:rsidP="007150C0">
      <w:pPr>
        <w:pStyle w:val="PargrafodaLista"/>
        <w:numPr>
          <w:ilvl w:val="0"/>
          <w:numId w:val="15"/>
        </w:numPr>
        <w:spacing w:before="120" w:after="0" w:line="259" w:lineRule="auto"/>
        <w:ind w:left="0" w:firstLine="0"/>
        <w:contextualSpacing w:val="0"/>
        <w:rPr>
          <w:color w:val="auto"/>
          <w:sz w:val="24"/>
          <w:szCs w:val="24"/>
        </w:rPr>
      </w:pPr>
      <w:r w:rsidRPr="00E86D53">
        <w:rPr>
          <w:color w:val="auto"/>
          <w:sz w:val="24"/>
          <w:szCs w:val="24"/>
        </w:rPr>
        <w:t>Definida a questão de auditoria, foi elaborada a Matriz de Planejamento</w:t>
      </w:r>
      <w:r w:rsidR="00EE6AB0" w:rsidRPr="00E86D53">
        <w:rPr>
          <w:color w:val="auto"/>
          <w:sz w:val="24"/>
          <w:szCs w:val="24"/>
        </w:rPr>
        <w:t xml:space="preserve">, com os procedimentos </w:t>
      </w:r>
      <w:r w:rsidR="001F7802" w:rsidRPr="00E86D53">
        <w:rPr>
          <w:color w:val="auto"/>
          <w:sz w:val="24"/>
          <w:szCs w:val="24"/>
        </w:rPr>
        <w:t>a serem executados pela equipe durante a fase de execução</w:t>
      </w:r>
      <w:r w:rsidR="00901FBB" w:rsidRPr="00E86D53">
        <w:rPr>
          <w:color w:val="auto"/>
          <w:sz w:val="24"/>
          <w:szCs w:val="24"/>
        </w:rPr>
        <w:t xml:space="preserve"> da fiscalização.</w:t>
      </w:r>
    </w:p>
    <w:p w14:paraId="2DE724AA" w14:textId="0E57363F" w:rsidR="00901FBB" w:rsidRPr="00E86D53" w:rsidRDefault="00901FBB" w:rsidP="007150C0">
      <w:pPr>
        <w:pStyle w:val="PargrafodaLista"/>
        <w:numPr>
          <w:ilvl w:val="0"/>
          <w:numId w:val="15"/>
        </w:numPr>
        <w:spacing w:before="120" w:after="0" w:line="259" w:lineRule="auto"/>
        <w:ind w:left="0" w:firstLine="0"/>
        <w:contextualSpacing w:val="0"/>
        <w:rPr>
          <w:color w:val="auto"/>
          <w:sz w:val="24"/>
          <w:szCs w:val="24"/>
        </w:rPr>
      </w:pPr>
      <w:r w:rsidRPr="00E86D53">
        <w:rPr>
          <w:color w:val="auto"/>
          <w:sz w:val="24"/>
          <w:szCs w:val="24"/>
        </w:rPr>
        <w:t xml:space="preserve">Com base nas definições da Matriz de Planejamento, foram requiridas informações </w:t>
      </w:r>
      <w:r w:rsidR="00DF52F4" w:rsidRPr="00E86D53">
        <w:rPr>
          <w:color w:val="auto"/>
          <w:sz w:val="24"/>
          <w:szCs w:val="24"/>
        </w:rPr>
        <w:t>ao INSS, Secretaria Nacional do Consumidor do Ministério da Justiça</w:t>
      </w:r>
      <w:r w:rsidR="00F06D3D" w:rsidRPr="00E86D53">
        <w:rPr>
          <w:color w:val="auto"/>
          <w:sz w:val="24"/>
          <w:szCs w:val="24"/>
        </w:rPr>
        <w:t>, Banco Central do Brasil e Defensoria Pública da União</w:t>
      </w:r>
      <w:r w:rsidR="006173A3" w:rsidRPr="00E86D53">
        <w:rPr>
          <w:color w:val="auto"/>
          <w:sz w:val="24"/>
          <w:szCs w:val="24"/>
        </w:rPr>
        <w:t>.</w:t>
      </w:r>
    </w:p>
    <w:p w14:paraId="299349F1" w14:textId="377EDDB6" w:rsidR="006173A3" w:rsidRPr="00E86D53" w:rsidRDefault="006173A3" w:rsidP="007150C0">
      <w:pPr>
        <w:pStyle w:val="PargrafodaLista"/>
        <w:numPr>
          <w:ilvl w:val="0"/>
          <w:numId w:val="15"/>
        </w:numPr>
        <w:spacing w:before="120" w:after="0" w:line="259" w:lineRule="auto"/>
        <w:ind w:left="0" w:firstLine="0"/>
        <w:contextualSpacing w:val="0"/>
        <w:rPr>
          <w:color w:val="auto"/>
          <w:sz w:val="24"/>
          <w:szCs w:val="24"/>
        </w:rPr>
      </w:pPr>
      <w:r w:rsidRPr="00E86D53">
        <w:rPr>
          <w:color w:val="auto"/>
          <w:sz w:val="24"/>
          <w:szCs w:val="24"/>
        </w:rPr>
        <w:t xml:space="preserve">Além disso, foram solicitadas </w:t>
      </w:r>
      <w:r w:rsidR="00EF50B6" w:rsidRPr="00E86D53">
        <w:rPr>
          <w:color w:val="auto"/>
          <w:sz w:val="24"/>
          <w:szCs w:val="24"/>
        </w:rPr>
        <w:t xml:space="preserve">ao INSS e à Dataprev </w:t>
      </w:r>
      <w:r w:rsidR="00956D13" w:rsidRPr="00E86D53">
        <w:rPr>
          <w:color w:val="auto"/>
          <w:sz w:val="24"/>
          <w:szCs w:val="24"/>
        </w:rPr>
        <w:t xml:space="preserve">as </w:t>
      </w:r>
      <w:r w:rsidRPr="00E86D53">
        <w:rPr>
          <w:color w:val="auto"/>
          <w:sz w:val="24"/>
          <w:szCs w:val="24"/>
        </w:rPr>
        <w:t>base</w:t>
      </w:r>
      <w:r w:rsidR="00956D13" w:rsidRPr="00E86D53">
        <w:rPr>
          <w:color w:val="auto"/>
          <w:sz w:val="24"/>
          <w:szCs w:val="24"/>
        </w:rPr>
        <w:t>s</w:t>
      </w:r>
      <w:r w:rsidRPr="00E86D53">
        <w:rPr>
          <w:color w:val="auto"/>
          <w:sz w:val="24"/>
          <w:szCs w:val="24"/>
        </w:rPr>
        <w:t xml:space="preserve"> de dados relativas a empréstimos consignados e descontos de associações</w:t>
      </w:r>
      <w:r w:rsidR="00EF50B6" w:rsidRPr="00E86D53">
        <w:rPr>
          <w:color w:val="auto"/>
          <w:sz w:val="24"/>
          <w:szCs w:val="24"/>
        </w:rPr>
        <w:t xml:space="preserve"> na folha de pagamentos de benefícios do INSS</w:t>
      </w:r>
      <w:r w:rsidR="00956D13" w:rsidRPr="00E86D53">
        <w:rPr>
          <w:color w:val="auto"/>
          <w:sz w:val="24"/>
          <w:szCs w:val="24"/>
        </w:rPr>
        <w:t>.</w:t>
      </w:r>
    </w:p>
    <w:p w14:paraId="79986206" w14:textId="3F2B5D75" w:rsidR="009A5CBD" w:rsidRPr="00E86D53" w:rsidRDefault="009A5CBD" w:rsidP="007150C0">
      <w:pPr>
        <w:pStyle w:val="PargrafodaLista"/>
        <w:numPr>
          <w:ilvl w:val="0"/>
          <w:numId w:val="15"/>
        </w:numPr>
        <w:spacing w:before="120" w:after="0" w:line="259" w:lineRule="auto"/>
        <w:ind w:left="0" w:firstLine="0"/>
        <w:contextualSpacing w:val="0"/>
        <w:rPr>
          <w:color w:val="auto"/>
          <w:sz w:val="24"/>
          <w:szCs w:val="24"/>
        </w:rPr>
      </w:pPr>
      <w:r w:rsidRPr="00E86D53">
        <w:rPr>
          <w:color w:val="auto"/>
          <w:sz w:val="24"/>
          <w:szCs w:val="24"/>
        </w:rPr>
        <w:t xml:space="preserve">O primeiro procedimento de execução realizado pela equipe </w:t>
      </w:r>
      <w:r w:rsidR="00535F56" w:rsidRPr="00E86D53">
        <w:rPr>
          <w:color w:val="auto"/>
          <w:sz w:val="24"/>
          <w:szCs w:val="24"/>
        </w:rPr>
        <w:t>foi a análise da documentação fornecida pelas citadas entidades</w:t>
      </w:r>
      <w:r w:rsidR="00BC65DC" w:rsidRPr="00E86D53">
        <w:rPr>
          <w:color w:val="auto"/>
          <w:sz w:val="24"/>
          <w:szCs w:val="24"/>
        </w:rPr>
        <w:t xml:space="preserve"> com o propósito de firmar entendimento sobre as operações realizadas e identificar </w:t>
      </w:r>
      <w:r w:rsidR="00FC60C7" w:rsidRPr="00E86D53">
        <w:rPr>
          <w:color w:val="auto"/>
          <w:sz w:val="24"/>
          <w:szCs w:val="24"/>
        </w:rPr>
        <w:t>possíveis inconsistências e falhas de controle.</w:t>
      </w:r>
    </w:p>
    <w:p w14:paraId="6CB36493" w14:textId="2DB2A4D5" w:rsidR="00FC60C7" w:rsidRPr="00E86D53" w:rsidRDefault="00FC60C7" w:rsidP="007150C0">
      <w:pPr>
        <w:pStyle w:val="PargrafodaLista"/>
        <w:numPr>
          <w:ilvl w:val="0"/>
          <w:numId w:val="15"/>
        </w:numPr>
        <w:spacing w:before="120" w:after="0" w:line="259" w:lineRule="auto"/>
        <w:ind w:left="0" w:firstLine="0"/>
        <w:contextualSpacing w:val="0"/>
        <w:rPr>
          <w:color w:val="auto"/>
          <w:sz w:val="24"/>
          <w:szCs w:val="24"/>
        </w:rPr>
      </w:pPr>
      <w:r w:rsidRPr="00E86D53">
        <w:rPr>
          <w:color w:val="auto"/>
          <w:sz w:val="24"/>
          <w:szCs w:val="24"/>
        </w:rPr>
        <w:t xml:space="preserve">Outro procedimento realizado pela equipe foi um levantamento jurisprudencial acerca do entendimento dos Tribunais sobre possibilidade de vendas casadas de empréstimos consignados </w:t>
      </w:r>
      <w:r w:rsidR="00A15439" w:rsidRPr="00E86D53">
        <w:rPr>
          <w:color w:val="auto"/>
          <w:sz w:val="24"/>
          <w:szCs w:val="24"/>
        </w:rPr>
        <w:t>e exigência de associar-se a entidades com o propósito de obter condições de empréstimos mais vantajosas</w:t>
      </w:r>
      <w:r w:rsidR="00F15B6D" w:rsidRPr="00E86D53">
        <w:rPr>
          <w:color w:val="auto"/>
          <w:sz w:val="24"/>
          <w:szCs w:val="24"/>
        </w:rPr>
        <w:t>.</w:t>
      </w:r>
    </w:p>
    <w:p w14:paraId="0DC2497C" w14:textId="0614C06B" w:rsidR="00701494" w:rsidRPr="00E86D53" w:rsidRDefault="00BE0431" w:rsidP="007150C0">
      <w:pPr>
        <w:pStyle w:val="PargrafodaLista"/>
        <w:numPr>
          <w:ilvl w:val="0"/>
          <w:numId w:val="15"/>
        </w:numPr>
        <w:spacing w:before="120" w:after="0" w:line="259" w:lineRule="auto"/>
        <w:ind w:left="0" w:firstLine="0"/>
        <w:contextualSpacing w:val="0"/>
        <w:rPr>
          <w:color w:val="auto"/>
          <w:sz w:val="24"/>
          <w:szCs w:val="24"/>
        </w:rPr>
      </w:pPr>
      <w:r w:rsidRPr="00E86D53">
        <w:rPr>
          <w:color w:val="auto"/>
          <w:sz w:val="24"/>
          <w:szCs w:val="24"/>
        </w:rPr>
        <w:t xml:space="preserve">A equipe de fiscalização executou também procedimento de verificação </w:t>
      </w:r>
      <w:r w:rsidR="00AC03FE" w:rsidRPr="00E86D53">
        <w:rPr>
          <w:color w:val="auto"/>
          <w:sz w:val="24"/>
          <w:szCs w:val="24"/>
        </w:rPr>
        <w:t>de reclamações sobre as 28 entidades associativas e sindicatos</w:t>
      </w:r>
      <w:r w:rsidR="00261224" w:rsidRPr="00E86D53">
        <w:rPr>
          <w:color w:val="auto"/>
          <w:sz w:val="24"/>
          <w:szCs w:val="24"/>
        </w:rPr>
        <w:t>, com termo de acordo de cooperação</w:t>
      </w:r>
      <w:r w:rsidR="00E2444D" w:rsidRPr="00E86D53">
        <w:rPr>
          <w:color w:val="auto"/>
          <w:sz w:val="24"/>
          <w:szCs w:val="24"/>
        </w:rPr>
        <w:t xml:space="preserve"> técnica com o INSS em vigência em novembro/2023,</w:t>
      </w:r>
      <w:r w:rsidR="00AC03FE" w:rsidRPr="00E86D53">
        <w:rPr>
          <w:color w:val="auto"/>
          <w:sz w:val="24"/>
          <w:szCs w:val="24"/>
        </w:rPr>
        <w:t xml:space="preserve"> nos sítios eletrônicos </w:t>
      </w:r>
      <w:r w:rsidR="00512E5F" w:rsidRPr="00E86D53">
        <w:rPr>
          <w:color w:val="auto"/>
          <w:sz w:val="24"/>
          <w:szCs w:val="24"/>
        </w:rPr>
        <w:t>do Reclame aqui (</w:t>
      </w:r>
      <w:r w:rsidR="00C916B2" w:rsidRPr="00EA17C3">
        <w:rPr>
          <w:sz w:val="24"/>
          <w:szCs w:val="24"/>
        </w:rPr>
        <w:t>www.reclameaqui.com.br</w:t>
      </w:r>
      <w:r w:rsidR="00261224" w:rsidRPr="00E86D53">
        <w:rPr>
          <w:color w:val="auto"/>
          <w:sz w:val="24"/>
          <w:szCs w:val="24"/>
        </w:rPr>
        <w:t>)</w:t>
      </w:r>
      <w:r w:rsidR="00C916B2" w:rsidRPr="00E86D53">
        <w:rPr>
          <w:color w:val="auto"/>
          <w:sz w:val="24"/>
          <w:szCs w:val="24"/>
        </w:rPr>
        <w:t xml:space="preserve"> com o propósito de identificar a existência ou não de quantidade significativa </w:t>
      </w:r>
      <w:r w:rsidR="005F6CD9" w:rsidRPr="00E86D53">
        <w:rPr>
          <w:color w:val="auto"/>
          <w:sz w:val="24"/>
          <w:szCs w:val="24"/>
        </w:rPr>
        <w:t xml:space="preserve">de reclamações de descontos indevidos de mensalidades nos contracheques </w:t>
      </w:r>
      <w:r w:rsidR="005D304B" w:rsidRPr="00E86D53">
        <w:rPr>
          <w:color w:val="auto"/>
          <w:sz w:val="24"/>
          <w:szCs w:val="24"/>
        </w:rPr>
        <w:t>dos beneficiários do INSS.</w:t>
      </w:r>
    </w:p>
    <w:p w14:paraId="1BFFD5CD" w14:textId="2E67A1DA" w:rsidR="005D304B" w:rsidRPr="00E86D53" w:rsidRDefault="005D304B" w:rsidP="007150C0">
      <w:pPr>
        <w:pStyle w:val="PargrafodaLista"/>
        <w:numPr>
          <w:ilvl w:val="0"/>
          <w:numId w:val="15"/>
        </w:numPr>
        <w:spacing w:before="120" w:after="0" w:line="259" w:lineRule="auto"/>
        <w:ind w:left="0" w:firstLine="0"/>
        <w:contextualSpacing w:val="0"/>
        <w:rPr>
          <w:color w:val="auto"/>
          <w:sz w:val="24"/>
          <w:szCs w:val="24"/>
        </w:rPr>
      </w:pPr>
      <w:r w:rsidRPr="00E86D53">
        <w:rPr>
          <w:color w:val="auto"/>
          <w:sz w:val="24"/>
          <w:szCs w:val="24"/>
        </w:rPr>
        <w:t xml:space="preserve">Outro procedimento realizado pela equipe de inspeção foi a verificação de </w:t>
      </w:r>
      <w:r w:rsidR="006E11FE" w:rsidRPr="00E86D53">
        <w:rPr>
          <w:color w:val="auto"/>
          <w:sz w:val="24"/>
          <w:szCs w:val="24"/>
        </w:rPr>
        <w:t>alguns casos de beneficiários do INSS que possuíam descontos de mensalidades associativas em seus contracheques</w:t>
      </w:r>
      <w:r w:rsidR="00501E02" w:rsidRPr="00E86D53">
        <w:rPr>
          <w:color w:val="auto"/>
          <w:sz w:val="24"/>
          <w:szCs w:val="24"/>
        </w:rPr>
        <w:t xml:space="preserve">, para se certificar se os referidos descontos foram </w:t>
      </w:r>
      <w:r w:rsidR="00275A67" w:rsidRPr="00E86D53">
        <w:rPr>
          <w:color w:val="auto"/>
          <w:sz w:val="24"/>
          <w:szCs w:val="24"/>
        </w:rPr>
        <w:t xml:space="preserve">devidamente autorizados por essas pessoas. Para tanto, foi solicitado que o INSS levantasse os termos de </w:t>
      </w:r>
      <w:r w:rsidR="00C82978" w:rsidRPr="00E86D53">
        <w:rPr>
          <w:color w:val="auto"/>
          <w:sz w:val="24"/>
          <w:szCs w:val="24"/>
        </w:rPr>
        <w:t xml:space="preserve">filiação e de autorização de desconto </w:t>
      </w:r>
      <w:r w:rsidR="001D2815" w:rsidRPr="00E86D53">
        <w:rPr>
          <w:color w:val="auto"/>
          <w:sz w:val="24"/>
          <w:szCs w:val="24"/>
        </w:rPr>
        <w:t>de mensalidade junto às entidades associativas e sindicatos.</w:t>
      </w:r>
      <w:r w:rsidR="002F2868" w:rsidRPr="00E86D53">
        <w:rPr>
          <w:color w:val="auto"/>
          <w:sz w:val="24"/>
          <w:szCs w:val="24"/>
        </w:rPr>
        <w:t xml:space="preserve"> Coube à equipe de fiscalização, constatar se havia ou não </w:t>
      </w:r>
      <w:r w:rsidR="005E258A" w:rsidRPr="00E86D53">
        <w:rPr>
          <w:color w:val="auto"/>
          <w:sz w:val="24"/>
          <w:szCs w:val="24"/>
        </w:rPr>
        <w:t>documentação comprobatória da filiação e da autorização do desconto.</w:t>
      </w:r>
    </w:p>
    <w:p w14:paraId="59E25CE9" w14:textId="526CC23F" w:rsidR="004B11A5" w:rsidRPr="00E86D53" w:rsidRDefault="00BC225C" w:rsidP="007150C0">
      <w:pPr>
        <w:pStyle w:val="PargrafodaLista"/>
        <w:numPr>
          <w:ilvl w:val="0"/>
          <w:numId w:val="15"/>
        </w:numPr>
        <w:spacing w:before="120" w:after="0" w:line="259" w:lineRule="auto"/>
        <w:ind w:left="0" w:firstLine="0"/>
        <w:contextualSpacing w:val="0"/>
        <w:rPr>
          <w:color w:val="auto"/>
          <w:sz w:val="24"/>
          <w:szCs w:val="24"/>
        </w:rPr>
      </w:pPr>
      <w:r w:rsidRPr="00E86D53">
        <w:rPr>
          <w:color w:val="auto"/>
          <w:sz w:val="24"/>
          <w:szCs w:val="24"/>
        </w:rPr>
        <w:lastRenderedPageBreak/>
        <w:t xml:space="preserve">Por fim, o último procedimento realizado pela equipe de fiscalização consistiu na análise de base de dados relativas a empréstimos consignados e </w:t>
      </w:r>
      <w:r w:rsidR="004A16D2" w:rsidRPr="00E86D53">
        <w:rPr>
          <w:color w:val="auto"/>
          <w:sz w:val="24"/>
          <w:szCs w:val="24"/>
        </w:rPr>
        <w:t>a descontos de associações e sindicatos no período de janeiro de 2023 a setembro de 2023</w:t>
      </w:r>
      <w:r w:rsidR="00AB2DB2" w:rsidRPr="00E86D53">
        <w:rPr>
          <w:color w:val="auto"/>
          <w:sz w:val="24"/>
          <w:szCs w:val="24"/>
        </w:rPr>
        <w:t>, com o propósito de identificar</w:t>
      </w:r>
      <w:r w:rsidR="00B555DF" w:rsidRPr="00E86D53">
        <w:rPr>
          <w:color w:val="auto"/>
          <w:sz w:val="24"/>
          <w:szCs w:val="24"/>
        </w:rPr>
        <w:t xml:space="preserve"> informações importantes</w:t>
      </w:r>
      <w:r w:rsidR="000E30F4" w:rsidRPr="00E86D53">
        <w:rPr>
          <w:color w:val="auto"/>
          <w:sz w:val="24"/>
          <w:szCs w:val="24"/>
        </w:rPr>
        <w:t>, tendências de valores e</w:t>
      </w:r>
      <w:r w:rsidR="00AB2DB2" w:rsidRPr="00E86D53">
        <w:rPr>
          <w:color w:val="auto"/>
          <w:sz w:val="24"/>
          <w:szCs w:val="24"/>
        </w:rPr>
        <w:t xml:space="preserve"> possíveis inconsistências nesse</w:t>
      </w:r>
      <w:r w:rsidR="00985064" w:rsidRPr="00E86D53">
        <w:rPr>
          <w:color w:val="auto"/>
          <w:sz w:val="24"/>
          <w:szCs w:val="24"/>
        </w:rPr>
        <w:t>s conjunto</w:t>
      </w:r>
      <w:r w:rsidR="00F15B6D" w:rsidRPr="00E86D53">
        <w:rPr>
          <w:color w:val="auto"/>
          <w:sz w:val="24"/>
          <w:szCs w:val="24"/>
        </w:rPr>
        <w:t>s</w:t>
      </w:r>
      <w:r w:rsidR="00985064" w:rsidRPr="00E86D53">
        <w:rPr>
          <w:color w:val="auto"/>
          <w:sz w:val="24"/>
          <w:szCs w:val="24"/>
        </w:rPr>
        <w:t xml:space="preserve"> de dados.</w:t>
      </w:r>
    </w:p>
    <w:p w14:paraId="0AAF9E29" w14:textId="77777777" w:rsidR="00ED1F2B" w:rsidRDefault="00ED1F2B" w:rsidP="0035750E">
      <w:pPr>
        <w:spacing w:after="160" w:line="259" w:lineRule="auto"/>
        <w:ind w:left="0" w:firstLine="0"/>
        <w:rPr>
          <w:rFonts w:eastAsiaTheme="majorEastAsia"/>
          <w:b/>
          <w:bCs/>
          <w:color w:val="auto"/>
          <w:sz w:val="24"/>
          <w:szCs w:val="24"/>
          <w:lang w:eastAsia="en-US"/>
        </w:rPr>
      </w:pPr>
    </w:p>
    <w:p w14:paraId="721B8537" w14:textId="7B2662F7" w:rsidR="004F5447" w:rsidRDefault="004F5447" w:rsidP="0035750E">
      <w:pPr>
        <w:spacing w:after="160" w:line="259" w:lineRule="auto"/>
        <w:ind w:left="0" w:firstLine="0"/>
        <w:rPr>
          <w:rFonts w:eastAsiaTheme="majorEastAsia"/>
          <w:b/>
          <w:bCs/>
          <w:color w:val="auto"/>
          <w:sz w:val="24"/>
          <w:szCs w:val="24"/>
          <w:lang w:eastAsia="en-US"/>
        </w:rPr>
      </w:pPr>
      <w:r>
        <w:rPr>
          <w:rFonts w:eastAsiaTheme="majorEastAsia"/>
          <w:b/>
          <w:bCs/>
          <w:color w:val="auto"/>
          <w:sz w:val="24"/>
          <w:szCs w:val="24"/>
          <w:lang w:eastAsia="en-US"/>
        </w:rPr>
        <w:t>Limitações de auditoria</w:t>
      </w:r>
    </w:p>
    <w:p w14:paraId="03FCF5E0" w14:textId="77777777" w:rsidR="004D5C60" w:rsidRDefault="004F5447" w:rsidP="004D5C60">
      <w:pPr>
        <w:pStyle w:val="PargrafodaLista"/>
        <w:numPr>
          <w:ilvl w:val="0"/>
          <w:numId w:val="15"/>
        </w:numPr>
        <w:spacing w:before="120" w:after="0" w:line="259" w:lineRule="auto"/>
        <w:ind w:left="0" w:firstLine="0"/>
        <w:rPr>
          <w:rFonts w:eastAsiaTheme="majorEastAsia"/>
          <w:color w:val="auto"/>
          <w:sz w:val="24"/>
          <w:szCs w:val="24"/>
          <w:lang w:eastAsia="en-US"/>
        </w:rPr>
      </w:pPr>
      <w:r w:rsidRPr="00ED1F2B">
        <w:rPr>
          <w:color w:val="auto"/>
          <w:sz w:val="24"/>
          <w:szCs w:val="24"/>
        </w:rPr>
        <w:t>Houve atraso por parte do INSS para entrega da base de dados relativa aos descontos de associações e sindicatos, pr</w:t>
      </w:r>
      <w:r w:rsidR="00941729" w:rsidRPr="00ED1F2B">
        <w:rPr>
          <w:color w:val="auto"/>
          <w:sz w:val="24"/>
          <w:szCs w:val="24"/>
        </w:rPr>
        <w:t>ejudicando consideravelmente o tempo para realização das análises das referidas bases.</w:t>
      </w:r>
    </w:p>
    <w:p w14:paraId="45435D04" w14:textId="77777777" w:rsidR="006004D1" w:rsidRDefault="00E66E54" w:rsidP="006004D1">
      <w:pPr>
        <w:pStyle w:val="PargrafodaLista"/>
        <w:numPr>
          <w:ilvl w:val="0"/>
          <w:numId w:val="15"/>
        </w:numPr>
        <w:spacing w:before="120" w:after="0" w:line="259" w:lineRule="auto"/>
        <w:ind w:left="0" w:firstLine="0"/>
        <w:rPr>
          <w:rFonts w:eastAsiaTheme="majorEastAsia"/>
          <w:color w:val="auto"/>
          <w:sz w:val="24"/>
          <w:szCs w:val="24"/>
          <w:lang w:eastAsia="en-US"/>
        </w:rPr>
      </w:pPr>
      <w:r>
        <w:rPr>
          <w:rFonts w:eastAsiaTheme="majorEastAsia"/>
          <w:color w:val="auto"/>
          <w:sz w:val="24"/>
          <w:szCs w:val="24"/>
          <w:lang w:eastAsia="en-US"/>
        </w:rPr>
        <w:t xml:space="preserve">As bases de dados de empréstimos consignados </w:t>
      </w:r>
      <w:r w:rsidR="00BD50DB">
        <w:rPr>
          <w:rFonts w:eastAsiaTheme="majorEastAsia"/>
          <w:color w:val="auto"/>
          <w:sz w:val="24"/>
          <w:szCs w:val="24"/>
          <w:lang w:eastAsia="en-US"/>
        </w:rPr>
        <w:t>e de descontos associativos analisadas foram de janeiro a setembro</w:t>
      </w:r>
      <w:r w:rsidR="00AD7A29">
        <w:rPr>
          <w:rFonts w:eastAsiaTheme="majorEastAsia"/>
          <w:color w:val="auto"/>
          <w:sz w:val="24"/>
          <w:szCs w:val="24"/>
          <w:lang w:eastAsia="en-US"/>
        </w:rPr>
        <w:t xml:space="preserve"> de </w:t>
      </w:r>
      <w:r w:rsidR="00BD50DB">
        <w:rPr>
          <w:rFonts w:eastAsiaTheme="majorEastAsia"/>
          <w:color w:val="auto"/>
          <w:sz w:val="24"/>
          <w:szCs w:val="24"/>
          <w:lang w:eastAsia="en-US"/>
        </w:rPr>
        <w:t>2023</w:t>
      </w:r>
      <w:r w:rsidR="00587CBF">
        <w:rPr>
          <w:rFonts w:eastAsiaTheme="majorEastAsia"/>
          <w:color w:val="auto"/>
          <w:sz w:val="24"/>
          <w:szCs w:val="24"/>
          <w:lang w:eastAsia="en-US"/>
        </w:rPr>
        <w:t>, não sendo possível análises referentes aos meses de outubro a dezembro</w:t>
      </w:r>
      <w:r w:rsidR="00AD7A29">
        <w:rPr>
          <w:rFonts w:eastAsiaTheme="majorEastAsia"/>
          <w:color w:val="auto"/>
          <w:sz w:val="24"/>
          <w:szCs w:val="24"/>
          <w:lang w:eastAsia="en-US"/>
        </w:rPr>
        <w:t xml:space="preserve"> de 2023. </w:t>
      </w:r>
    </w:p>
    <w:p w14:paraId="4BA4D4D6" w14:textId="77777777" w:rsidR="00140D7C" w:rsidRDefault="006004D1" w:rsidP="006004D1">
      <w:pPr>
        <w:pStyle w:val="PargrafodaLista"/>
        <w:numPr>
          <w:ilvl w:val="0"/>
          <w:numId w:val="15"/>
        </w:numPr>
        <w:spacing w:before="120" w:after="0" w:line="259" w:lineRule="auto"/>
        <w:ind w:left="0" w:firstLine="0"/>
        <w:rPr>
          <w:rFonts w:eastAsiaTheme="majorEastAsia"/>
          <w:color w:val="auto"/>
          <w:sz w:val="24"/>
          <w:szCs w:val="24"/>
          <w:lang w:eastAsia="en-US"/>
        </w:rPr>
      </w:pPr>
      <w:r>
        <w:rPr>
          <w:rFonts w:eastAsiaTheme="majorEastAsia"/>
          <w:color w:val="auto"/>
          <w:sz w:val="24"/>
          <w:szCs w:val="24"/>
          <w:lang w:eastAsia="en-US"/>
        </w:rPr>
        <w:t xml:space="preserve">A equipe de fiscalização até solicitou </w:t>
      </w:r>
      <w:r w:rsidR="008D7145">
        <w:rPr>
          <w:rFonts w:eastAsiaTheme="majorEastAsia"/>
          <w:color w:val="auto"/>
          <w:sz w:val="24"/>
          <w:szCs w:val="24"/>
          <w:lang w:eastAsia="en-US"/>
        </w:rPr>
        <w:t xml:space="preserve">novas bases de dados para </w:t>
      </w:r>
      <w:r w:rsidR="00EB491A">
        <w:rPr>
          <w:rFonts w:eastAsiaTheme="majorEastAsia"/>
          <w:color w:val="auto"/>
          <w:sz w:val="24"/>
          <w:szCs w:val="24"/>
          <w:lang w:eastAsia="en-US"/>
        </w:rPr>
        <w:t xml:space="preserve">a Dataprev </w:t>
      </w:r>
      <w:r w:rsidR="00BE7842">
        <w:rPr>
          <w:rFonts w:eastAsiaTheme="majorEastAsia"/>
          <w:color w:val="auto"/>
          <w:sz w:val="24"/>
          <w:szCs w:val="24"/>
          <w:lang w:eastAsia="en-US"/>
        </w:rPr>
        <w:t>em fevereiro de 2024</w:t>
      </w:r>
      <w:r w:rsidR="00EB491A">
        <w:rPr>
          <w:rFonts w:eastAsiaTheme="majorEastAsia"/>
          <w:color w:val="auto"/>
          <w:sz w:val="24"/>
          <w:szCs w:val="24"/>
          <w:lang w:eastAsia="en-US"/>
        </w:rPr>
        <w:t xml:space="preserve"> com períodos relativos a </w:t>
      </w:r>
      <w:r w:rsidR="005349AC">
        <w:rPr>
          <w:rFonts w:eastAsiaTheme="majorEastAsia"/>
          <w:color w:val="auto"/>
          <w:sz w:val="24"/>
          <w:szCs w:val="24"/>
          <w:lang w:eastAsia="en-US"/>
        </w:rPr>
        <w:t>todo ano de 2023</w:t>
      </w:r>
      <w:r w:rsidR="00687F80">
        <w:rPr>
          <w:rFonts w:eastAsiaTheme="majorEastAsia"/>
          <w:color w:val="auto"/>
          <w:sz w:val="24"/>
          <w:szCs w:val="24"/>
          <w:lang w:eastAsia="en-US"/>
        </w:rPr>
        <w:t>.</w:t>
      </w:r>
      <w:r w:rsidR="007952CF">
        <w:rPr>
          <w:rFonts w:eastAsiaTheme="majorEastAsia"/>
          <w:color w:val="auto"/>
          <w:sz w:val="24"/>
          <w:szCs w:val="24"/>
          <w:lang w:eastAsia="en-US"/>
        </w:rPr>
        <w:t xml:space="preserve"> Mas como essas bases de dados só foram enviadas em meados de março de 2024</w:t>
      </w:r>
      <w:r w:rsidR="007A5030">
        <w:rPr>
          <w:rFonts w:eastAsiaTheme="majorEastAsia"/>
          <w:color w:val="auto"/>
          <w:sz w:val="24"/>
          <w:szCs w:val="24"/>
          <w:lang w:eastAsia="en-US"/>
        </w:rPr>
        <w:t xml:space="preserve"> e</w:t>
      </w:r>
      <w:r w:rsidR="007952CF">
        <w:rPr>
          <w:rFonts w:eastAsiaTheme="majorEastAsia"/>
          <w:color w:val="auto"/>
          <w:sz w:val="24"/>
          <w:szCs w:val="24"/>
          <w:lang w:eastAsia="en-US"/>
        </w:rPr>
        <w:t xml:space="preserve"> a</w:t>
      </w:r>
      <w:r w:rsidR="007A5030">
        <w:rPr>
          <w:rFonts w:eastAsiaTheme="majorEastAsia"/>
          <w:color w:val="auto"/>
          <w:sz w:val="24"/>
          <w:szCs w:val="24"/>
          <w:lang w:eastAsia="en-US"/>
        </w:rPr>
        <w:t xml:space="preserve"> equipe </w:t>
      </w:r>
      <w:r w:rsidR="00543A2B">
        <w:rPr>
          <w:rFonts w:eastAsiaTheme="majorEastAsia"/>
          <w:color w:val="auto"/>
          <w:sz w:val="24"/>
          <w:szCs w:val="24"/>
          <w:lang w:eastAsia="en-US"/>
        </w:rPr>
        <w:t>não t</w:t>
      </w:r>
      <w:r w:rsidR="00BB552F">
        <w:rPr>
          <w:rFonts w:eastAsiaTheme="majorEastAsia"/>
          <w:color w:val="auto"/>
          <w:sz w:val="24"/>
          <w:szCs w:val="24"/>
          <w:lang w:eastAsia="en-US"/>
        </w:rPr>
        <w:t xml:space="preserve">inha mais tempo </w:t>
      </w:r>
      <w:r w:rsidR="00E4081B">
        <w:rPr>
          <w:rFonts w:eastAsiaTheme="majorEastAsia"/>
          <w:color w:val="auto"/>
          <w:sz w:val="24"/>
          <w:szCs w:val="24"/>
          <w:lang w:eastAsia="en-US"/>
        </w:rPr>
        <w:t>hábil</w:t>
      </w:r>
      <w:r w:rsidR="005F01D5">
        <w:rPr>
          <w:rFonts w:eastAsiaTheme="majorEastAsia"/>
          <w:color w:val="auto"/>
          <w:sz w:val="24"/>
          <w:szCs w:val="24"/>
          <w:lang w:eastAsia="en-US"/>
        </w:rPr>
        <w:t xml:space="preserve"> para aprofundar as an</w:t>
      </w:r>
      <w:r w:rsidR="008920C7">
        <w:rPr>
          <w:rFonts w:eastAsiaTheme="majorEastAsia"/>
          <w:color w:val="auto"/>
          <w:sz w:val="24"/>
          <w:szCs w:val="24"/>
          <w:lang w:eastAsia="en-US"/>
        </w:rPr>
        <w:t>álises dessas bases de dados</w:t>
      </w:r>
      <w:r w:rsidR="00E4081B">
        <w:rPr>
          <w:rFonts w:eastAsiaTheme="majorEastAsia"/>
          <w:color w:val="auto"/>
          <w:sz w:val="24"/>
          <w:szCs w:val="24"/>
          <w:lang w:eastAsia="en-US"/>
        </w:rPr>
        <w:t xml:space="preserve"> para o ano de 2023 completo.</w:t>
      </w:r>
    </w:p>
    <w:p w14:paraId="11CEDDC4" w14:textId="77777777" w:rsidR="00060A15" w:rsidRDefault="00ED6A6B" w:rsidP="007150C0">
      <w:pPr>
        <w:pStyle w:val="PargrafodaLista"/>
        <w:numPr>
          <w:ilvl w:val="0"/>
          <w:numId w:val="15"/>
        </w:numPr>
        <w:spacing w:before="120" w:after="0" w:line="259" w:lineRule="auto"/>
        <w:ind w:left="0" w:firstLine="0"/>
        <w:rPr>
          <w:rFonts w:eastAsiaTheme="majorEastAsia"/>
          <w:color w:val="auto"/>
          <w:sz w:val="24"/>
          <w:szCs w:val="24"/>
          <w:lang w:eastAsia="en-US"/>
        </w:rPr>
      </w:pPr>
      <w:r>
        <w:rPr>
          <w:rFonts w:eastAsiaTheme="majorEastAsia"/>
          <w:color w:val="auto"/>
          <w:sz w:val="24"/>
          <w:szCs w:val="24"/>
          <w:lang w:eastAsia="en-US"/>
        </w:rPr>
        <w:t xml:space="preserve">A equipe </w:t>
      </w:r>
      <w:r w:rsidR="008C681E">
        <w:rPr>
          <w:rFonts w:eastAsiaTheme="majorEastAsia"/>
          <w:color w:val="auto"/>
          <w:sz w:val="24"/>
          <w:szCs w:val="24"/>
          <w:lang w:eastAsia="en-US"/>
        </w:rPr>
        <w:t xml:space="preserve">também não conseguiu desenvolver procedimento </w:t>
      </w:r>
      <w:r w:rsidR="006B7D17">
        <w:rPr>
          <w:rFonts w:eastAsiaTheme="majorEastAsia"/>
          <w:color w:val="auto"/>
          <w:sz w:val="24"/>
          <w:szCs w:val="24"/>
          <w:lang w:eastAsia="en-US"/>
        </w:rPr>
        <w:t>com uma amostra significativa</w:t>
      </w:r>
      <w:r w:rsidR="00D804CF">
        <w:rPr>
          <w:rFonts w:eastAsiaTheme="majorEastAsia"/>
          <w:color w:val="auto"/>
          <w:sz w:val="24"/>
          <w:szCs w:val="24"/>
          <w:lang w:eastAsia="en-US"/>
        </w:rPr>
        <w:t xml:space="preserve"> de termos de filiação e autorização d</w:t>
      </w:r>
      <w:r w:rsidR="00EE1FA1">
        <w:rPr>
          <w:rFonts w:eastAsiaTheme="majorEastAsia"/>
          <w:color w:val="auto"/>
          <w:sz w:val="24"/>
          <w:szCs w:val="24"/>
          <w:lang w:eastAsia="en-US"/>
        </w:rPr>
        <w:t>e descontos de</w:t>
      </w:r>
      <w:r w:rsidR="00D00FA4">
        <w:rPr>
          <w:rFonts w:eastAsiaTheme="majorEastAsia"/>
          <w:color w:val="auto"/>
          <w:sz w:val="24"/>
          <w:szCs w:val="24"/>
          <w:lang w:eastAsia="en-US"/>
        </w:rPr>
        <w:t xml:space="preserve"> mensalidades associativa. Para realizar tal procedimento, a equipe precisaria que as bases de dados tivessem sido fornecidas há mais tempo</w:t>
      </w:r>
      <w:r w:rsidR="00EF3FDD">
        <w:rPr>
          <w:rFonts w:eastAsiaTheme="majorEastAsia"/>
          <w:color w:val="auto"/>
          <w:sz w:val="24"/>
          <w:szCs w:val="24"/>
          <w:lang w:eastAsia="en-US"/>
        </w:rPr>
        <w:t xml:space="preserve">, pois as amostras seriam definidas </w:t>
      </w:r>
      <w:r w:rsidR="00DD61C8">
        <w:rPr>
          <w:rFonts w:eastAsiaTheme="majorEastAsia"/>
          <w:color w:val="auto"/>
          <w:sz w:val="24"/>
          <w:szCs w:val="24"/>
          <w:lang w:eastAsia="en-US"/>
        </w:rPr>
        <w:t xml:space="preserve">por meio dessas </w:t>
      </w:r>
      <w:r w:rsidR="0087351A">
        <w:rPr>
          <w:rFonts w:eastAsiaTheme="majorEastAsia"/>
          <w:color w:val="auto"/>
          <w:sz w:val="24"/>
          <w:szCs w:val="24"/>
          <w:lang w:eastAsia="en-US"/>
        </w:rPr>
        <w:t xml:space="preserve">bases de dados. </w:t>
      </w:r>
      <w:r w:rsidR="006D50D6">
        <w:rPr>
          <w:rFonts w:eastAsiaTheme="majorEastAsia"/>
          <w:color w:val="auto"/>
          <w:sz w:val="24"/>
          <w:szCs w:val="24"/>
          <w:lang w:eastAsia="en-US"/>
        </w:rPr>
        <w:t xml:space="preserve">Como as bases de dados, principalmente a relacionada aos descontos associativos, chegaram tardiamente, </w:t>
      </w:r>
      <w:r w:rsidR="007C079F">
        <w:rPr>
          <w:rFonts w:eastAsiaTheme="majorEastAsia"/>
          <w:color w:val="auto"/>
          <w:sz w:val="24"/>
          <w:szCs w:val="24"/>
          <w:lang w:eastAsia="en-US"/>
        </w:rPr>
        <w:t>não</w:t>
      </w:r>
      <w:r w:rsidR="00F3010C">
        <w:rPr>
          <w:rFonts w:eastAsiaTheme="majorEastAsia"/>
          <w:color w:val="auto"/>
          <w:sz w:val="24"/>
          <w:szCs w:val="24"/>
          <w:lang w:eastAsia="en-US"/>
        </w:rPr>
        <w:t xml:space="preserve"> foi desenvolver o referido procedimento.</w:t>
      </w:r>
    </w:p>
    <w:p w14:paraId="794D1554" w14:textId="7A7E0DC3" w:rsidR="00E636FA" w:rsidRPr="00941729" w:rsidRDefault="009B451E" w:rsidP="007150C0">
      <w:pPr>
        <w:pStyle w:val="PargrafodaLista"/>
        <w:numPr>
          <w:ilvl w:val="0"/>
          <w:numId w:val="15"/>
        </w:numPr>
        <w:spacing w:before="120" w:after="0" w:line="259" w:lineRule="auto"/>
        <w:ind w:left="0" w:firstLine="0"/>
        <w:rPr>
          <w:rFonts w:eastAsiaTheme="majorEastAsia"/>
          <w:color w:val="auto"/>
          <w:sz w:val="24"/>
          <w:szCs w:val="24"/>
          <w:lang w:eastAsia="en-US"/>
        </w:rPr>
      </w:pPr>
      <w:r w:rsidRPr="00DD2A47">
        <w:rPr>
          <w:rFonts w:eastAsiaTheme="majorEastAsia"/>
          <w:color w:val="auto"/>
          <w:sz w:val="24"/>
          <w:szCs w:val="24"/>
          <w:lang w:eastAsia="en-US"/>
        </w:rPr>
        <w:t>Por fim, a equipe de inspeção não apurou possíve</w:t>
      </w:r>
      <w:r w:rsidR="00605970" w:rsidRPr="00DD2A47">
        <w:rPr>
          <w:rFonts w:eastAsiaTheme="majorEastAsia"/>
          <w:color w:val="auto"/>
          <w:sz w:val="24"/>
          <w:szCs w:val="24"/>
          <w:lang w:eastAsia="en-US"/>
        </w:rPr>
        <w:t>l responsabilização de gestores</w:t>
      </w:r>
      <w:r w:rsidR="00590219" w:rsidRPr="00DD2A47">
        <w:rPr>
          <w:rFonts w:eastAsiaTheme="majorEastAsia"/>
          <w:color w:val="auto"/>
          <w:sz w:val="24"/>
          <w:szCs w:val="24"/>
          <w:lang w:eastAsia="en-US"/>
        </w:rPr>
        <w:t xml:space="preserve"> quanto às denúncias de descontos indevidos mensalidades associativas tendo em vista que</w:t>
      </w:r>
      <w:r w:rsidR="000B33BC" w:rsidRPr="00DD2A47">
        <w:rPr>
          <w:rFonts w:eastAsiaTheme="majorEastAsia"/>
          <w:color w:val="auto"/>
          <w:sz w:val="24"/>
          <w:szCs w:val="24"/>
          <w:lang w:eastAsia="en-US"/>
        </w:rPr>
        <w:t xml:space="preserve"> o referido relatório de inspeção tem o propósito de atender ao pedido de Solicitação do Congresso Nacional</w:t>
      </w:r>
      <w:r w:rsidR="00A50223" w:rsidRPr="00DD2A47">
        <w:rPr>
          <w:rFonts w:eastAsiaTheme="majorEastAsia"/>
          <w:color w:val="auto"/>
          <w:sz w:val="24"/>
          <w:szCs w:val="24"/>
          <w:lang w:eastAsia="en-US"/>
        </w:rPr>
        <w:t>, o qual tem rito próprio e prazo para atendimento. Caso</w:t>
      </w:r>
      <w:r w:rsidR="007D617E" w:rsidRPr="00DD2A47">
        <w:rPr>
          <w:rFonts w:eastAsiaTheme="majorEastAsia"/>
          <w:color w:val="auto"/>
          <w:sz w:val="24"/>
          <w:szCs w:val="24"/>
          <w:lang w:eastAsia="en-US"/>
        </w:rPr>
        <w:t xml:space="preserve"> a </w:t>
      </w:r>
      <w:proofErr w:type="spellStart"/>
      <w:r w:rsidR="007D617E" w:rsidRPr="00DD2A47">
        <w:rPr>
          <w:rFonts w:eastAsiaTheme="majorEastAsia"/>
          <w:color w:val="auto"/>
          <w:sz w:val="24"/>
          <w:szCs w:val="24"/>
          <w:lang w:eastAsia="en-US"/>
        </w:rPr>
        <w:t>Segecex</w:t>
      </w:r>
      <w:proofErr w:type="spellEnd"/>
      <w:r w:rsidR="007D617E" w:rsidRPr="00DD2A47">
        <w:rPr>
          <w:rFonts w:eastAsiaTheme="majorEastAsia"/>
          <w:color w:val="auto"/>
          <w:sz w:val="24"/>
          <w:szCs w:val="24"/>
          <w:lang w:eastAsia="en-US"/>
        </w:rPr>
        <w:t xml:space="preserve"> entenda que deva haver apuração específica</w:t>
      </w:r>
      <w:r w:rsidR="003410A2" w:rsidRPr="00DD2A47">
        <w:rPr>
          <w:rFonts w:eastAsiaTheme="majorEastAsia"/>
          <w:color w:val="auto"/>
          <w:sz w:val="24"/>
          <w:szCs w:val="24"/>
          <w:lang w:eastAsia="en-US"/>
        </w:rPr>
        <w:t xml:space="preserve"> sobre a conduta de eventuais gestores</w:t>
      </w:r>
      <w:r w:rsidR="007D617E" w:rsidRPr="00DD2A47">
        <w:rPr>
          <w:rFonts w:eastAsiaTheme="majorEastAsia"/>
          <w:color w:val="auto"/>
          <w:sz w:val="24"/>
          <w:szCs w:val="24"/>
          <w:lang w:eastAsia="en-US"/>
        </w:rPr>
        <w:t xml:space="preserve">, há necessidade de autuação de processo </w:t>
      </w:r>
      <w:r w:rsidR="002B468D" w:rsidRPr="00DD2A47">
        <w:rPr>
          <w:rFonts w:eastAsiaTheme="majorEastAsia"/>
          <w:color w:val="auto"/>
          <w:sz w:val="24"/>
          <w:szCs w:val="24"/>
          <w:lang w:eastAsia="en-US"/>
        </w:rPr>
        <w:t>próprio de representação</w:t>
      </w:r>
      <w:r w:rsidR="00F46D72" w:rsidRPr="00DD2A47">
        <w:rPr>
          <w:rFonts w:eastAsiaTheme="majorEastAsia"/>
          <w:color w:val="auto"/>
          <w:sz w:val="24"/>
          <w:szCs w:val="24"/>
          <w:lang w:eastAsia="en-US"/>
        </w:rPr>
        <w:t>.</w:t>
      </w:r>
      <w:r w:rsidR="00E636FA" w:rsidRPr="006004D1">
        <w:rPr>
          <w:rFonts w:eastAsiaTheme="majorEastAsia"/>
          <w:color w:val="auto"/>
          <w:sz w:val="24"/>
          <w:szCs w:val="24"/>
          <w:lang w:eastAsia="en-US"/>
        </w:rPr>
        <w:br w:type="page"/>
      </w:r>
    </w:p>
    <w:p w14:paraId="45FB4061" w14:textId="5E5EE391" w:rsidR="00DA5966" w:rsidRDefault="00DA5966" w:rsidP="00A322D1">
      <w:pPr>
        <w:pStyle w:val="Ttulo1"/>
        <w:tabs>
          <w:tab w:val="left" w:pos="567"/>
        </w:tabs>
        <w:jc w:val="center"/>
        <w:rPr>
          <w:bCs/>
          <w:szCs w:val="24"/>
        </w:rPr>
      </w:pPr>
      <w:bookmarkStart w:id="66" w:name="_Toc164692212"/>
      <w:r w:rsidRPr="00F226A0">
        <w:rPr>
          <w:bCs/>
          <w:szCs w:val="24"/>
        </w:rPr>
        <w:lastRenderedPageBreak/>
        <w:t xml:space="preserve">APÊNDICE II – </w:t>
      </w:r>
      <w:r w:rsidR="00356842" w:rsidRPr="00F226A0">
        <w:rPr>
          <w:bCs/>
          <w:szCs w:val="24"/>
        </w:rPr>
        <w:t xml:space="preserve">Processos </w:t>
      </w:r>
      <w:r w:rsidR="009F5DD6" w:rsidRPr="00F226A0">
        <w:rPr>
          <w:bCs/>
          <w:szCs w:val="24"/>
        </w:rPr>
        <w:t>c</w:t>
      </w:r>
      <w:r w:rsidR="00356842" w:rsidRPr="00F226A0">
        <w:rPr>
          <w:bCs/>
          <w:szCs w:val="24"/>
        </w:rPr>
        <w:t>onexos</w:t>
      </w:r>
      <w:bookmarkEnd w:id="66"/>
    </w:p>
    <w:p w14:paraId="0D1B925E" w14:textId="77777777" w:rsidR="00A322D1" w:rsidRPr="00A322D1" w:rsidRDefault="00A322D1" w:rsidP="00A322D1">
      <w:pPr>
        <w:rPr>
          <w:rFonts w:eastAsiaTheme="majorEastAsia"/>
          <w:lang w:eastAsia="en-US"/>
        </w:rPr>
      </w:pPr>
    </w:p>
    <w:p w14:paraId="28624E57" w14:textId="2F07ED03" w:rsidR="00601986" w:rsidRPr="00E156A2" w:rsidRDefault="00601986" w:rsidP="007150C0">
      <w:pPr>
        <w:pStyle w:val="Pargrafo"/>
        <w:numPr>
          <w:ilvl w:val="0"/>
          <w:numId w:val="8"/>
        </w:numPr>
        <w:ind w:left="0" w:firstLine="0"/>
      </w:pPr>
      <w:r w:rsidRPr="00E156A2">
        <w:t>Foram constatados os seguintes processos conexos a este trabalho:</w:t>
      </w:r>
    </w:p>
    <w:p w14:paraId="5C44A73F" w14:textId="60BE5513" w:rsidR="00736843" w:rsidRPr="00E156A2" w:rsidRDefault="00736843" w:rsidP="007150C0">
      <w:pPr>
        <w:pStyle w:val="PargrafodaLista"/>
        <w:numPr>
          <w:ilvl w:val="0"/>
          <w:numId w:val="9"/>
        </w:numPr>
        <w:spacing w:before="120" w:after="0" w:line="259" w:lineRule="auto"/>
        <w:ind w:left="0" w:firstLine="1134"/>
        <w:contextualSpacing w:val="0"/>
        <w:rPr>
          <w:color w:val="auto"/>
          <w:sz w:val="24"/>
          <w:szCs w:val="24"/>
        </w:rPr>
      </w:pPr>
      <w:r w:rsidRPr="00E156A2">
        <w:rPr>
          <w:color w:val="auto"/>
          <w:sz w:val="24"/>
          <w:szCs w:val="24"/>
        </w:rPr>
        <w:t>TC 011.339/2022-5 – Representação acerca de possível fraude na contratação de empréstimo consignado. Representação não conhecida. Acórdão 476/2023-Plenário, da relatoria do Ministro Aroldo Cedraz. Processo encerrado.</w:t>
      </w:r>
    </w:p>
    <w:p w14:paraId="500DA2F7" w14:textId="50D10037" w:rsidR="003B4592" w:rsidRPr="00E156A2" w:rsidRDefault="00736843" w:rsidP="007150C0">
      <w:pPr>
        <w:pStyle w:val="PargrafodaLista"/>
        <w:numPr>
          <w:ilvl w:val="0"/>
          <w:numId w:val="9"/>
        </w:numPr>
        <w:spacing w:before="120" w:after="0" w:line="259" w:lineRule="auto"/>
        <w:ind w:left="0" w:firstLine="1134"/>
        <w:contextualSpacing w:val="0"/>
        <w:rPr>
          <w:color w:val="auto"/>
          <w:sz w:val="24"/>
          <w:szCs w:val="24"/>
        </w:rPr>
      </w:pPr>
      <w:r w:rsidRPr="00E156A2">
        <w:rPr>
          <w:color w:val="auto"/>
          <w:sz w:val="24"/>
          <w:szCs w:val="24"/>
        </w:rPr>
        <w:t>TC 032.069/2023-5 – Solicitação do Congresso Nacional. Solicita informações ao TCU para ' apuração de irregularidade no âmbito do INSS, entidades sindicais, associativas e instituições bancárias, com descontos indevidos nos proventos de aposentadoria de milhões de aposentados'. Relatoria do Ministro Aroldo Cedraz. Acórdão 241/2024-Plenário, da relatoria do Ministro Aroldo Cedraz. Em aberto.</w:t>
      </w:r>
    </w:p>
    <w:p w14:paraId="24A2FF14" w14:textId="77777777" w:rsidR="003D2BF4" w:rsidRPr="00E156A2" w:rsidRDefault="003D2BF4">
      <w:pPr>
        <w:spacing w:after="160" w:line="259" w:lineRule="auto"/>
        <w:ind w:left="0" w:firstLine="0"/>
        <w:jc w:val="left"/>
        <w:rPr>
          <w:color w:val="auto"/>
          <w:sz w:val="24"/>
          <w:szCs w:val="24"/>
        </w:rPr>
      </w:pPr>
      <w:r w:rsidRPr="00E156A2">
        <w:rPr>
          <w:color w:val="auto"/>
          <w:sz w:val="24"/>
          <w:szCs w:val="24"/>
        </w:rPr>
        <w:br w:type="page"/>
      </w:r>
    </w:p>
    <w:p w14:paraId="5EB72086" w14:textId="0A469257" w:rsidR="00C64F41" w:rsidRPr="00F226A0" w:rsidRDefault="009137AD" w:rsidP="006018CC">
      <w:pPr>
        <w:pStyle w:val="Ttulo1"/>
        <w:spacing w:before="0" w:line="250" w:lineRule="auto"/>
        <w:jc w:val="center"/>
      </w:pPr>
      <w:bookmarkStart w:id="67" w:name="_Toc164692213"/>
      <w:r w:rsidRPr="00F226A0">
        <w:lastRenderedPageBreak/>
        <w:t xml:space="preserve">APÊNDICE </w:t>
      </w:r>
      <w:r w:rsidR="00815B91">
        <w:t>III</w:t>
      </w:r>
      <w:r w:rsidRPr="00F226A0">
        <w:t xml:space="preserve"> – </w:t>
      </w:r>
      <w:r w:rsidR="009F5DD6" w:rsidRPr="00F226A0">
        <w:t>Análise dos c</w:t>
      </w:r>
      <w:r w:rsidR="00373B7B" w:rsidRPr="00F226A0">
        <w:t xml:space="preserve">omentários dos </w:t>
      </w:r>
      <w:r w:rsidR="009F5DD6" w:rsidRPr="00F226A0">
        <w:t>g</w:t>
      </w:r>
      <w:r w:rsidR="00373B7B" w:rsidRPr="00F226A0">
        <w:t>estores</w:t>
      </w:r>
      <w:bookmarkEnd w:id="67"/>
    </w:p>
    <w:p w14:paraId="1E086EA8" w14:textId="77777777" w:rsidR="005447E2" w:rsidRPr="005447E2" w:rsidRDefault="005447E2" w:rsidP="005447E2">
      <w:pPr>
        <w:rPr>
          <w:lang w:eastAsia="en-US"/>
        </w:rPr>
      </w:pPr>
    </w:p>
    <w:p w14:paraId="0E1CFB85" w14:textId="77777777" w:rsidR="000E13A5" w:rsidRPr="00226C55" w:rsidRDefault="000E13A5" w:rsidP="00FD5086">
      <w:pPr>
        <w:pStyle w:val="PargrafodaLista"/>
        <w:numPr>
          <w:ilvl w:val="0"/>
          <w:numId w:val="25"/>
        </w:numPr>
        <w:spacing w:before="120" w:after="0" w:line="259" w:lineRule="auto"/>
        <w:ind w:left="0" w:firstLine="0"/>
        <w:contextualSpacing w:val="0"/>
        <w:rPr>
          <w:color w:val="auto"/>
          <w:sz w:val="24"/>
          <w:szCs w:val="24"/>
        </w:rPr>
      </w:pPr>
      <w:r w:rsidRPr="00226C55">
        <w:rPr>
          <w:color w:val="auto"/>
          <w:sz w:val="24"/>
          <w:szCs w:val="24"/>
        </w:rPr>
        <w:t>Os gestores do INSS e da Dataprev reuniram-se, por meio de videoconferência, com a equipe de fiscalização da unidade AudBenefícios do TCU em 25/4/2024, em reunião de fechamento da inspeção sobre conformidade de averbações de empréstimos consignados e descontos associativos. Nessa reunião, os gestores dessas entidades também aproveitaram para apresentar seus comentários sobre o relatório preliminar da referida inspeção.</w:t>
      </w:r>
    </w:p>
    <w:p w14:paraId="08E9E028" w14:textId="77777777" w:rsidR="000E13A5" w:rsidRPr="00226C55" w:rsidRDefault="000E13A5" w:rsidP="00FD5086">
      <w:pPr>
        <w:pStyle w:val="PargrafodaLista"/>
        <w:numPr>
          <w:ilvl w:val="0"/>
          <w:numId w:val="25"/>
        </w:numPr>
        <w:spacing w:before="120" w:after="0" w:line="259" w:lineRule="auto"/>
        <w:ind w:left="0" w:firstLine="0"/>
        <w:contextualSpacing w:val="0"/>
        <w:rPr>
          <w:color w:val="auto"/>
          <w:sz w:val="24"/>
          <w:szCs w:val="24"/>
        </w:rPr>
      </w:pPr>
      <w:r w:rsidRPr="00226C55">
        <w:rPr>
          <w:color w:val="auto"/>
          <w:sz w:val="24"/>
          <w:szCs w:val="24"/>
        </w:rPr>
        <w:t>Ainda, em complemento aos comentários realizados em reunião, o INSS também apresentou o documento denominado “Informação nº 3/2024/DIRBEN-INSS” (peça 100), com proposta de validação das autorizações de descontos de entidades associativas.</w:t>
      </w:r>
    </w:p>
    <w:p w14:paraId="0F4912E9" w14:textId="77777777" w:rsidR="000E13A5" w:rsidRPr="00226C55" w:rsidRDefault="000E13A5" w:rsidP="00FD5086">
      <w:pPr>
        <w:pStyle w:val="PargrafodaLista"/>
        <w:numPr>
          <w:ilvl w:val="0"/>
          <w:numId w:val="25"/>
        </w:numPr>
        <w:spacing w:before="120" w:after="0" w:line="259" w:lineRule="auto"/>
        <w:ind w:left="0" w:firstLine="0"/>
        <w:contextualSpacing w:val="0"/>
        <w:rPr>
          <w:color w:val="auto"/>
          <w:sz w:val="24"/>
          <w:szCs w:val="24"/>
        </w:rPr>
      </w:pPr>
      <w:r w:rsidRPr="00226C55">
        <w:rPr>
          <w:color w:val="auto"/>
          <w:sz w:val="24"/>
          <w:szCs w:val="24"/>
        </w:rPr>
        <w:t>Os parágrafos a seguir descrevem os comentários e solicitações de alterações no relatório descritas por esses gestores na reunião e documento complementar (peça 100).</w:t>
      </w:r>
    </w:p>
    <w:p w14:paraId="016726DA" w14:textId="77777777" w:rsidR="000E13A5" w:rsidRPr="00226C55" w:rsidRDefault="000E13A5" w:rsidP="00FD5086">
      <w:pPr>
        <w:pStyle w:val="PargrafodaLista"/>
        <w:numPr>
          <w:ilvl w:val="0"/>
          <w:numId w:val="25"/>
        </w:numPr>
        <w:spacing w:before="120" w:after="0" w:line="259" w:lineRule="auto"/>
        <w:ind w:left="0" w:firstLine="0"/>
        <w:contextualSpacing w:val="0"/>
        <w:rPr>
          <w:color w:val="auto"/>
          <w:sz w:val="24"/>
          <w:szCs w:val="24"/>
        </w:rPr>
      </w:pPr>
      <w:r w:rsidRPr="00226C55">
        <w:rPr>
          <w:color w:val="auto"/>
          <w:sz w:val="24"/>
          <w:szCs w:val="24"/>
        </w:rPr>
        <w:t>Os gestores do INSS informaram que houve um grande aumento de solicitações de entidades que desejam celebrar acordo de cooperação técnica e que está trabalhando para evitar eventuais falhas nesses processos, informando que atualmente há 42 pedidos de novos acordos de cooperação em análise. Tendo em vista essa grande quantidade de demanda, os gestores informaram que houve a percepção de alterar os normativos que tratam de descontos associativos.</w:t>
      </w:r>
    </w:p>
    <w:p w14:paraId="6D4A2121" w14:textId="77777777" w:rsidR="000E13A5" w:rsidRPr="00226C55" w:rsidRDefault="000E13A5" w:rsidP="00FD5086">
      <w:pPr>
        <w:pStyle w:val="PargrafodaLista"/>
        <w:numPr>
          <w:ilvl w:val="0"/>
          <w:numId w:val="25"/>
        </w:numPr>
        <w:spacing w:before="120" w:after="0" w:line="259" w:lineRule="auto"/>
        <w:ind w:left="0" w:firstLine="0"/>
        <w:contextualSpacing w:val="0"/>
        <w:rPr>
          <w:color w:val="auto"/>
          <w:sz w:val="24"/>
          <w:szCs w:val="24"/>
        </w:rPr>
      </w:pPr>
      <w:r w:rsidRPr="00226C55">
        <w:rPr>
          <w:color w:val="auto"/>
          <w:sz w:val="24"/>
          <w:szCs w:val="24"/>
        </w:rPr>
        <w:t>Além disso, a alteração nos processos e fluxos de trabalho relativos às consignações, tais como a exigência de desbloqueio de benefício por parte dos segurados para realização de consignações, pode ocasionar um aumento de procura de serviços nas agências físicas do INSS, podendo comprometer outras atividades prestadas pelo INSS, o que tem que ser avaliado.</w:t>
      </w:r>
    </w:p>
    <w:p w14:paraId="4FE5E813" w14:textId="77777777" w:rsidR="000E13A5" w:rsidRPr="00226C55" w:rsidRDefault="000E13A5" w:rsidP="00FD5086">
      <w:pPr>
        <w:pStyle w:val="PargrafodaLista"/>
        <w:numPr>
          <w:ilvl w:val="0"/>
          <w:numId w:val="25"/>
        </w:numPr>
        <w:spacing w:before="120" w:after="0" w:line="259" w:lineRule="auto"/>
        <w:ind w:left="0" w:firstLine="0"/>
        <w:contextualSpacing w:val="0"/>
        <w:rPr>
          <w:color w:val="auto"/>
          <w:sz w:val="24"/>
          <w:szCs w:val="24"/>
        </w:rPr>
      </w:pPr>
      <w:r w:rsidRPr="00226C55">
        <w:rPr>
          <w:color w:val="auto"/>
          <w:sz w:val="24"/>
          <w:szCs w:val="24"/>
        </w:rPr>
        <w:t>Os gestores do INSS informaram também que desde 10/4/2024 suspenderam a inclusão por parte das entidades de novas averbações para desconto de mensalidades associativas, e que tal medida deverá ter efeito prático nas próximas folhas de pagamento (provavelmente maio/2024), haja vista que as entidades enviam as listas de inclusão e exclusão de desconto nos dois primeiros dias de cada mês. Essa suspensão valerá até que a Dataprev instituía um sistema de biometria e coleta de dados dos segurados com descontos associativos, em consonância com a nova IN PRES/INSS 162/2024.</w:t>
      </w:r>
    </w:p>
    <w:p w14:paraId="4204F44C" w14:textId="77777777" w:rsidR="000E13A5" w:rsidRPr="00226C55" w:rsidRDefault="000E13A5" w:rsidP="00FD5086">
      <w:pPr>
        <w:pStyle w:val="PargrafodaLista"/>
        <w:numPr>
          <w:ilvl w:val="0"/>
          <w:numId w:val="25"/>
        </w:numPr>
        <w:spacing w:before="120" w:after="0" w:line="259" w:lineRule="auto"/>
        <w:ind w:left="0" w:firstLine="0"/>
        <w:contextualSpacing w:val="0"/>
        <w:rPr>
          <w:color w:val="auto"/>
          <w:sz w:val="24"/>
          <w:szCs w:val="24"/>
        </w:rPr>
      </w:pPr>
      <w:r w:rsidRPr="00226C55">
        <w:rPr>
          <w:color w:val="auto"/>
          <w:sz w:val="24"/>
          <w:szCs w:val="24"/>
        </w:rPr>
        <w:t>Em relação à necessidade de apresentação de documentação de filiação e autorização do segurado para desconto associativo, os gestores (INSS e Dataprev) informaram que pretendem desenvolver uma solução tecnológica, provavelmente um sistema, com o propósito de atender a necessidade de salvaguardar e analisar essas informações, bem como otimizar o trabalho de coleta desses dados por parte das entidades associativas, dado que o volume de informações a serem processadas são da casa de milhões (só em dezembro/2023, havia mais de 5,5 milhões de associados com desconto na folha do INSS). A ideia principal dessa nova solução seria coletar essas informações e disponibilizá-las no próprio portal Meu INSS para que o próprio segurado pudesse confirmar ou não autenticidade daquela solicitação de averbação de desconto. Além disso, essa solução proposta evitaria que o INSS tivesse que deslocar quantidade significativa de servidores para análise manual da referida documentação, o que poderia prejudicar bastante as demais atividades desenvolvidas pela autarquia.</w:t>
      </w:r>
    </w:p>
    <w:p w14:paraId="531CE7D1" w14:textId="77777777" w:rsidR="000E13A5" w:rsidRPr="00226C55" w:rsidRDefault="000E13A5" w:rsidP="00FD5086">
      <w:pPr>
        <w:pStyle w:val="PargrafodaLista"/>
        <w:numPr>
          <w:ilvl w:val="0"/>
          <w:numId w:val="25"/>
        </w:numPr>
        <w:spacing w:before="120" w:after="0" w:line="259" w:lineRule="auto"/>
        <w:ind w:left="0" w:firstLine="0"/>
        <w:contextualSpacing w:val="0"/>
        <w:rPr>
          <w:color w:val="auto"/>
          <w:sz w:val="24"/>
          <w:szCs w:val="24"/>
        </w:rPr>
      </w:pPr>
      <w:r w:rsidRPr="00226C55">
        <w:rPr>
          <w:color w:val="auto"/>
          <w:sz w:val="24"/>
          <w:szCs w:val="24"/>
        </w:rPr>
        <w:t>Ademais, alegam que é inviável no momento coletar e analisar esses dados em um prazo exíguo, como noventa dias proposto no relatório preliminar da inspeção. Mas, por outro lado, não informam quanto tempo precisarão para colocar em operação a solução proposta.</w:t>
      </w:r>
    </w:p>
    <w:p w14:paraId="16F61F76" w14:textId="77777777" w:rsidR="000E13A5" w:rsidRPr="00226C55" w:rsidRDefault="000E13A5" w:rsidP="00FD5086">
      <w:pPr>
        <w:pStyle w:val="PargrafodaLista"/>
        <w:numPr>
          <w:ilvl w:val="0"/>
          <w:numId w:val="25"/>
        </w:numPr>
        <w:spacing w:before="120" w:after="0" w:line="259" w:lineRule="auto"/>
        <w:ind w:left="0" w:firstLine="0"/>
        <w:contextualSpacing w:val="0"/>
        <w:rPr>
          <w:color w:val="auto"/>
          <w:sz w:val="24"/>
          <w:szCs w:val="24"/>
        </w:rPr>
      </w:pPr>
      <w:r w:rsidRPr="00226C55">
        <w:rPr>
          <w:color w:val="auto"/>
          <w:sz w:val="24"/>
          <w:szCs w:val="24"/>
        </w:rPr>
        <w:lastRenderedPageBreak/>
        <w:t>Outro ponto destacado pelos gestores do INSS, referiu-se aos dados constantes ao “Quadro 3 – Análise de termos de autorização e filiação a entidades” do relatório preliminar. Eles informaram que as entidades associativas enviaram os demais termos que estão faltando e que apenas dois casos não foram devidamente informados à autarquia. Desse modo, solicitam que o relatório final atualize essas informações.</w:t>
      </w:r>
    </w:p>
    <w:p w14:paraId="7B219FDF" w14:textId="77777777" w:rsidR="000E13A5" w:rsidRPr="00226C55" w:rsidRDefault="000E13A5" w:rsidP="00FD5086">
      <w:pPr>
        <w:pStyle w:val="PargrafodaLista"/>
        <w:numPr>
          <w:ilvl w:val="0"/>
          <w:numId w:val="25"/>
        </w:numPr>
        <w:spacing w:before="120" w:after="0" w:line="259" w:lineRule="auto"/>
        <w:ind w:left="0" w:firstLine="0"/>
        <w:contextualSpacing w:val="0"/>
        <w:rPr>
          <w:color w:val="auto"/>
          <w:sz w:val="24"/>
          <w:szCs w:val="24"/>
        </w:rPr>
      </w:pPr>
      <w:r w:rsidRPr="00226C55">
        <w:rPr>
          <w:color w:val="auto"/>
          <w:sz w:val="24"/>
          <w:szCs w:val="24"/>
        </w:rPr>
        <w:t>Em relação ao documento “Informação nº 3/2024/DIRBEN-INSS” (peça 100), o INSS apresenta uma proposta de fluxo para validação das autorizações dos descontos de entidades associativas, com o propósito de automatizar e aumentar o controle sobre as operações de autorização de descontos de associação. Entretanto, solicita prazo de até dez dias para apresentação de plano de ação para implementação dessa nova sistemática de validação e controle dos referidos descontos.</w:t>
      </w:r>
    </w:p>
    <w:p w14:paraId="7E768538" w14:textId="77777777" w:rsidR="0086076F" w:rsidRPr="00226C55" w:rsidRDefault="0086076F" w:rsidP="0086076F">
      <w:pPr>
        <w:pStyle w:val="PargrafodaLista"/>
        <w:spacing w:before="120" w:after="0" w:line="259" w:lineRule="auto"/>
        <w:ind w:left="0" w:firstLine="0"/>
        <w:rPr>
          <w:color w:val="auto"/>
          <w:sz w:val="24"/>
          <w:szCs w:val="24"/>
        </w:rPr>
      </w:pPr>
    </w:p>
    <w:p w14:paraId="53FF1C15" w14:textId="44369ECA" w:rsidR="000E13A5" w:rsidRPr="00226C55" w:rsidRDefault="000E13A5" w:rsidP="0086076F">
      <w:pPr>
        <w:pStyle w:val="PargrafodaLista"/>
        <w:spacing w:before="120" w:after="0" w:line="259" w:lineRule="auto"/>
        <w:ind w:left="0" w:firstLine="0"/>
        <w:rPr>
          <w:color w:val="auto"/>
          <w:sz w:val="24"/>
          <w:szCs w:val="24"/>
          <w:u w:val="single"/>
        </w:rPr>
      </w:pPr>
      <w:r w:rsidRPr="00226C55">
        <w:rPr>
          <w:color w:val="auto"/>
          <w:sz w:val="24"/>
          <w:szCs w:val="24"/>
          <w:u w:val="single"/>
        </w:rPr>
        <w:t>Análise dos comentários</w:t>
      </w:r>
    </w:p>
    <w:p w14:paraId="7CE52505" w14:textId="77777777" w:rsidR="000E13A5" w:rsidRPr="00226C55" w:rsidRDefault="000E13A5" w:rsidP="00FD5086">
      <w:pPr>
        <w:pStyle w:val="PargrafodaLista"/>
        <w:numPr>
          <w:ilvl w:val="0"/>
          <w:numId w:val="25"/>
        </w:numPr>
        <w:spacing w:before="120" w:after="0" w:line="259" w:lineRule="auto"/>
        <w:ind w:left="0" w:firstLine="0"/>
        <w:contextualSpacing w:val="0"/>
        <w:rPr>
          <w:color w:val="auto"/>
          <w:sz w:val="24"/>
          <w:szCs w:val="24"/>
        </w:rPr>
      </w:pPr>
      <w:r w:rsidRPr="00226C55">
        <w:rPr>
          <w:color w:val="auto"/>
          <w:sz w:val="24"/>
          <w:szCs w:val="24"/>
        </w:rPr>
        <w:t>Discorridos os principais comentários apresentados pelos gestores do INSS e da Dataprev sobre o relatório preliminar de inspeção sobre conformidade das averbações dos empréstimos consignados e das mensalidades associativas em benefícios do INSS, passe-se à análise dos argumentos nos parágrafos seguintes.</w:t>
      </w:r>
    </w:p>
    <w:p w14:paraId="7DCA3762" w14:textId="549A79A7" w:rsidR="000E13A5" w:rsidRPr="00226C55" w:rsidRDefault="000E13A5" w:rsidP="00FD5086">
      <w:pPr>
        <w:pStyle w:val="PargrafodaLista"/>
        <w:numPr>
          <w:ilvl w:val="0"/>
          <w:numId w:val="25"/>
        </w:numPr>
        <w:spacing w:before="120" w:after="0" w:line="259" w:lineRule="auto"/>
        <w:ind w:left="0" w:firstLine="0"/>
        <w:contextualSpacing w:val="0"/>
        <w:rPr>
          <w:color w:val="auto"/>
          <w:sz w:val="24"/>
          <w:szCs w:val="24"/>
        </w:rPr>
      </w:pPr>
      <w:r w:rsidRPr="00226C55">
        <w:rPr>
          <w:color w:val="auto"/>
          <w:sz w:val="24"/>
          <w:szCs w:val="24"/>
        </w:rPr>
        <w:t>Em relação ao ponto sobre a exigência de desbloqueio de todos os benefícios por parte dos segurados para realização de consignações, o que poderia ocasionar um aumento de procura de serviços nas agências físicas do INSS, tal argumento já fora apresentado pelo INSS anteriormente (peça 61, p. 5). A determinação proposta pela equipe de auditoria tem o propósito de fortalecer os controles existentes e evitar a possibilidade de ocorrência de descontos indevidos na folha de pagamento dos beneficiários do INSS. Dessa forma, conclui-se que a proposta de determinação para bloqueio de benefícios deverá ter a seguinte redação final:</w:t>
      </w:r>
    </w:p>
    <w:p w14:paraId="60554E1F" w14:textId="659CE462" w:rsidR="00F459BF" w:rsidRPr="00E6158B" w:rsidRDefault="009D252C" w:rsidP="00154A52">
      <w:pPr>
        <w:pStyle w:val="Pargrafo"/>
        <w:numPr>
          <w:ilvl w:val="0"/>
          <w:numId w:val="0"/>
        </w:numPr>
        <w:spacing w:before="60"/>
        <w:ind w:left="1134" w:firstLine="426"/>
        <w:rPr>
          <w:rStyle w:val="normaltextrun"/>
          <w:rFonts w:eastAsiaTheme="majorEastAsia"/>
          <w:sz w:val="22"/>
          <w:szCs w:val="22"/>
        </w:rPr>
      </w:pPr>
      <w:r w:rsidRPr="00E6158B">
        <w:rPr>
          <w:rFonts w:eastAsiaTheme="majorEastAsia"/>
          <w:sz w:val="22"/>
          <w:szCs w:val="22"/>
        </w:rPr>
        <w:t>a</w:t>
      </w:r>
      <w:r w:rsidR="00F459BF" w:rsidRPr="00E6158B">
        <w:rPr>
          <w:rFonts w:eastAsiaTheme="majorEastAsia"/>
          <w:sz w:val="22"/>
          <w:szCs w:val="22"/>
        </w:rPr>
        <w:t>)</w:t>
      </w:r>
      <w:r w:rsidR="00F459BF" w:rsidRPr="00E6158B">
        <w:rPr>
          <w:rFonts w:eastAsiaTheme="majorEastAsia"/>
          <w:b/>
          <w:bCs/>
          <w:sz w:val="22"/>
          <w:szCs w:val="22"/>
        </w:rPr>
        <w:t xml:space="preserve"> determinar </w:t>
      </w:r>
      <w:r w:rsidR="00F459BF" w:rsidRPr="00E6158B">
        <w:rPr>
          <w:rFonts w:eastAsiaTheme="majorEastAsia"/>
          <w:sz w:val="22"/>
          <w:szCs w:val="22"/>
        </w:rPr>
        <w:t>ao Instituto Nacional do Seguro Social (INSS) e a Empresa de Tecnologia e Informações da Previdência Social (Dataprev), com fundamento no art. 4º, inciso I, da Resolução – TCU 315/2020 que, no prazo de 150 dias:</w:t>
      </w:r>
    </w:p>
    <w:p w14:paraId="6BD5AC26" w14:textId="532383F7" w:rsidR="0079464F" w:rsidRPr="00E6158B" w:rsidRDefault="009D252C" w:rsidP="00154A52">
      <w:pPr>
        <w:pStyle w:val="Pargrafo"/>
        <w:numPr>
          <w:ilvl w:val="0"/>
          <w:numId w:val="0"/>
        </w:numPr>
        <w:spacing w:before="60"/>
        <w:ind w:left="1134" w:firstLine="426"/>
        <w:rPr>
          <w:rFonts w:eastAsiaTheme="majorEastAsia"/>
          <w:sz w:val="22"/>
          <w:szCs w:val="22"/>
        </w:rPr>
      </w:pPr>
      <w:r w:rsidRPr="00E6158B">
        <w:rPr>
          <w:rFonts w:eastAsiaTheme="majorEastAsia"/>
          <w:sz w:val="22"/>
          <w:szCs w:val="22"/>
        </w:rPr>
        <w:t>a.1</w:t>
      </w:r>
      <w:r w:rsidR="00F459BF" w:rsidRPr="00E6158B">
        <w:rPr>
          <w:rFonts w:eastAsiaTheme="majorEastAsia"/>
          <w:sz w:val="22"/>
          <w:szCs w:val="22"/>
        </w:rPr>
        <w:t>) em cumprimento aos §§ 1º, 1º-A e 7º-A do art. 154 do Decreto 3.048/1999, implementem, para todos os benefícios pagos pelo INSS, ferramenta que viabilize o bloqueio automático e o desbloqueio prévio, pessoal e específico para cada averbação de desconto, seja de empréstimo consignado, seja de mensalidade associativa;</w:t>
      </w:r>
    </w:p>
    <w:p w14:paraId="7CE499CD" w14:textId="77777777" w:rsidR="000E13A5" w:rsidRPr="00226C55" w:rsidRDefault="000E13A5" w:rsidP="00FD5086">
      <w:pPr>
        <w:pStyle w:val="PargrafodaLista"/>
        <w:numPr>
          <w:ilvl w:val="0"/>
          <w:numId w:val="25"/>
        </w:numPr>
        <w:spacing w:before="120" w:after="0" w:line="259" w:lineRule="auto"/>
        <w:ind w:left="0" w:firstLine="0"/>
        <w:contextualSpacing w:val="0"/>
        <w:rPr>
          <w:color w:val="auto"/>
          <w:sz w:val="24"/>
          <w:szCs w:val="24"/>
        </w:rPr>
      </w:pPr>
      <w:r w:rsidRPr="00226C55">
        <w:rPr>
          <w:color w:val="auto"/>
          <w:sz w:val="24"/>
          <w:szCs w:val="24"/>
        </w:rPr>
        <w:t>Quanto à afirmação dos gestores que desde 10/4/2024 suspenderam a inclusão por parte das entidades de novas averbações para desconto de mensalidades associativas, e que tal medida deverá ter efeito prático nas próximas folhas de pagamento e, que suspensão valerá até que a Dataprev instituía um sistema de biometria e coleta de dados dos segurados com descontos associativos, entende-se que a medida vai ao encontro da necessidade de aperfeiçoamento dos controles existentes a fim de evitar descontos indevidos, mas que deve-se haver um prazo limite para o desenvolvimento de solução tecnológica a fim de restabelecer novas consignações para aquelas pessoas que assim desejarem.</w:t>
      </w:r>
    </w:p>
    <w:p w14:paraId="68ED4308" w14:textId="77777777" w:rsidR="000E13A5" w:rsidRPr="00226C55" w:rsidRDefault="000E13A5" w:rsidP="00FD5086">
      <w:pPr>
        <w:pStyle w:val="PargrafodaLista"/>
        <w:numPr>
          <w:ilvl w:val="0"/>
          <w:numId w:val="25"/>
        </w:numPr>
        <w:spacing w:before="120" w:after="0" w:line="259" w:lineRule="auto"/>
        <w:ind w:left="0" w:firstLine="0"/>
        <w:contextualSpacing w:val="0"/>
        <w:rPr>
          <w:color w:val="auto"/>
          <w:sz w:val="24"/>
          <w:szCs w:val="24"/>
        </w:rPr>
      </w:pPr>
      <w:r w:rsidRPr="00226C55">
        <w:rPr>
          <w:color w:val="auto"/>
          <w:sz w:val="24"/>
          <w:szCs w:val="24"/>
        </w:rPr>
        <w:t xml:space="preserve">No que tange ao desenvolvimento de nova solução tecnológica para o atendimento da necessidade de recepcionar e analisar a documentação de filiação e autorização de desconto associativo e a dificuldade de atender essa necessidade em um prazo exíguo de noventa dias, os argumentos trazidos à discussão pelos gestores são pertinentes mas é necessário que o eventual novo sistema esteja disponível o mais breve possível, sob risco de prejudicar aqueles beneficiários que porventura tenham interesse em manter esses descontos de mensalidade. </w:t>
      </w:r>
    </w:p>
    <w:p w14:paraId="713189F5" w14:textId="77777777" w:rsidR="000E13A5" w:rsidRPr="00226C55" w:rsidRDefault="000E13A5" w:rsidP="00FD5086">
      <w:pPr>
        <w:pStyle w:val="PargrafodaLista"/>
        <w:numPr>
          <w:ilvl w:val="0"/>
          <w:numId w:val="25"/>
        </w:numPr>
        <w:spacing w:before="120" w:after="0" w:line="259" w:lineRule="auto"/>
        <w:ind w:left="0" w:firstLine="0"/>
        <w:contextualSpacing w:val="0"/>
        <w:rPr>
          <w:color w:val="auto"/>
          <w:sz w:val="24"/>
          <w:szCs w:val="24"/>
        </w:rPr>
      </w:pPr>
      <w:r w:rsidRPr="00226C55">
        <w:rPr>
          <w:color w:val="auto"/>
          <w:sz w:val="24"/>
          <w:szCs w:val="24"/>
        </w:rPr>
        <w:lastRenderedPageBreak/>
        <w:t>Além disso, é importante destacar que o INSS apresentou no documento “Informação nº 3/2024/DIRBEN-INSS” (peça 100) uma proposta de fluxo para validação das autorizações dos descontos de entidades associativas, com o objetivo de automatizar e aumentar o controle sobre as operações de autorização de descontos de associação, o que demonstra a iniciativa da autarquia em querer reforçar os controles existentes. Entretanto, a entidade pediu um prazo adicional de dez dias para apresentar um plano de ação sobre essa proposta, o que não é possível atender neste momento, dado que esta inspeção já está fase final de conclusão, e tem que subsidiar a resposta da Solicitação do Congresso Nacional (SCN) sobre o tema, cujo prazo já está em vias de expiração.</w:t>
      </w:r>
    </w:p>
    <w:p w14:paraId="75D87685" w14:textId="60777071" w:rsidR="00C31A05" w:rsidRPr="0061156A" w:rsidRDefault="000E13A5" w:rsidP="0061156A">
      <w:pPr>
        <w:pStyle w:val="PargrafodaLista"/>
        <w:numPr>
          <w:ilvl w:val="0"/>
          <w:numId w:val="25"/>
        </w:numPr>
        <w:spacing w:before="120" w:after="0" w:line="259" w:lineRule="auto"/>
        <w:ind w:left="0" w:firstLine="0"/>
        <w:contextualSpacing w:val="0"/>
        <w:rPr>
          <w:rStyle w:val="normaltextrun"/>
          <w:color w:val="auto"/>
          <w:sz w:val="24"/>
          <w:szCs w:val="24"/>
        </w:rPr>
      </w:pPr>
      <w:r w:rsidRPr="00226C55">
        <w:rPr>
          <w:color w:val="auto"/>
          <w:sz w:val="24"/>
          <w:szCs w:val="24"/>
        </w:rPr>
        <w:t>Desse modo, para atender demandas citadas nos três parágrafos acima, a equipe de inspeção propõe ajustar a redação do relatório final nos seguintes termos:</w:t>
      </w:r>
    </w:p>
    <w:p w14:paraId="7BEAC859" w14:textId="77777777" w:rsidR="000768D4" w:rsidRPr="00E6158B" w:rsidRDefault="000768D4" w:rsidP="000768D4">
      <w:pPr>
        <w:pStyle w:val="Pargrafo"/>
        <w:numPr>
          <w:ilvl w:val="0"/>
          <w:numId w:val="0"/>
        </w:numPr>
        <w:ind w:left="720" w:firstLine="981"/>
        <w:rPr>
          <w:rStyle w:val="normaltextrun"/>
          <w:rFonts w:eastAsiaTheme="majorEastAsia"/>
        </w:rPr>
      </w:pPr>
      <w:r w:rsidRPr="00E6158B">
        <w:rPr>
          <w:rFonts w:eastAsiaTheme="majorEastAsia"/>
          <w:szCs w:val="20"/>
        </w:rPr>
        <w:t>a)</w:t>
      </w:r>
      <w:r w:rsidRPr="00E6158B">
        <w:rPr>
          <w:rFonts w:eastAsiaTheme="majorEastAsia"/>
          <w:b/>
          <w:bCs/>
          <w:szCs w:val="20"/>
        </w:rPr>
        <w:t xml:space="preserve"> adotar medida cautelar</w:t>
      </w:r>
      <w:r w:rsidRPr="00E6158B">
        <w:rPr>
          <w:rFonts w:eastAsiaTheme="majorEastAsia"/>
          <w:szCs w:val="20"/>
        </w:rPr>
        <w:t>, com fulcro no art. 276 do Regimento Interno/TCU, tendo em vista a existência dos elementos necessários para sua adoção, para que o Instituto Nacional do Seguro Social (INSS) somente averbe novos descontos de mensalidade associativa por meio de assinatura eletrônica avançada e biometria previstas no art. 4º, inciso II, da IN PRES/INSS 162/2024; ou ainda por meio da confirmação da existência dos documentos previstos no art. 655, III, da IN PRES/INSS 128/2022 c/c art. 115, V, da Lei 8.213/1991;</w:t>
      </w:r>
    </w:p>
    <w:p w14:paraId="7915081F" w14:textId="77777777" w:rsidR="000768D4" w:rsidRPr="00E6158B" w:rsidRDefault="000768D4" w:rsidP="000768D4">
      <w:pPr>
        <w:pStyle w:val="Pargrafo"/>
        <w:numPr>
          <w:ilvl w:val="0"/>
          <w:numId w:val="0"/>
        </w:numPr>
        <w:spacing w:before="60"/>
        <w:ind w:left="720" w:firstLine="981"/>
        <w:rPr>
          <w:rStyle w:val="normaltextrun"/>
          <w:rFonts w:eastAsiaTheme="majorEastAsia"/>
        </w:rPr>
      </w:pPr>
      <w:r w:rsidRPr="00E6158B">
        <w:rPr>
          <w:rFonts w:eastAsiaTheme="majorEastAsia"/>
          <w:szCs w:val="20"/>
        </w:rPr>
        <w:t xml:space="preserve">b) </w:t>
      </w:r>
      <w:r w:rsidRPr="00E6158B">
        <w:rPr>
          <w:rFonts w:eastAsiaTheme="majorEastAsia"/>
          <w:b/>
          <w:bCs/>
          <w:szCs w:val="20"/>
        </w:rPr>
        <w:t>determinar</w:t>
      </w:r>
      <w:r w:rsidRPr="00E6158B">
        <w:rPr>
          <w:rFonts w:eastAsiaTheme="majorEastAsia"/>
          <w:szCs w:val="20"/>
        </w:rPr>
        <w:t xml:space="preserve"> ao Instituto Nacional do Seguro Social (INSS) e a Empresa de Tecnologia e Informações da Previdência Social (Dataprev), com fundamento no art. 4º, inciso </w:t>
      </w:r>
      <w:r w:rsidRPr="00E6158B">
        <w:rPr>
          <w:rFonts w:eastAsiaTheme="majorEastAsia"/>
          <w:sz w:val="22"/>
          <w:szCs w:val="22"/>
        </w:rPr>
        <w:t>I,</w:t>
      </w:r>
      <w:r w:rsidRPr="00E6158B">
        <w:rPr>
          <w:rFonts w:eastAsiaTheme="majorEastAsia"/>
          <w:szCs w:val="20"/>
        </w:rPr>
        <w:t xml:space="preserve"> da Resolução – TCU 315/2020 que, no prazo de 150 dias:</w:t>
      </w:r>
    </w:p>
    <w:p w14:paraId="36E58EF7" w14:textId="3088A407" w:rsidR="000768D4" w:rsidRPr="00E6158B" w:rsidRDefault="000768D4" w:rsidP="000768D4">
      <w:pPr>
        <w:pStyle w:val="Pargrafo"/>
        <w:numPr>
          <w:ilvl w:val="0"/>
          <w:numId w:val="0"/>
        </w:numPr>
        <w:spacing w:before="60"/>
        <w:ind w:left="720" w:firstLine="981"/>
        <w:rPr>
          <w:rFonts w:eastAsiaTheme="majorEastAsia"/>
          <w:szCs w:val="20"/>
        </w:rPr>
      </w:pPr>
      <w:r w:rsidRPr="00E6158B">
        <w:rPr>
          <w:rFonts w:eastAsiaTheme="majorEastAsia"/>
          <w:szCs w:val="20"/>
        </w:rPr>
        <w:t xml:space="preserve">b.1) seja efetivamente implementada ferramenta tecnológica que permita a assinatura eletrônica avançada e a biometria previstas no art. 4º, inciso II, da IN PRES/INSS 162/2024, com relação aos termos de filiação e de autorização referentes a todos os descontos de mensalidade associativa vigentes até a publicação da IN PRES/INSS 162/2024, em cumprimento aos </w:t>
      </w:r>
      <w:proofErr w:type="spellStart"/>
      <w:r w:rsidRPr="00E6158B">
        <w:rPr>
          <w:rFonts w:eastAsiaTheme="majorEastAsia"/>
          <w:szCs w:val="20"/>
        </w:rPr>
        <w:t>arts</w:t>
      </w:r>
      <w:proofErr w:type="spellEnd"/>
      <w:r w:rsidRPr="00E6158B">
        <w:rPr>
          <w:rFonts w:eastAsiaTheme="majorEastAsia"/>
          <w:szCs w:val="20"/>
        </w:rPr>
        <w:t>. 2º e 50, II, da Lei 9.784/1999, ao art. 115, V, da Lei 8.213/1991 e ao art. 154, V, do Decreto 3.048/1999</w:t>
      </w:r>
      <w:r w:rsidR="00E6158B">
        <w:rPr>
          <w:rFonts w:eastAsiaTheme="majorEastAsia"/>
          <w:szCs w:val="20"/>
        </w:rPr>
        <w:t>.</w:t>
      </w:r>
    </w:p>
    <w:p w14:paraId="7343679C" w14:textId="77777777" w:rsidR="000768D4" w:rsidRPr="00A377FD" w:rsidRDefault="000768D4" w:rsidP="000768D4">
      <w:pPr>
        <w:pStyle w:val="Pargrafo"/>
        <w:numPr>
          <w:ilvl w:val="0"/>
          <w:numId w:val="0"/>
        </w:numPr>
        <w:spacing w:before="60"/>
        <w:ind w:left="502" w:hanging="360"/>
        <w:rPr>
          <w:rStyle w:val="normaltextrun"/>
          <w:rFonts w:eastAsiaTheme="majorEastAsia"/>
          <w:sz w:val="22"/>
          <w:szCs w:val="22"/>
        </w:rPr>
      </w:pPr>
    </w:p>
    <w:p w14:paraId="17B53CF9" w14:textId="77777777" w:rsidR="000E13A5" w:rsidRPr="00226C55" w:rsidRDefault="000E13A5" w:rsidP="00FD5086">
      <w:pPr>
        <w:pStyle w:val="PargrafodaLista"/>
        <w:numPr>
          <w:ilvl w:val="0"/>
          <w:numId w:val="25"/>
        </w:numPr>
        <w:spacing w:before="120" w:after="0" w:line="259" w:lineRule="auto"/>
        <w:ind w:left="0" w:firstLine="0"/>
        <w:contextualSpacing w:val="0"/>
        <w:rPr>
          <w:color w:val="auto"/>
          <w:sz w:val="24"/>
          <w:szCs w:val="24"/>
        </w:rPr>
      </w:pPr>
      <w:r w:rsidRPr="00226C55">
        <w:rPr>
          <w:color w:val="auto"/>
          <w:sz w:val="24"/>
          <w:szCs w:val="24"/>
        </w:rPr>
        <w:t>Quanto ao outro ponto destacado pelos gestores referentes aos dados constantes ao “Quadro 3 – Análise de termos de autorização e filiação a entidades” do relatório preliminar, a equipe de fiscalização já identificou os outros termos de filiação e autorização de desconto de mensalidade e realizará os ajustes pertinentes no relatório final da inspeção.</w:t>
      </w:r>
    </w:p>
    <w:p w14:paraId="1EF0C871" w14:textId="77777777" w:rsidR="000E13A5" w:rsidRPr="00226C55" w:rsidRDefault="000E13A5" w:rsidP="00FD5086">
      <w:pPr>
        <w:pStyle w:val="PargrafodaLista"/>
        <w:numPr>
          <w:ilvl w:val="0"/>
          <w:numId w:val="25"/>
        </w:numPr>
        <w:spacing w:before="120" w:after="0" w:line="259" w:lineRule="auto"/>
        <w:ind w:left="0" w:firstLine="0"/>
        <w:contextualSpacing w:val="0"/>
        <w:rPr>
          <w:color w:val="auto"/>
          <w:sz w:val="24"/>
          <w:szCs w:val="24"/>
        </w:rPr>
      </w:pPr>
      <w:r w:rsidRPr="00226C55">
        <w:rPr>
          <w:color w:val="auto"/>
          <w:sz w:val="24"/>
          <w:szCs w:val="24"/>
        </w:rPr>
        <w:t>Por fim, a equipe de inspeção, com o propósito de atender a necessidade a maior transparência com os beneficiários do INSS e tendo em vista os diversos argumentos trazidos pelos gestores concluiu por incluir a seguinte recomendação final:</w:t>
      </w:r>
    </w:p>
    <w:p w14:paraId="1646626E" w14:textId="1A98B628" w:rsidR="000E13A5" w:rsidRPr="009C7AAD" w:rsidRDefault="00ED4652" w:rsidP="00ED4652">
      <w:pPr>
        <w:spacing w:before="120" w:after="0" w:line="250" w:lineRule="auto"/>
        <w:ind w:left="708" w:firstLine="993"/>
      </w:pPr>
      <w:r>
        <w:t>a</w:t>
      </w:r>
      <w:r w:rsidR="000E13A5" w:rsidRPr="00226C55">
        <w:t xml:space="preserve">) </w:t>
      </w:r>
      <w:r w:rsidR="000E13A5" w:rsidRPr="00226C55">
        <w:rPr>
          <w:b/>
          <w:bCs/>
        </w:rPr>
        <w:t>recomendar</w:t>
      </w:r>
      <w:r w:rsidR="000E13A5" w:rsidRPr="00226C55">
        <w:t xml:space="preserve"> ao Instituto Nacional do Seguro Social (INSS), com fundamento no art. 11 da Resolução - TCU 315/2020, que, até a efetiva implementação da ferramenta tecnológica de que trata o item “a.1”, proceda a ampla e intensa divulgação em seus canais usuais de comunicação no sentido de esclarecer aos beneficiários sobre a possível ocorrência de descontos indevidos de mensalidades associativas em seus contracheques, informando os meios disponibilizados pelo INSS para essa verificação e para o bloqueio de eventuais descontos indevidos identificados, além de informar os procedimentos a serem adotados pelos beneficiários para recuperação dos valores descontados indevidamente</w:t>
      </w:r>
      <w:r w:rsidR="00437A07">
        <w:t>.</w:t>
      </w:r>
    </w:p>
    <w:p w14:paraId="253AE576" w14:textId="77777777" w:rsidR="00722820" w:rsidRDefault="00722820" w:rsidP="000E13A5">
      <w:pPr>
        <w:rPr>
          <w:sz w:val="24"/>
          <w:szCs w:val="24"/>
        </w:rPr>
      </w:pPr>
    </w:p>
    <w:p w14:paraId="5F81AEFD" w14:textId="77777777" w:rsidR="00722820" w:rsidRPr="00E96410" w:rsidRDefault="00722820" w:rsidP="000E13A5">
      <w:pPr>
        <w:rPr>
          <w:sz w:val="24"/>
          <w:szCs w:val="24"/>
        </w:rPr>
      </w:pPr>
    </w:p>
    <w:p w14:paraId="4239A075" w14:textId="344B64F0" w:rsidR="00373B7B" w:rsidRPr="00F226A0" w:rsidRDefault="00373B7B" w:rsidP="003663AC">
      <w:pPr>
        <w:spacing w:after="160" w:line="259" w:lineRule="auto"/>
        <w:ind w:left="0" w:firstLine="0"/>
        <w:rPr>
          <w:sz w:val="24"/>
          <w:szCs w:val="24"/>
          <w:lang w:eastAsia="en-US"/>
        </w:rPr>
      </w:pPr>
      <w:r w:rsidRPr="00F226A0">
        <w:rPr>
          <w:lang w:eastAsia="en-US"/>
        </w:rPr>
        <w:br w:type="page"/>
      </w:r>
    </w:p>
    <w:p w14:paraId="041494F1" w14:textId="77777777" w:rsidR="005976AE" w:rsidRDefault="00DD139B" w:rsidP="00971C1F">
      <w:pPr>
        <w:pStyle w:val="Ttulo1"/>
        <w:spacing w:line="250" w:lineRule="auto"/>
        <w:jc w:val="both"/>
        <w:rPr>
          <w:noProof/>
        </w:rPr>
      </w:pPr>
      <w:bookmarkStart w:id="68" w:name="_Toc164692214"/>
      <w:r w:rsidRPr="009F56DB">
        <w:lastRenderedPageBreak/>
        <w:t>LISTA DE</w:t>
      </w:r>
      <w:r w:rsidR="00D73252" w:rsidRPr="009F56DB">
        <w:t xml:space="preserve"> </w:t>
      </w:r>
      <w:r w:rsidR="00DE23AC" w:rsidRPr="009F56DB">
        <w:t>FIGURAS</w:t>
      </w:r>
      <w:bookmarkEnd w:id="68"/>
      <w:r w:rsidR="00971C1F">
        <w:rPr>
          <w:b w:val="0"/>
          <w:szCs w:val="24"/>
          <w:highlight w:val="red"/>
        </w:rPr>
        <w:fldChar w:fldCharType="begin"/>
      </w:r>
      <w:r w:rsidR="00971C1F">
        <w:rPr>
          <w:b w:val="0"/>
          <w:szCs w:val="24"/>
          <w:highlight w:val="red"/>
        </w:rPr>
        <w:instrText xml:space="preserve"> TOC \h \z \c "Figura" </w:instrText>
      </w:r>
      <w:r w:rsidR="00971C1F">
        <w:rPr>
          <w:b w:val="0"/>
          <w:szCs w:val="24"/>
          <w:highlight w:val="red"/>
        </w:rPr>
        <w:fldChar w:fldCharType="separate"/>
      </w:r>
    </w:p>
    <w:p w14:paraId="24A28658" w14:textId="073BC65E" w:rsidR="005976AE" w:rsidRDefault="005976AE">
      <w:pPr>
        <w:pStyle w:val="ndicedeilustraes"/>
        <w:tabs>
          <w:tab w:val="right" w:leader="dot" w:pos="9629"/>
        </w:tabs>
        <w:rPr>
          <w:rFonts w:asciiTheme="minorHAnsi" w:eastAsiaTheme="minorEastAsia" w:hAnsiTheme="minorHAnsi" w:cstheme="minorBidi"/>
          <w:noProof/>
          <w:color w:val="auto"/>
          <w:kern w:val="2"/>
          <w14:ligatures w14:val="standardContextual"/>
        </w:rPr>
      </w:pPr>
      <w:hyperlink w:anchor="_Toc164692160" w:history="1">
        <w:r w:rsidRPr="00796397">
          <w:rPr>
            <w:rStyle w:val="Hyperlink"/>
            <w:noProof/>
          </w:rPr>
          <w:t>Figura 1 - Oferta de empréstimos por entidades</w:t>
        </w:r>
        <w:r>
          <w:rPr>
            <w:noProof/>
            <w:webHidden/>
          </w:rPr>
          <w:tab/>
        </w:r>
        <w:r>
          <w:rPr>
            <w:noProof/>
            <w:webHidden/>
          </w:rPr>
          <w:fldChar w:fldCharType="begin"/>
        </w:r>
        <w:r>
          <w:rPr>
            <w:noProof/>
            <w:webHidden/>
          </w:rPr>
          <w:instrText xml:space="preserve"> PAGEREF _Toc164692160 \h </w:instrText>
        </w:r>
        <w:r>
          <w:rPr>
            <w:noProof/>
            <w:webHidden/>
          </w:rPr>
        </w:r>
        <w:r>
          <w:rPr>
            <w:noProof/>
            <w:webHidden/>
          </w:rPr>
          <w:fldChar w:fldCharType="separate"/>
        </w:r>
        <w:r>
          <w:rPr>
            <w:noProof/>
            <w:webHidden/>
          </w:rPr>
          <w:t>28</w:t>
        </w:r>
        <w:r>
          <w:rPr>
            <w:noProof/>
            <w:webHidden/>
          </w:rPr>
          <w:fldChar w:fldCharType="end"/>
        </w:r>
      </w:hyperlink>
    </w:p>
    <w:p w14:paraId="0A089891" w14:textId="77A89CF1" w:rsidR="005976AE" w:rsidRDefault="005976AE">
      <w:pPr>
        <w:pStyle w:val="ndicedeilustraes"/>
        <w:tabs>
          <w:tab w:val="right" w:leader="dot" w:pos="9629"/>
        </w:tabs>
        <w:rPr>
          <w:rFonts w:asciiTheme="minorHAnsi" w:eastAsiaTheme="minorEastAsia" w:hAnsiTheme="minorHAnsi" w:cstheme="minorBidi"/>
          <w:noProof/>
          <w:color w:val="auto"/>
          <w:kern w:val="2"/>
          <w14:ligatures w14:val="standardContextual"/>
        </w:rPr>
      </w:pPr>
      <w:hyperlink w:anchor="_Toc164692161" w:history="1">
        <w:r w:rsidRPr="00796397">
          <w:rPr>
            <w:rStyle w:val="Hyperlink"/>
            <w:noProof/>
          </w:rPr>
          <w:t>Figura 2 - Natureza jurídica das entidades</w:t>
        </w:r>
        <w:r>
          <w:rPr>
            <w:noProof/>
            <w:webHidden/>
          </w:rPr>
          <w:tab/>
        </w:r>
        <w:r>
          <w:rPr>
            <w:noProof/>
            <w:webHidden/>
          </w:rPr>
          <w:fldChar w:fldCharType="begin"/>
        </w:r>
        <w:r>
          <w:rPr>
            <w:noProof/>
            <w:webHidden/>
          </w:rPr>
          <w:instrText xml:space="preserve"> PAGEREF _Toc164692161 \h </w:instrText>
        </w:r>
        <w:r>
          <w:rPr>
            <w:noProof/>
            <w:webHidden/>
          </w:rPr>
        </w:r>
        <w:r>
          <w:rPr>
            <w:noProof/>
            <w:webHidden/>
          </w:rPr>
          <w:fldChar w:fldCharType="separate"/>
        </w:r>
        <w:r>
          <w:rPr>
            <w:noProof/>
            <w:webHidden/>
          </w:rPr>
          <w:t>30</w:t>
        </w:r>
        <w:r>
          <w:rPr>
            <w:noProof/>
            <w:webHidden/>
          </w:rPr>
          <w:fldChar w:fldCharType="end"/>
        </w:r>
      </w:hyperlink>
    </w:p>
    <w:p w14:paraId="06D1A7CE" w14:textId="0912E04E" w:rsidR="005976AE" w:rsidRDefault="005976AE">
      <w:pPr>
        <w:pStyle w:val="ndicedeilustraes"/>
        <w:tabs>
          <w:tab w:val="right" w:leader="dot" w:pos="9629"/>
        </w:tabs>
        <w:rPr>
          <w:rFonts w:asciiTheme="minorHAnsi" w:eastAsiaTheme="minorEastAsia" w:hAnsiTheme="minorHAnsi" w:cstheme="minorBidi"/>
          <w:noProof/>
          <w:color w:val="auto"/>
          <w:kern w:val="2"/>
          <w14:ligatures w14:val="standardContextual"/>
        </w:rPr>
      </w:pPr>
      <w:hyperlink w:anchor="_Toc164692162" w:history="1">
        <w:r w:rsidRPr="00796397">
          <w:rPr>
            <w:rStyle w:val="Hyperlink"/>
            <w:noProof/>
          </w:rPr>
          <w:t>Figura 3 - Atividades econômicas desenvolvidas pelas entidades</w:t>
        </w:r>
        <w:r>
          <w:rPr>
            <w:noProof/>
            <w:webHidden/>
          </w:rPr>
          <w:tab/>
        </w:r>
        <w:r>
          <w:rPr>
            <w:noProof/>
            <w:webHidden/>
          </w:rPr>
          <w:fldChar w:fldCharType="begin"/>
        </w:r>
        <w:r>
          <w:rPr>
            <w:noProof/>
            <w:webHidden/>
          </w:rPr>
          <w:instrText xml:space="preserve"> PAGEREF _Toc164692162 \h </w:instrText>
        </w:r>
        <w:r>
          <w:rPr>
            <w:noProof/>
            <w:webHidden/>
          </w:rPr>
        </w:r>
        <w:r>
          <w:rPr>
            <w:noProof/>
            <w:webHidden/>
          </w:rPr>
          <w:fldChar w:fldCharType="separate"/>
        </w:r>
        <w:r>
          <w:rPr>
            <w:noProof/>
            <w:webHidden/>
          </w:rPr>
          <w:t>31</w:t>
        </w:r>
        <w:r>
          <w:rPr>
            <w:noProof/>
            <w:webHidden/>
          </w:rPr>
          <w:fldChar w:fldCharType="end"/>
        </w:r>
      </w:hyperlink>
    </w:p>
    <w:p w14:paraId="341F34FF" w14:textId="47A21C51" w:rsidR="005976AE" w:rsidRDefault="005976AE">
      <w:pPr>
        <w:pStyle w:val="ndicedeilustraes"/>
        <w:tabs>
          <w:tab w:val="right" w:leader="dot" w:pos="9629"/>
        </w:tabs>
        <w:rPr>
          <w:rFonts w:asciiTheme="minorHAnsi" w:eastAsiaTheme="minorEastAsia" w:hAnsiTheme="minorHAnsi" w:cstheme="minorBidi"/>
          <w:noProof/>
          <w:color w:val="auto"/>
          <w:kern w:val="2"/>
          <w14:ligatures w14:val="standardContextual"/>
        </w:rPr>
      </w:pPr>
      <w:hyperlink w:anchor="_Toc164692163" w:history="1">
        <w:r w:rsidRPr="00796397">
          <w:rPr>
            <w:rStyle w:val="Hyperlink"/>
            <w:noProof/>
          </w:rPr>
          <w:t>Figura 4 - Composição das instituições financeiras por Natureza Jurídica</w:t>
        </w:r>
        <w:r>
          <w:rPr>
            <w:noProof/>
            <w:webHidden/>
          </w:rPr>
          <w:tab/>
        </w:r>
        <w:r>
          <w:rPr>
            <w:noProof/>
            <w:webHidden/>
          </w:rPr>
          <w:fldChar w:fldCharType="begin"/>
        </w:r>
        <w:r>
          <w:rPr>
            <w:noProof/>
            <w:webHidden/>
          </w:rPr>
          <w:instrText xml:space="preserve"> PAGEREF _Toc164692163 \h </w:instrText>
        </w:r>
        <w:r>
          <w:rPr>
            <w:noProof/>
            <w:webHidden/>
          </w:rPr>
        </w:r>
        <w:r>
          <w:rPr>
            <w:noProof/>
            <w:webHidden/>
          </w:rPr>
          <w:fldChar w:fldCharType="separate"/>
        </w:r>
        <w:r>
          <w:rPr>
            <w:noProof/>
            <w:webHidden/>
          </w:rPr>
          <w:t>32</w:t>
        </w:r>
        <w:r>
          <w:rPr>
            <w:noProof/>
            <w:webHidden/>
          </w:rPr>
          <w:fldChar w:fldCharType="end"/>
        </w:r>
      </w:hyperlink>
    </w:p>
    <w:p w14:paraId="2C40E617" w14:textId="12C887D9" w:rsidR="005976AE" w:rsidRDefault="005976AE">
      <w:pPr>
        <w:pStyle w:val="ndicedeilustraes"/>
        <w:tabs>
          <w:tab w:val="right" w:leader="dot" w:pos="9629"/>
        </w:tabs>
        <w:rPr>
          <w:rFonts w:asciiTheme="minorHAnsi" w:eastAsiaTheme="minorEastAsia" w:hAnsiTheme="minorHAnsi" w:cstheme="minorBidi"/>
          <w:noProof/>
          <w:color w:val="auto"/>
          <w:kern w:val="2"/>
          <w14:ligatures w14:val="standardContextual"/>
        </w:rPr>
      </w:pPr>
      <w:hyperlink w:anchor="_Toc164692164" w:history="1">
        <w:r w:rsidRPr="00796397">
          <w:rPr>
            <w:rStyle w:val="Hyperlink"/>
            <w:noProof/>
          </w:rPr>
          <w:t>Figura 5 - Composição das instituições financeiras, por atividade econômica principal</w:t>
        </w:r>
        <w:r>
          <w:rPr>
            <w:noProof/>
            <w:webHidden/>
          </w:rPr>
          <w:tab/>
        </w:r>
        <w:r>
          <w:rPr>
            <w:noProof/>
            <w:webHidden/>
          </w:rPr>
          <w:fldChar w:fldCharType="begin"/>
        </w:r>
        <w:r>
          <w:rPr>
            <w:noProof/>
            <w:webHidden/>
          </w:rPr>
          <w:instrText xml:space="preserve"> PAGEREF _Toc164692164 \h </w:instrText>
        </w:r>
        <w:r>
          <w:rPr>
            <w:noProof/>
            <w:webHidden/>
          </w:rPr>
        </w:r>
        <w:r>
          <w:rPr>
            <w:noProof/>
            <w:webHidden/>
          </w:rPr>
          <w:fldChar w:fldCharType="separate"/>
        </w:r>
        <w:r>
          <w:rPr>
            <w:noProof/>
            <w:webHidden/>
          </w:rPr>
          <w:t>32</w:t>
        </w:r>
        <w:r>
          <w:rPr>
            <w:noProof/>
            <w:webHidden/>
          </w:rPr>
          <w:fldChar w:fldCharType="end"/>
        </w:r>
      </w:hyperlink>
    </w:p>
    <w:p w14:paraId="50C7D6D2" w14:textId="01075287" w:rsidR="005976AE" w:rsidRDefault="005976AE">
      <w:pPr>
        <w:pStyle w:val="ndicedeilustraes"/>
        <w:tabs>
          <w:tab w:val="right" w:leader="dot" w:pos="9629"/>
        </w:tabs>
        <w:rPr>
          <w:rFonts w:asciiTheme="minorHAnsi" w:eastAsiaTheme="minorEastAsia" w:hAnsiTheme="minorHAnsi" w:cstheme="minorBidi"/>
          <w:noProof/>
          <w:color w:val="auto"/>
          <w:kern w:val="2"/>
          <w14:ligatures w14:val="standardContextual"/>
        </w:rPr>
      </w:pPr>
      <w:hyperlink w:anchor="_Toc164692165" w:history="1">
        <w:r w:rsidRPr="00796397">
          <w:rPr>
            <w:rStyle w:val="Hyperlink"/>
            <w:noProof/>
          </w:rPr>
          <w:t>Figura 6 - Comportamento, mês a mês, das rubricas de descontos de associações privadas agrupadas, em relação ao número de benefícios (com linha de tendência exponencial e média móvel)</w:t>
        </w:r>
        <w:r>
          <w:rPr>
            <w:noProof/>
            <w:webHidden/>
          </w:rPr>
          <w:tab/>
        </w:r>
        <w:r>
          <w:rPr>
            <w:noProof/>
            <w:webHidden/>
          </w:rPr>
          <w:fldChar w:fldCharType="begin"/>
        </w:r>
        <w:r>
          <w:rPr>
            <w:noProof/>
            <w:webHidden/>
          </w:rPr>
          <w:instrText xml:space="preserve"> PAGEREF _Toc164692165 \h </w:instrText>
        </w:r>
        <w:r>
          <w:rPr>
            <w:noProof/>
            <w:webHidden/>
          </w:rPr>
        </w:r>
        <w:r>
          <w:rPr>
            <w:noProof/>
            <w:webHidden/>
          </w:rPr>
          <w:fldChar w:fldCharType="separate"/>
        </w:r>
        <w:r>
          <w:rPr>
            <w:noProof/>
            <w:webHidden/>
          </w:rPr>
          <w:t>34</w:t>
        </w:r>
        <w:r>
          <w:rPr>
            <w:noProof/>
            <w:webHidden/>
          </w:rPr>
          <w:fldChar w:fldCharType="end"/>
        </w:r>
      </w:hyperlink>
    </w:p>
    <w:p w14:paraId="640EE743" w14:textId="6E69AD06" w:rsidR="00DE23AC" w:rsidRPr="00F61159" w:rsidRDefault="00971C1F" w:rsidP="00F61159">
      <w:pPr>
        <w:pStyle w:val="Ttulo1"/>
        <w:spacing w:line="250" w:lineRule="auto"/>
        <w:jc w:val="both"/>
        <w:rPr>
          <w:b w:val="0"/>
          <w:szCs w:val="24"/>
        </w:rPr>
      </w:pPr>
      <w:r>
        <w:rPr>
          <w:b w:val="0"/>
          <w:szCs w:val="24"/>
          <w:highlight w:val="red"/>
        </w:rPr>
        <w:fldChar w:fldCharType="end"/>
      </w:r>
      <w:bookmarkStart w:id="69" w:name="_Toc164692215"/>
      <w:r w:rsidR="00D265F5" w:rsidRPr="009F56DB">
        <w:t>LISTA DE QUADROS</w:t>
      </w:r>
      <w:bookmarkEnd w:id="69"/>
    </w:p>
    <w:bookmarkEnd w:id="64"/>
    <w:p w14:paraId="63D52A25" w14:textId="6A4579E1" w:rsidR="005976AE" w:rsidRDefault="00D265F5">
      <w:pPr>
        <w:pStyle w:val="ndicedeilustraes"/>
        <w:tabs>
          <w:tab w:val="right" w:leader="dot" w:pos="9629"/>
        </w:tabs>
        <w:rPr>
          <w:rFonts w:asciiTheme="minorHAnsi" w:eastAsiaTheme="minorEastAsia" w:hAnsiTheme="minorHAnsi" w:cstheme="minorBidi"/>
          <w:noProof/>
          <w:color w:val="auto"/>
          <w:kern w:val="2"/>
          <w14:ligatures w14:val="standardContextual"/>
        </w:rPr>
      </w:pPr>
      <w:r>
        <w:rPr>
          <w:highlight w:val="red"/>
          <w:lang w:eastAsia="en-US"/>
        </w:rPr>
        <w:fldChar w:fldCharType="begin"/>
      </w:r>
      <w:r>
        <w:rPr>
          <w:highlight w:val="red"/>
          <w:lang w:eastAsia="en-US"/>
        </w:rPr>
        <w:instrText xml:space="preserve"> TOC \h \z \c "Quadro" </w:instrText>
      </w:r>
      <w:r>
        <w:rPr>
          <w:highlight w:val="red"/>
          <w:lang w:eastAsia="en-US"/>
        </w:rPr>
        <w:fldChar w:fldCharType="separate"/>
      </w:r>
      <w:hyperlink w:anchor="_Toc164692168" w:history="1">
        <w:r w:rsidR="005976AE" w:rsidRPr="006364BB">
          <w:rPr>
            <w:rStyle w:val="Hyperlink"/>
            <w:bCs/>
            <w:noProof/>
          </w:rPr>
          <w:t>Quadro 1 - Normas</w:t>
        </w:r>
        <w:r w:rsidR="005976AE" w:rsidRPr="006364BB">
          <w:rPr>
            <w:rStyle w:val="Hyperlink"/>
            <w:noProof/>
          </w:rPr>
          <w:t xml:space="preserve"> que disciplinam empréstimos consignados e mensalidades associativas</w:t>
        </w:r>
        <w:r w:rsidR="005976AE">
          <w:rPr>
            <w:noProof/>
            <w:webHidden/>
          </w:rPr>
          <w:tab/>
        </w:r>
        <w:r w:rsidR="005976AE">
          <w:rPr>
            <w:noProof/>
            <w:webHidden/>
          </w:rPr>
          <w:fldChar w:fldCharType="begin"/>
        </w:r>
        <w:r w:rsidR="005976AE">
          <w:rPr>
            <w:noProof/>
            <w:webHidden/>
          </w:rPr>
          <w:instrText xml:space="preserve"> PAGEREF _Toc164692168 \h </w:instrText>
        </w:r>
        <w:r w:rsidR="005976AE">
          <w:rPr>
            <w:noProof/>
            <w:webHidden/>
          </w:rPr>
        </w:r>
        <w:r w:rsidR="005976AE">
          <w:rPr>
            <w:noProof/>
            <w:webHidden/>
          </w:rPr>
          <w:fldChar w:fldCharType="separate"/>
        </w:r>
        <w:r w:rsidR="005976AE">
          <w:rPr>
            <w:noProof/>
            <w:webHidden/>
          </w:rPr>
          <w:t>7</w:t>
        </w:r>
        <w:r w:rsidR="005976AE">
          <w:rPr>
            <w:noProof/>
            <w:webHidden/>
          </w:rPr>
          <w:fldChar w:fldCharType="end"/>
        </w:r>
      </w:hyperlink>
    </w:p>
    <w:p w14:paraId="03BEC674" w14:textId="7EDB81F0" w:rsidR="005976AE" w:rsidRDefault="005976AE">
      <w:pPr>
        <w:pStyle w:val="ndicedeilustraes"/>
        <w:tabs>
          <w:tab w:val="right" w:leader="dot" w:pos="9629"/>
        </w:tabs>
        <w:rPr>
          <w:rFonts w:asciiTheme="minorHAnsi" w:eastAsiaTheme="minorEastAsia" w:hAnsiTheme="minorHAnsi" w:cstheme="minorBidi"/>
          <w:noProof/>
          <w:color w:val="auto"/>
          <w:kern w:val="2"/>
          <w14:ligatures w14:val="standardContextual"/>
        </w:rPr>
      </w:pPr>
      <w:hyperlink w:anchor="_Toc164692169" w:history="1">
        <w:r w:rsidRPr="006364BB">
          <w:rPr>
            <w:rStyle w:val="Hyperlink"/>
            <w:bCs/>
            <w:noProof/>
          </w:rPr>
          <w:t>Quadro 2 – Partes interessadas na gestão dos benefícios por incapacidade</w:t>
        </w:r>
        <w:r>
          <w:rPr>
            <w:noProof/>
            <w:webHidden/>
          </w:rPr>
          <w:tab/>
        </w:r>
        <w:r>
          <w:rPr>
            <w:noProof/>
            <w:webHidden/>
          </w:rPr>
          <w:fldChar w:fldCharType="begin"/>
        </w:r>
        <w:r>
          <w:rPr>
            <w:noProof/>
            <w:webHidden/>
          </w:rPr>
          <w:instrText xml:space="preserve"> PAGEREF _Toc164692169 \h </w:instrText>
        </w:r>
        <w:r>
          <w:rPr>
            <w:noProof/>
            <w:webHidden/>
          </w:rPr>
        </w:r>
        <w:r>
          <w:rPr>
            <w:noProof/>
            <w:webHidden/>
          </w:rPr>
          <w:fldChar w:fldCharType="separate"/>
        </w:r>
        <w:r>
          <w:rPr>
            <w:noProof/>
            <w:webHidden/>
          </w:rPr>
          <w:t>8</w:t>
        </w:r>
        <w:r>
          <w:rPr>
            <w:noProof/>
            <w:webHidden/>
          </w:rPr>
          <w:fldChar w:fldCharType="end"/>
        </w:r>
      </w:hyperlink>
    </w:p>
    <w:p w14:paraId="48D01107" w14:textId="517E8A50" w:rsidR="005976AE" w:rsidRDefault="005976AE">
      <w:pPr>
        <w:pStyle w:val="ndicedeilustraes"/>
        <w:tabs>
          <w:tab w:val="right" w:leader="dot" w:pos="9629"/>
        </w:tabs>
        <w:rPr>
          <w:rFonts w:asciiTheme="minorHAnsi" w:eastAsiaTheme="minorEastAsia" w:hAnsiTheme="minorHAnsi" w:cstheme="minorBidi"/>
          <w:noProof/>
          <w:color w:val="auto"/>
          <w:kern w:val="2"/>
          <w14:ligatures w14:val="standardContextual"/>
        </w:rPr>
      </w:pPr>
      <w:hyperlink w:anchor="_Toc164692170" w:history="1">
        <w:r w:rsidRPr="006364BB">
          <w:rPr>
            <w:rStyle w:val="Hyperlink"/>
            <w:noProof/>
          </w:rPr>
          <w:t>Quadro 3 - Análise de termos de autorização e filiação a entidades</w:t>
        </w:r>
        <w:r>
          <w:rPr>
            <w:noProof/>
            <w:webHidden/>
          </w:rPr>
          <w:tab/>
        </w:r>
        <w:r>
          <w:rPr>
            <w:noProof/>
            <w:webHidden/>
          </w:rPr>
          <w:fldChar w:fldCharType="begin"/>
        </w:r>
        <w:r>
          <w:rPr>
            <w:noProof/>
            <w:webHidden/>
          </w:rPr>
          <w:instrText xml:space="preserve"> PAGEREF _Toc164692170 \h </w:instrText>
        </w:r>
        <w:r>
          <w:rPr>
            <w:noProof/>
            <w:webHidden/>
          </w:rPr>
        </w:r>
        <w:r>
          <w:rPr>
            <w:noProof/>
            <w:webHidden/>
          </w:rPr>
          <w:fldChar w:fldCharType="separate"/>
        </w:r>
        <w:r>
          <w:rPr>
            <w:noProof/>
            <w:webHidden/>
          </w:rPr>
          <w:t>12</w:t>
        </w:r>
        <w:r>
          <w:rPr>
            <w:noProof/>
            <w:webHidden/>
          </w:rPr>
          <w:fldChar w:fldCharType="end"/>
        </w:r>
      </w:hyperlink>
    </w:p>
    <w:p w14:paraId="712A1EEB" w14:textId="7FC4A385" w:rsidR="005976AE" w:rsidRDefault="005976AE">
      <w:pPr>
        <w:pStyle w:val="ndicedeilustraes"/>
        <w:tabs>
          <w:tab w:val="right" w:leader="dot" w:pos="9629"/>
        </w:tabs>
        <w:rPr>
          <w:rFonts w:asciiTheme="minorHAnsi" w:eastAsiaTheme="minorEastAsia" w:hAnsiTheme="minorHAnsi" w:cstheme="minorBidi"/>
          <w:noProof/>
          <w:color w:val="auto"/>
          <w:kern w:val="2"/>
          <w14:ligatures w14:val="standardContextual"/>
        </w:rPr>
      </w:pPr>
      <w:hyperlink w:anchor="_Toc164692171" w:history="1">
        <w:r w:rsidRPr="006364BB">
          <w:rPr>
            <w:rStyle w:val="Hyperlink"/>
            <w:noProof/>
          </w:rPr>
          <w:t>Quadro 4 - Lista de entidades associativas e sindicais – páginas da internet</w:t>
        </w:r>
        <w:r>
          <w:rPr>
            <w:noProof/>
            <w:webHidden/>
          </w:rPr>
          <w:tab/>
        </w:r>
        <w:r>
          <w:rPr>
            <w:noProof/>
            <w:webHidden/>
          </w:rPr>
          <w:fldChar w:fldCharType="begin"/>
        </w:r>
        <w:r>
          <w:rPr>
            <w:noProof/>
            <w:webHidden/>
          </w:rPr>
          <w:instrText xml:space="preserve"> PAGEREF _Toc164692171 \h </w:instrText>
        </w:r>
        <w:r>
          <w:rPr>
            <w:noProof/>
            <w:webHidden/>
          </w:rPr>
        </w:r>
        <w:r>
          <w:rPr>
            <w:noProof/>
            <w:webHidden/>
          </w:rPr>
          <w:fldChar w:fldCharType="separate"/>
        </w:r>
        <w:r>
          <w:rPr>
            <w:noProof/>
            <w:webHidden/>
          </w:rPr>
          <w:t>27</w:t>
        </w:r>
        <w:r>
          <w:rPr>
            <w:noProof/>
            <w:webHidden/>
          </w:rPr>
          <w:fldChar w:fldCharType="end"/>
        </w:r>
      </w:hyperlink>
    </w:p>
    <w:p w14:paraId="77F1145B" w14:textId="4D455CD3" w:rsidR="005976AE" w:rsidRDefault="005976AE">
      <w:pPr>
        <w:pStyle w:val="ndicedeilustraes"/>
        <w:tabs>
          <w:tab w:val="right" w:leader="dot" w:pos="9629"/>
        </w:tabs>
        <w:rPr>
          <w:rFonts w:asciiTheme="minorHAnsi" w:eastAsiaTheme="minorEastAsia" w:hAnsiTheme="minorHAnsi" w:cstheme="minorBidi"/>
          <w:noProof/>
          <w:color w:val="auto"/>
          <w:kern w:val="2"/>
          <w14:ligatures w14:val="standardContextual"/>
        </w:rPr>
      </w:pPr>
      <w:hyperlink w:anchor="_Toc164692172" w:history="1">
        <w:r w:rsidRPr="006364BB">
          <w:rPr>
            <w:rStyle w:val="Hyperlink"/>
            <w:noProof/>
          </w:rPr>
          <w:t>Quadro 5 - Resumo da avaliação dos presupostos para concessão de medida cautelar</w:t>
        </w:r>
        <w:r>
          <w:rPr>
            <w:noProof/>
            <w:webHidden/>
          </w:rPr>
          <w:tab/>
        </w:r>
        <w:r>
          <w:rPr>
            <w:noProof/>
            <w:webHidden/>
          </w:rPr>
          <w:fldChar w:fldCharType="begin"/>
        </w:r>
        <w:r>
          <w:rPr>
            <w:noProof/>
            <w:webHidden/>
          </w:rPr>
          <w:instrText xml:space="preserve"> PAGEREF _Toc164692172 \h </w:instrText>
        </w:r>
        <w:r>
          <w:rPr>
            <w:noProof/>
            <w:webHidden/>
          </w:rPr>
        </w:r>
        <w:r>
          <w:rPr>
            <w:noProof/>
            <w:webHidden/>
          </w:rPr>
          <w:fldChar w:fldCharType="separate"/>
        </w:r>
        <w:r>
          <w:rPr>
            <w:noProof/>
            <w:webHidden/>
          </w:rPr>
          <w:t>35</w:t>
        </w:r>
        <w:r>
          <w:rPr>
            <w:noProof/>
            <w:webHidden/>
          </w:rPr>
          <w:fldChar w:fldCharType="end"/>
        </w:r>
      </w:hyperlink>
    </w:p>
    <w:p w14:paraId="75367199" w14:textId="76A6D1FA" w:rsidR="00F61159" w:rsidRDefault="00D265F5" w:rsidP="00F61159">
      <w:pPr>
        <w:rPr>
          <w:lang w:eastAsia="en-US"/>
        </w:rPr>
      </w:pPr>
      <w:r>
        <w:rPr>
          <w:highlight w:val="red"/>
          <w:lang w:eastAsia="en-US"/>
        </w:rPr>
        <w:fldChar w:fldCharType="end"/>
      </w:r>
    </w:p>
    <w:p w14:paraId="4B15393B" w14:textId="3DEE2CB8" w:rsidR="004545BC" w:rsidRPr="00F61159" w:rsidRDefault="00F11034" w:rsidP="00F61159">
      <w:pPr>
        <w:pStyle w:val="Ttulo1"/>
        <w:spacing w:line="250" w:lineRule="auto"/>
        <w:jc w:val="both"/>
      </w:pPr>
      <w:bookmarkStart w:id="70" w:name="_Toc164692216"/>
      <w:r w:rsidRPr="009F56DB">
        <w:t>LISTA DE TABELAS</w:t>
      </w:r>
      <w:bookmarkEnd w:id="70"/>
    </w:p>
    <w:p w14:paraId="5F35D7AD" w14:textId="0EFBCFCB" w:rsidR="005976AE" w:rsidRDefault="009F56DB">
      <w:pPr>
        <w:pStyle w:val="ndicedeilustraes"/>
        <w:tabs>
          <w:tab w:val="right" w:leader="dot" w:pos="9629"/>
        </w:tabs>
        <w:rPr>
          <w:rFonts w:asciiTheme="minorHAnsi" w:eastAsiaTheme="minorEastAsia" w:hAnsiTheme="minorHAnsi" w:cstheme="minorBidi"/>
          <w:noProof/>
          <w:color w:val="auto"/>
          <w:kern w:val="2"/>
          <w14:ligatures w14:val="standardContextual"/>
        </w:rPr>
      </w:pPr>
      <w:r>
        <w:rPr>
          <w:highlight w:val="red"/>
          <w:lang w:eastAsia="en-US"/>
        </w:rPr>
        <w:fldChar w:fldCharType="begin"/>
      </w:r>
      <w:r>
        <w:rPr>
          <w:highlight w:val="red"/>
          <w:lang w:eastAsia="en-US"/>
        </w:rPr>
        <w:instrText xml:space="preserve"> TOC \h \z \c "Tabela" </w:instrText>
      </w:r>
      <w:r>
        <w:rPr>
          <w:highlight w:val="red"/>
          <w:lang w:eastAsia="en-US"/>
        </w:rPr>
        <w:fldChar w:fldCharType="separate"/>
      </w:r>
      <w:hyperlink w:anchor="_Toc164692173" w:history="1">
        <w:r w:rsidR="005976AE" w:rsidRPr="00891CEC">
          <w:rPr>
            <w:rStyle w:val="Hyperlink"/>
            <w:noProof/>
          </w:rPr>
          <w:t>Tabela 1- Empréstimos consignados e descontos para associações e sindicatos</w:t>
        </w:r>
        <w:r w:rsidR="005976AE">
          <w:rPr>
            <w:noProof/>
            <w:webHidden/>
          </w:rPr>
          <w:tab/>
        </w:r>
        <w:r w:rsidR="005976AE">
          <w:rPr>
            <w:noProof/>
            <w:webHidden/>
          </w:rPr>
          <w:fldChar w:fldCharType="begin"/>
        </w:r>
        <w:r w:rsidR="005976AE">
          <w:rPr>
            <w:noProof/>
            <w:webHidden/>
          </w:rPr>
          <w:instrText xml:space="preserve"> PAGEREF _Toc164692173 \h </w:instrText>
        </w:r>
        <w:r w:rsidR="005976AE">
          <w:rPr>
            <w:noProof/>
            <w:webHidden/>
          </w:rPr>
        </w:r>
        <w:r w:rsidR="005976AE">
          <w:rPr>
            <w:noProof/>
            <w:webHidden/>
          </w:rPr>
          <w:fldChar w:fldCharType="separate"/>
        </w:r>
        <w:r w:rsidR="005976AE">
          <w:rPr>
            <w:noProof/>
            <w:webHidden/>
          </w:rPr>
          <w:t>10</w:t>
        </w:r>
        <w:r w:rsidR="005976AE">
          <w:rPr>
            <w:noProof/>
            <w:webHidden/>
          </w:rPr>
          <w:fldChar w:fldCharType="end"/>
        </w:r>
      </w:hyperlink>
    </w:p>
    <w:p w14:paraId="2F9FFFF6" w14:textId="7B52B8DE" w:rsidR="005976AE" w:rsidRDefault="005976AE">
      <w:pPr>
        <w:pStyle w:val="ndicedeilustraes"/>
        <w:tabs>
          <w:tab w:val="right" w:leader="dot" w:pos="9629"/>
        </w:tabs>
        <w:rPr>
          <w:rFonts w:asciiTheme="minorHAnsi" w:eastAsiaTheme="minorEastAsia" w:hAnsiTheme="minorHAnsi" w:cstheme="minorBidi"/>
          <w:noProof/>
          <w:color w:val="auto"/>
          <w:kern w:val="2"/>
          <w14:ligatures w14:val="standardContextual"/>
        </w:rPr>
      </w:pPr>
      <w:hyperlink w:anchor="_Toc164692174" w:history="1">
        <w:r w:rsidRPr="00891CEC">
          <w:rPr>
            <w:rStyle w:val="Hyperlink"/>
            <w:noProof/>
          </w:rPr>
          <w:t>Tabela 2 - Quantidade de ocorrências registradas no site Reclame Aqui entre fevereiro/2021 e fevereiro/2024 referentes a descontos indevidos de entidades associativas e reputação dessas entidades</w:t>
        </w:r>
        <w:r>
          <w:rPr>
            <w:noProof/>
            <w:webHidden/>
          </w:rPr>
          <w:tab/>
        </w:r>
        <w:r>
          <w:rPr>
            <w:noProof/>
            <w:webHidden/>
          </w:rPr>
          <w:fldChar w:fldCharType="begin"/>
        </w:r>
        <w:r>
          <w:rPr>
            <w:noProof/>
            <w:webHidden/>
          </w:rPr>
          <w:instrText xml:space="preserve"> PAGEREF _Toc164692174 \h </w:instrText>
        </w:r>
        <w:r>
          <w:rPr>
            <w:noProof/>
            <w:webHidden/>
          </w:rPr>
        </w:r>
        <w:r>
          <w:rPr>
            <w:noProof/>
            <w:webHidden/>
          </w:rPr>
          <w:fldChar w:fldCharType="separate"/>
        </w:r>
        <w:r>
          <w:rPr>
            <w:noProof/>
            <w:webHidden/>
          </w:rPr>
          <w:t>13</w:t>
        </w:r>
        <w:r>
          <w:rPr>
            <w:noProof/>
            <w:webHidden/>
          </w:rPr>
          <w:fldChar w:fldCharType="end"/>
        </w:r>
      </w:hyperlink>
    </w:p>
    <w:p w14:paraId="282B3A5D" w14:textId="1F2A3B71" w:rsidR="005976AE" w:rsidRDefault="005976AE">
      <w:pPr>
        <w:pStyle w:val="ndicedeilustraes"/>
        <w:tabs>
          <w:tab w:val="right" w:leader="dot" w:pos="9629"/>
        </w:tabs>
        <w:rPr>
          <w:rFonts w:asciiTheme="minorHAnsi" w:eastAsiaTheme="minorEastAsia" w:hAnsiTheme="minorHAnsi" w:cstheme="minorBidi"/>
          <w:noProof/>
          <w:color w:val="auto"/>
          <w:kern w:val="2"/>
          <w14:ligatures w14:val="standardContextual"/>
        </w:rPr>
      </w:pPr>
      <w:hyperlink w:anchor="_Toc164692175" w:history="1">
        <w:r w:rsidRPr="00891CEC">
          <w:rPr>
            <w:rStyle w:val="Hyperlink"/>
            <w:noProof/>
          </w:rPr>
          <w:t>Tabela 3- Quantitativo de associados em Dez/2021, Dez/2022 e Dez/2023</w:t>
        </w:r>
        <w:r>
          <w:rPr>
            <w:noProof/>
            <w:webHidden/>
          </w:rPr>
          <w:tab/>
        </w:r>
        <w:r>
          <w:rPr>
            <w:noProof/>
            <w:webHidden/>
          </w:rPr>
          <w:fldChar w:fldCharType="begin"/>
        </w:r>
        <w:r>
          <w:rPr>
            <w:noProof/>
            <w:webHidden/>
          </w:rPr>
          <w:instrText xml:space="preserve"> PAGEREF _Toc164692175 \h </w:instrText>
        </w:r>
        <w:r>
          <w:rPr>
            <w:noProof/>
            <w:webHidden/>
          </w:rPr>
        </w:r>
        <w:r>
          <w:rPr>
            <w:noProof/>
            <w:webHidden/>
          </w:rPr>
          <w:fldChar w:fldCharType="separate"/>
        </w:r>
        <w:r>
          <w:rPr>
            <w:noProof/>
            <w:webHidden/>
          </w:rPr>
          <w:t>14</w:t>
        </w:r>
        <w:r>
          <w:rPr>
            <w:noProof/>
            <w:webHidden/>
          </w:rPr>
          <w:fldChar w:fldCharType="end"/>
        </w:r>
      </w:hyperlink>
    </w:p>
    <w:p w14:paraId="1D6ACBE4" w14:textId="118AF182" w:rsidR="005976AE" w:rsidRDefault="005976AE">
      <w:pPr>
        <w:pStyle w:val="ndicedeilustraes"/>
        <w:tabs>
          <w:tab w:val="right" w:leader="dot" w:pos="9629"/>
        </w:tabs>
        <w:rPr>
          <w:rFonts w:asciiTheme="minorHAnsi" w:eastAsiaTheme="minorEastAsia" w:hAnsiTheme="minorHAnsi" w:cstheme="minorBidi"/>
          <w:noProof/>
          <w:color w:val="auto"/>
          <w:kern w:val="2"/>
          <w14:ligatures w14:val="standardContextual"/>
        </w:rPr>
      </w:pPr>
      <w:hyperlink w:anchor="_Toc164692176" w:history="1">
        <w:r w:rsidRPr="00891CEC">
          <w:rPr>
            <w:rStyle w:val="Hyperlink"/>
            <w:noProof/>
          </w:rPr>
          <w:t>Tabela 4 - Valores repassados para associaçoes e sindicatos</w:t>
        </w:r>
        <w:r>
          <w:rPr>
            <w:noProof/>
            <w:webHidden/>
          </w:rPr>
          <w:tab/>
        </w:r>
        <w:r>
          <w:rPr>
            <w:noProof/>
            <w:webHidden/>
          </w:rPr>
          <w:fldChar w:fldCharType="begin"/>
        </w:r>
        <w:r>
          <w:rPr>
            <w:noProof/>
            <w:webHidden/>
          </w:rPr>
          <w:instrText xml:space="preserve"> PAGEREF _Toc164692176 \h </w:instrText>
        </w:r>
        <w:r>
          <w:rPr>
            <w:noProof/>
            <w:webHidden/>
          </w:rPr>
        </w:r>
        <w:r>
          <w:rPr>
            <w:noProof/>
            <w:webHidden/>
          </w:rPr>
          <w:fldChar w:fldCharType="separate"/>
        </w:r>
        <w:r>
          <w:rPr>
            <w:noProof/>
            <w:webHidden/>
          </w:rPr>
          <w:t>15</w:t>
        </w:r>
        <w:r>
          <w:rPr>
            <w:noProof/>
            <w:webHidden/>
          </w:rPr>
          <w:fldChar w:fldCharType="end"/>
        </w:r>
      </w:hyperlink>
    </w:p>
    <w:p w14:paraId="251CB5F5" w14:textId="18A4F548" w:rsidR="005976AE" w:rsidRDefault="005976AE">
      <w:pPr>
        <w:pStyle w:val="ndicedeilustraes"/>
        <w:tabs>
          <w:tab w:val="right" w:leader="dot" w:pos="9629"/>
        </w:tabs>
        <w:rPr>
          <w:rFonts w:asciiTheme="minorHAnsi" w:eastAsiaTheme="minorEastAsia" w:hAnsiTheme="minorHAnsi" w:cstheme="minorBidi"/>
          <w:noProof/>
          <w:color w:val="auto"/>
          <w:kern w:val="2"/>
          <w14:ligatures w14:val="standardContextual"/>
        </w:rPr>
      </w:pPr>
      <w:hyperlink w:anchor="_Toc164692177" w:history="1">
        <w:r w:rsidRPr="00891CEC">
          <w:rPr>
            <w:rStyle w:val="Hyperlink"/>
            <w:noProof/>
          </w:rPr>
          <w:t>Tabela 6 - Multas aplicadas pela Senacon às instituições financeiras</w:t>
        </w:r>
        <w:r>
          <w:rPr>
            <w:noProof/>
            <w:webHidden/>
          </w:rPr>
          <w:tab/>
        </w:r>
        <w:r>
          <w:rPr>
            <w:noProof/>
            <w:webHidden/>
          </w:rPr>
          <w:fldChar w:fldCharType="begin"/>
        </w:r>
        <w:r>
          <w:rPr>
            <w:noProof/>
            <w:webHidden/>
          </w:rPr>
          <w:instrText xml:space="preserve"> PAGEREF _Toc164692177 \h </w:instrText>
        </w:r>
        <w:r>
          <w:rPr>
            <w:noProof/>
            <w:webHidden/>
          </w:rPr>
        </w:r>
        <w:r>
          <w:rPr>
            <w:noProof/>
            <w:webHidden/>
          </w:rPr>
          <w:fldChar w:fldCharType="separate"/>
        </w:r>
        <w:r>
          <w:rPr>
            <w:noProof/>
            <w:webHidden/>
          </w:rPr>
          <w:t>27</w:t>
        </w:r>
        <w:r>
          <w:rPr>
            <w:noProof/>
            <w:webHidden/>
          </w:rPr>
          <w:fldChar w:fldCharType="end"/>
        </w:r>
      </w:hyperlink>
    </w:p>
    <w:p w14:paraId="523C433C" w14:textId="597D4075" w:rsidR="004545BC" w:rsidRDefault="009F56DB" w:rsidP="004545BC">
      <w:pPr>
        <w:rPr>
          <w:highlight w:val="red"/>
          <w:lang w:eastAsia="en-US"/>
        </w:rPr>
      </w:pPr>
      <w:r>
        <w:rPr>
          <w:highlight w:val="red"/>
          <w:lang w:eastAsia="en-US"/>
        </w:rPr>
        <w:fldChar w:fldCharType="end"/>
      </w:r>
    </w:p>
    <w:p w14:paraId="3EAB9385" w14:textId="77777777" w:rsidR="004545BC" w:rsidRPr="004545BC" w:rsidRDefault="004545BC" w:rsidP="004545BC">
      <w:pPr>
        <w:rPr>
          <w:highlight w:val="red"/>
          <w:lang w:eastAsia="en-US"/>
        </w:rPr>
      </w:pPr>
    </w:p>
    <w:p w14:paraId="381A7354" w14:textId="77777777" w:rsidR="0063086F" w:rsidRDefault="0063086F">
      <w:pPr>
        <w:spacing w:after="160" w:line="259" w:lineRule="auto"/>
        <w:ind w:left="0" w:firstLine="0"/>
        <w:jc w:val="left"/>
        <w:rPr>
          <w:rFonts w:eastAsiaTheme="majorEastAsia"/>
          <w:b/>
          <w:color w:val="auto"/>
          <w:sz w:val="24"/>
          <w:szCs w:val="28"/>
          <w:lang w:eastAsia="en-US"/>
        </w:rPr>
      </w:pPr>
      <w:r>
        <w:br w:type="page"/>
      </w:r>
    </w:p>
    <w:p w14:paraId="62E85309" w14:textId="49BECF10" w:rsidR="00DD139B" w:rsidRPr="007B1A7C" w:rsidRDefault="00DD139B" w:rsidP="002E54F9">
      <w:pPr>
        <w:pStyle w:val="Ttulo1"/>
        <w:spacing w:after="120"/>
        <w:jc w:val="center"/>
      </w:pPr>
      <w:bookmarkStart w:id="71" w:name="_Toc164692217"/>
      <w:r w:rsidRPr="007B1A7C">
        <w:lastRenderedPageBreak/>
        <w:t>LISTA DE SIGLAS</w:t>
      </w:r>
      <w:bookmarkEnd w:id="71"/>
    </w:p>
    <w:tbl>
      <w:tblPr>
        <w:tblStyle w:val="Tabelacomgrade"/>
        <w:tblW w:w="0" w:type="auto"/>
        <w:tblInd w:w="1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25"/>
        <w:gridCol w:w="7803"/>
      </w:tblGrid>
      <w:tr w:rsidR="00DC6AAA" w:rsidRPr="00823C8D" w14:paraId="60738FCF" w14:textId="77777777" w:rsidTr="001E61A6">
        <w:tc>
          <w:tcPr>
            <w:tcW w:w="1825" w:type="dxa"/>
          </w:tcPr>
          <w:p w14:paraId="2F683073" w14:textId="5E480CDB" w:rsidR="00DC6AAA" w:rsidRDefault="00DC6AAA" w:rsidP="00DC6AAA">
            <w:pPr>
              <w:spacing w:before="120" w:after="0" w:line="240" w:lineRule="auto"/>
              <w:ind w:left="0" w:firstLine="0"/>
              <w:rPr>
                <w:color w:val="auto"/>
                <w:sz w:val="24"/>
                <w:szCs w:val="24"/>
              </w:rPr>
            </w:pPr>
            <w:r w:rsidRPr="00D83CCF">
              <w:rPr>
                <w:lang w:val="pt-BR"/>
              </w:rPr>
              <w:t>AAPB</w:t>
            </w:r>
          </w:p>
        </w:tc>
        <w:tc>
          <w:tcPr>
            <w:tcW w:w="7803" w:type="dxa"/>
          </w:tcPr>
          <w:p w14:paraId="4B1785C4" w14:textId="0D2210B1" w:rsidR="00DC6AAA" w:rsidRPr="001023AF" w:rsidRDefault="00DC6AAA" w:rsidP="00DC6AAA">
            <w:pPr>
              <w:pStyle w:val="Pargrafo"/>
              <w:numPr>
                <w:ilvl w:val="0"/>
                <w:numId w:val="0"/>
              </w:numPr>
              <w:rPr>
                <w:lang w:val="pt-BR"/>
              </w:rPr>
            </w:pPr>
            <w:r w:rsidRPr="00D83CCF">
              <w:rPr>
                <w:sz w:val="22"/>
                <w:szCs w:val="22"/>
                <w:lang w:val="pt-BR"/>
              </w:rPr>
              <w:t>Associação dos Aposentados e Pensionistas do Brasil</w:t>
            </w:r>
          </w:p>
        </w:tc>
      </w:tr>
      <w:tr w:rsidR="00DC6AAA" w:rsidRPr="00823C8D" w14:paraId="425CA9C5" w14:textId="77777777" w:rsidTr="001E61A6">
        <w:tc>
          <w:tcPr>
            <w:tcW w:w="1825" w:type="dxa"/>
          </w:tcPr>
          <w:p w14:paraId="6C011F8C" w14:textId="67471BB9" w:rsidR="00DC6AAA" w:rsidRPr="00D83CCF" w:rsidRDefault="00DC6AAA" w:rsidP="00DC6AAA">
            <w:pPr>
              <w:spacing w:before="120" w:after="0" w:line="240" w:lineRule="auto"/>
              <w:ind w:left="0" w:firstLine="0"/>
            </w:pPr>
            <w:r w:rsidRPr="00D83CCF">
              <w:rPr>
                <w:lang w:val="pt-BR"/>
              </w:rPr>
              <w:t>ABENPREV</w:t>
            </w:r>
          </w:p>
        </w:tc>
        <w:tc>
          <w:tcPr>
            <w:tcW w:w="7803" w:type="dxa"/>
          </w:tcPr>
          <w:p w14:paraId="022436F3" w14:textId="2DFF808B" w:rsidR="00DC6AAA" w:rsidRPr="001023AF" w:rsidRDefault="00DC6AAA" w:rsidP="00DC6AAA">
            <w:pPr>
              <w:pStyle w:val="Pargrafo"/>
              <w:numPr>
                <w:ilvl w:val="0"/>
                <w:numId w:val="0"/>
              </w:numPr>
              <w:rPr>
                <w:sz w:val="22"/>
                <w:szCs w:val="22"/>
                <w:lang w:val="pt-BR"/>
              </w:rPr>
            </w:pPr>
            <w:r w:rsidRPr="00D83CCF">
              <w:rPr>
                <w:sz w:val="22"/>
                <w:szCs w:val="22"/>
                <w:lang w:val="pt-BR"/>
              </w:rPr>
              <w:t>Associação de Benefícios e Previdência</w:t>
            </w:r>
          </w:p>
        </w:tc>
      </w:tr>
      <w:tr w:rsidR="00DC6AAA" w:rsidRPr="00823C8D" w14:paraId="362B5718" w14:textId="77777777" w:rsidTr="001E61A6">
        <w:tc>
          <w:tcPr>
            <w:tcW w:w="1825" w:type="dxa"/>
          </w:tcPr>
          <w:p w14:paraId="1104BB17" w14:textId="69A13514" w:rsidR="00DC6AAA" w:rsidRPr="00D83CCF" w:rsidRDefault="00DC6AAA" w:rsidP="00DC6AAA">
            <w:pPr>
              <w:spacing w:before="120" w:after="0" w:line="240" w:lineRule="auto"/>
              <w:ind w:left="0" w:firstLine="0"/>
            </w:pPr>
            <w:r w:rsidRPr="00D83CCF">
              <w:rPr>
                <w:lang w:val="pt-BR"/>
              </w:rPr>
              <w:t>ABRAPPS</w:t>
            </w:r>
          </w:p>
        </w:tc>
        <w:tc>
          <w:tcPr>
            <w:tcW w:w="7803" w:type="dxa"/>
          </w:tcPr>
          <w:p w14:paraId="7D8A1A99" w14:textId="687E2FAF" w:rsidR="00DC6AAA" w:rsidRPr="001023AF" w:rsidRDefault="00DC6AAA" w:rsidP="00DC6AAA">
            <w:pPr>
              <w:pStyle w:val="Pargrafo"/>
              <w:numPr>
                <w:ilvl w:val="0"/>
                <w:numId w:val="0"/>
              </w:numPr>
              <w:rPr>
                <w:sz w:val="22"/>
                <w:szCs w:val="22"/>
                <w:lang w:val="pt-BR"/>
              </w:rPr>
            </w:pPr>
            <w:r w:rsidRPr="00D83CCF">
              <w:rPr>
                <w:sz w:val="22"/>
                <w:szCs w:val="22"/>
                <w:lang w:val="pt-BR"/>
              </w:rPr>
              <w:t>Associação Brasileira de Aposentados e Pensionistas do Instituto Nacional de Seguridade Social (antes ANAPPS)</w:t>
            </w:r>
          </w:p>
        </w:tc>
      </w:tr>
      <w:tr w:rsidR="00DC6AAA" w:rsidRPr="00823C8D" w14:paraId="3AB7B876" w14:textId="77777777" w:rsidTr="001E61A6">
        <w:tc>
          <w:tcPr>
            <w:tcW w:w="1825" w:type="dxa"/>
          </w:tcPr>
          <w:p w14:paraId="08C7F6AB" w14:textId="08C3FF52" w:rsidR="00DC6AAA" w:rsidRPr="00D83CCF" w:rsidRDefault="00DC6AAA" w:rsidP="00DC6AAA">
            <w:pPr>
              <w:spacing w:before="120" w:after="0" w:line="240" w:lineRule="auto"/>
              <w:ind w:left="0" w:firstLine="0"/>
            </w:pPr>
            <w:r w:rsidRPr="00D83CCF">
              <w:rPr>
                <w:lang w:val="pt-BR"/>
              </w:rPr>
              <w:t>ABSP</w:t>
            </w:r>
          </w:p>
        </w:tc>
        <w:tc>
          <w:tcPr>
            <w:tcW w:w="7803" w:type="dxa"/>
          </w:tcPr>
          <w:p w14:paraId="7A4EC3BA" w14:textId="6226B399" w:rsidR="00DC6AAA" w:rsidRPr="001023AF" w:rsidRDefault="00DC6AAA" w:rsidP="00DC6AAA">
            <w:pPr>
              <w:pStyle w:val="Pargrafo"/>
              <w:numPr>
                <w:ilvl w:val="0"/>
                <w:numId w:val="0"/>
              </w:numPr>
              <w:rPr>
                <w:sz w:val="22"/>
                <w:szCs w:val="22"/>
                <w:lang w:val="pt-BR"/>
              </w:rPr>
            </w:pPr>
            <w:r w:rsidRPr="00D83CCF">
              <w:rPr>
                <w:sz w:val="22"/>
                <w:szCs w:val="22"/>
                <w:lang w:val="pt-BR"/>
              </w:rPr>
              <w:t>Associação Brasileira dos Servidores Públicos</w:t>
            </w:r>
          </w:p>
        </w:tc>
      </w:tr>
      <w:tr w:rsidR="00DC6AAA" w:rsidRPr="00823C8D" w14:paraId="7EB5796C" w14:textId="77777777" w:rsidTr="001E61A6">
        <w:tc>
          <w:tcPr>
            <w:tcW w:w="1825" w:type="dxa"/>
          </w:tcPr>
          <w:p w14:paraId="0AC1F9A7" w14:textId="47613EEE" w:rsidR="00DC6AAA" w:rsidRPr="00D83CCF" w:rsidRDefault="00DC6AAA" w:rsidP="00DC6AAA">
            <w:pPr>
              <w:spacing w:before="120" w:after="0" w:line="240" w:lineRule="auto"/>
              <w:ind w:left="0" w:firstLine="0"/>
            </w:pPr>
            <w:r w:rsidRPr="00D83CCF">
              <w:rPr>
                <w:lang w:val="pt-BR"/>
              </w:rPr>
              <w:t>ACOLHER</w:t>
            </w:r>
          </w:p>
        </w:tc>
        <w:tc>
          <w:tcPr>
            <w:tcW w:w="7803" w:type="dxa"/>
          </w:tcPr>
          <w:p w14:paraId="4E9329C0" w14:textId="78B81264" w:rsidR="00DC6AAA" w:rsidRPr="001023AF" w:rsidRDefault="00DC6AAA" w:rsidP="00DC6AAA">
            <w:pPr>
              <w:pStyle w:val="Pargrafo"/>
              <w:numPr>
                <w:ilvl w:val="0"/>
                <w:numId w:val="0"/>
              </w:numPr>
              <w:rPr>
                <w:sz w:val="22"/>
                <w:szCs w:val="22"/>
                <w:lang w:val="pt-BR"/>
              </w:rPr>
            </w:pPr>
            <w:r w:rsidRPr="00D83CCF">
              <w:rPr>
                <w:sz w:val="22"/>
                <w:szCs w:val="22"/>
                <w:lang w:val="pt-BR"/>
              </w:rPr>
              <w:t>Associação de Proteção e Defesa dos Direitos dos Aposentados e Pensionistas</w:t>
            </w:r>
          </w:p>
        </w:tc>
      </w:tr>
      <w:tr w:rsidR="00DC6AAA" w:rsidRPr="00823C8D" w14:paraId="37E3E421" w14:textId="77777777" w:rsidTr="001E61A6">
        <w:tc>
          <w:tcPr>
            <w:tcW w:w="1825" w:type="dxa"/>
          </w:tcPr>
          <w:p w14:paraId="5C6627EC" w14:textId="7A635CF1" w:rsidR="00DC6AAA" w:rsidRPr="00D83CCF" w:rsidRDefault="00DC6AAA" w:rsidP="00DC6AAA">
            <w:pPr>
              <w:spacing w:before="120" w:after="0" w:line="240" w:lineRule="auto"/>
              <w:ind w:left="0" w:firstLine="0"/>
              <w:rPr>
                <w:color w:val="auto"/>
                <w:lang w:val="pt-BR"/>
              </w:rPr>
            </w:pPr>
            <w:r w:rsidRPr="00D83CCF">
              <w:rPr>
                <w:color w:val="auto"/>
                <w:lang w:val="pt-BR"/>
              </w:rPr>
              <w:t>ACT</w:t>
            </w:r>
          </w:p>
        </w:tc>
        <w:tc>
          <w:tcPr>
            <w:tcW w:w="7803" w:type="dxa"/>
          </w:tcPr>
          <w:p w14:paraId="56167DC5" w14:textId="0FAF8109" w:rsidR="00DC6AAA" w:rsidRPr="00D83CCF" w:rsidRDefault="00DC6AAA" w:rsidP="00DC6AAA">
            <w:pPr>
              <w:pStyle w:val="Pargrafo"/>
              <w:numPr>
                <w:ilvl w:val="0"/>
                <w:numId w:val="0"/>
              </w:numPr>
              <w:rPr>
                <w:sz w:val="22"/>
                <w:szCs w:val="22"/>
                <w:lang w:val="pt-BR"/>
              </w:rPr>
            </w:pPr>
            <w:r w:rsidRPr="00D83CCF">
              <w:rPr>
                <w:sz w:val="22"/>
                <w:szCs w:val="22"/>
                <w:lang w:val="pt-BR"/>
              </w:rPr>
              <w:t>Acordo de cooperação técnica</w:t>
            </w:r>
          </w:p>
        </w:tc>
      </w:tr>
      <w:tr w:rsidR="00DC6AAA" w:rsidRPr="00823C8D" w14:paraId="4CAC3189" w14:textId="77777777" w:rsidTr="001E61A6">
        <w:tc>
          <w:tcPr>
            <w:tcW w:w="1825" w:type="dxa"/>
          </w:tcPr>
          <w:p w14:paraId="4E45A479" w14:textId="54FDF5B6" w:rsidR="00DC6AAA" w:rsidRPr="00D83CCF" w:rsidRDefault="00DC6AAA" w:rsidP="00DC6AAA">
            <w:pPr>
              <w:spacing w:before="120" w:after="0" w:line="240" w:lineRule="auto"/>
              <w:ind w:left="0" w:firstLine="0"/>
              <w:rPr>
                <w:color w:val="auto"/>
              </w:rPr>
            </w:pPr>
            <w:r w:rsidRPr="00D83CCF">
              <w:rPr>
                <w:lang w:val="pt-BR"/>
              </w:rPr>
              <w:t>AMAR BRASIL</w:t>
            </w:r>
          </w:p>
        </w:tc>
        <w:tc>
          <w:tcPr>
            <w:tcW w:w="7803" w:type="dxa"/>
          </w:tcPr>
          <w:p w14:paraId="60C3A560" w14:textId="2DC833FD" w:rsidR="00DC6AAA" w:rsidRPr="001023AF" w:rsidRDefault="00DC6AAA" w:rsidP="00DC6AAA">
            <w:pPr>
              <w:pStyle w:val="Pargrafo"/>
              <w:numPr>
                <w:ilvl w:val="0"/>
                <w:numId w:val="0"/>
              </w:numPr>
              <w:rPr>
                <w:sz w:val="22"/>
                <w:szCs w:val="22"/>
                <w:lang w:val="pt-BR"/>
              </w:rPr>
            </w:pPr>
            <w:r w:rsidRPr="00D83CCF">
              <w:rPr>
                <w:sz w:val="22"/>
                <w:szCs w:val="22"/>
                <w:lang w:val="pt-BR"/>
              </w:rPr>
              <w:t>Amar Brasil Clube de Benefícios - ABCB</w:t>
            </w:r>
          </w:p>
        </w:tc>
      </w:tr>
      <w:tr w:rsidR="00DC6AAA" w:rsidRPr="00823C8D" w14:paraId="244F89B7" w14:textId="77777777" w:rsidTr="001E61A6">
        <w:tc>
          <w:tcPr>
            <w:tcW w:w="1825" w:type="dxa"/>
          </w:tcPr>
          <w:p w14:paraId="39F1FBDA" w14:textId="5F975EF0" w:rsidR="00DC6AAA" w:rsidRPr="00D83CCF" w:rsidRDefault="00DC6AAA" w:rsidP="00DC6AAA">
            <w:pPr>
              <w:spacing w:before="120" w:after="0" w:line="240" w:lineRule="auto"/>
              <w:ind w:left="0" w:firstLine="0"/>
              <w:rPr>
                <w:color w:val="auto"/>
                <w:lang w:val="pt-BR"/>
              </w:rPr>
            </w:pPr>
            <w:r w:rsidRPr="00D83CCF">
              <w:rPr>
                <w:lang w:val="pt-BR"/>
              </w:rPr>
              <w:t>AMBEC</w:t>
            </w:r>
          </w:p>
        </w:tc>
        <w:tc>
          <w:tcPr>
            <w:tcW w:w="7803" w:type="dxa"/>
          </w:tcPr>
          <w:p w14:paraId="1357A487" w14:textId="47994FCE" w:rsidR="00DC6AAA" w:rsidRPr="00D83CCF" w:rsidRDefault="00DC6AAA" w:rsidP="00DC6AAA">
            <w:pPr>
              <w:tabs>
                <w:tab w:val="left" w:pos="438"/>
              </w:tabs>
              <w:spacing w:before="120" w:after="0" w:line="240" w:lineRule="auto"/>
              <w:ind w:left="0" w:firstLine="0"/>
              <w:rPr>
                <w:lang w:val="pt-BR"/>
              </w:rPr>
            </w:pPr>
            <w:r w:rsidRPr="00D83CCF">
              <w:rPr>
                <w:lang w:val="pt-BR"/>
              </w:rPr>
              <w:t>Associação de Aposentados Mutualista para Benefícios Coletivos</w:t>
            </w:r>
          </w:p>
        </w:tc>
      </w:tr>
      <w:tr w:rsidR="00DC6AAA" w:rsidRPr="00823C8D" w14:paraId="13BB1BAE" w14:textId="77777777" w:rsidTr="001E61A6">
        <w:tc>
          <w:tcPr>
            <w:tcW w:w="1825" w:type="dxa"/>
          </w:tcPr>
          <w:p w14:paraId="667EA9E5" w14:textId="0542D5A9" w:rsidR="00DC6AAA" w:rsidRPr="00D83CCF" w:rsidRDefault="00DC6AAA" w:rsidP="00DC6AAA">
            <w:pPr>
              <w:spacing w:before="120" w:after="0" w:line="240" w:lineRule="auto"/>
              <w:ind w:left="0" w:firstLine="0"/>
            </w:pPr>
            <w:r w:rsidRPr="00D83CCF">
              <w:rPr>
                <w:lang w:val="pt-BR"/>
              </w:rPr>
              <w:t>AP BRASIL</w:t>
            </w:r>
          </w:p>
        </w:tc>
        <w:tc>
          <w:tcPr>
            <w:tcW w:w="7803" w:type="dxa"/>
          </w:tcPr>
          <w:p w14:paraId="2448B100" w14:textId="700B68EB" w:rsidR="00DC6AAA" w:rsidRPr="001023AF" w:rsidRDefault="00DC6AAA" w:rsidP="00DC6AAA">
            <w:pPr>
              <w:tabs>
                <w:tab w:val="left" w:pos="438"/>
              </w:tabs>
              <w:spacing w:before="120" w:after="0" w:line="240" w:lineRule="auto"/>
              <w:ind w:left="0" w:firstLine="0"/>
              <w:rPr>
                <w:lang w:val="pt-BR"/>
              </w:rPr>
            </w:pPr>
            <w:r w:rsidRPr="00D83CCF">
              <w:rPr>
                <w:lang w:val="pt-BR"/>
              </w:rPr>
              <w:t>Associação no Brasil de Aposentados e Pensionistas da Previdência Social</w:t>
            </w:r>
          </w:p>
        </w:tc>
      </w:tr>
      <w:tr w:rsidR="00DC6AAA" w:rsidRPr="00823C8D" w14:paraId="48BD5494" w14:textId="77777777" w:rsidTr="001E61A6">
        <w:tc>
          <w:tcPr>
            <w:tcW w:w="1825" w:type="dxa"/>
          </w:tcPr>
          <w:p w14:paraId="673D0774" w14:textId="35C3ADF0" w:rsidR="00DC6AAA" w:rsidRPr="00D83CCF" w:rsidRDefault="00DC6AAA" w:rsidP="00DC6AAA">
            <w:pPr>
              <w:spacing w:before="120" w:after="0" w:line="240" w:lineRule="auto"/>
              <w:ind w:left="0" w:firstLine="0"/>
            </w:pPr>
            <w:r w:rsidRPr="00D83CCF">
              <w:rPr>
                <w:lang w:val="pt-BR"/>
              </w:rPr>
              <w:t>ASABASP BRASIL</w:t>
            </w:r>
          </w:p>
        </w:tc>
        <w:tc>
          <w:tcPr>
            <w:tcW w:w="7803" w:type="dxa"/>
          </w:tcPr>
          <w:p w14:paraId="2B53CBC7" w14:textId="2EF4ADED" w:rsidR="00DC6AAA" w:rsidRPr="001023AF" w:rsidRDefault="00DC6AAA" w:rsidP="00DC6AAA">
            <w:pPr>
              <w:tabs>
                <w:tab w:val="left" w:pos="438"/>
              </w:tabs>
              <w:spacing w:before="120" w:after="0" w:line="240" w:lineRule="auto"/>
              <w:ind w:left="0" w:firstLine="0"/>
              <w:rPr>
                <w:lang w:val="pt-BR"/>
              </w:rPr>
            </w:pPr>
            <w:r w:rsidRPr="00D83CCF">
              <w:rPr>
                <w:lang w:val="pt-BR"/>
              </w:rPr>
              <w:t>Associação de Suporte Assistencial e Beneficente para Aposentados, Servidores e Pensionistas do Brasil</w:t>
            </w:r>
          </w:p>
        </w:tc>
      </w:tr>
      <w:tr w:rsidR="00DC6AAA" w:rsidRPr="00823C8D" w14:paraId="67153687" w14:textId="77777777" w:rsidTr="001E61A6">
        <w:tc>
          <w:tcPr>
            <w:tcW w:w="1825" w:type="dxa"/>
          </w:tcPr>
          <w:p w14:paraId="42EA2988" w14:textId="33C80604" w:rsidR="00DC6AAA" w:rsidRPr="00D83CCF" w:rsidRDefault="00DC6AAA" w:rsidP="00DC6AAA">
            <w:pPr>
              <w:spacing w:before="120" w:after="0" w:line="240" w:lineRule="auto"/>
              <w:ind w:left="0" w:firstLine="0"/>
            </w:pPr>
            <w:r w:rsidRPr="00D83CCF">
              <w:rPr>
                <w:lang w:val="pt-BR"/>
              </w:rPr>
              <w:t>CAAP</w:t>
            </w:r>
          </w:p>
        </w:tc>
        <w:tc>
          <w:tcPr>
            <w:tcW w:w="7803" w:type="dxa"/>
          </w:tcPr>
          <w:p w14:paraId="2C482737" w14:textId="1B9B8D37" w:rsidR="00DC6AAA" w:rsidRPr="001023AF" w:rsidRDefault="00DC6AAA" w:rsidP="00DC6AAA">
            <w:pPr>
              <w:tabs>
                <w:tab w:val="left" w:pos="438"/>
              </w:tabs>
              <w:spacing w:before="120" w:after="0" w:line="240" w:lineRule="auto"/>
              <w:ind w:left="0" w:firstLine="0"/>
              <w:rPr>
                <w:lang w:val="pt-BR"/>
              </w:rPr>
            </w:pPr>
            <w:r w:rsidRPr="00D83CCF">
              <w:rPr>
                <w:lang w:val="pt-BR"/>
              </w:rPr>
              <w:t>Caixa de Assistência aos Aposentados e Pensionistas</w:t>
            </w:r>
          </w:p>
        </w:tc>
      </w:tr>
      <w:tr w:rsidR="00DC6AAA" w:rsidRPr="00823C8D" w14:paraId="048DBF43" w14:textId="77777777" w:rsidTr="001E61A6">
        <w:tc>
          <w:tcPr>
            <w:tcW w:w="1825" w:type="dxa"/>
          </w:tcPr>
          <w:p w14:paraId="3118BEFA" w14:textId="49E68E1A" w:rsidR="00DC6AAA" w:rsidRPr="00D83CCF" w:rsidRDefault="00DC6AAA" w:rsidP="00DC6AAA">
            <w:pPr>
              <w:spacing w:before="120" w:after="0" w:line="240" w:lineRule="auto"/>
              <w:ind w:left="0" w:firstLine="0"/>
            </w:pPr>
            <w:r w:rsidRPr="00D83CCF">
              <w:rPr>
                <w:lang w:val="pt-BR"/>
              </w:rPr>
              <w:t>CBPA</w:t>
            </w:r>
          </w:p>
        </w:tc>
        <w:tc>
          <w:tcPr>
            <w:tcW w:w="7803" w:type="dxa"/>
          </w:tcPr>
          <w:p w14:paraId="1D634654" w14:textId="2CE65775" w:rsidR="00DC6AAA" w:rsidRPr="001023AF" w:rsidRDefault="00DC6AAA" w:rsidP="00DC6AAA">
            <w:pPr>
              <w:tabs>
                <w:tab w:val="left" w:pos="438"/>
              </w:tabs>
              <w:spacing w:before="120" w:after="0" w:line="240" w:lineRule="auto"/>
              <w:ind w:left="0" w:firstLine="0"/>
              <w:rPr>
                <w:lang w:val="pt-BR"/>
              </w:rPr>
            </w:pPr>
            <w:r w:rsidRPr="00D83CCF">
              <w:rPr>
                <w:lang w:val="pt-BR"/>
              </w:rPr>
              <w:t>Confederação Brasileira dos Trabalhadores da Pesca e Aquicultura</w:t>
            </w:r>
          </w:p>
        </w:tc>
      </w:tr>
      <w:tr w:rsidR="00DC6AAA" w:rsidRPr="00823C8D" w14:paraId="6544D818" w14:textId="77777777" w:rsidTr="001E61A6">
        <w:tc>
          <w:tcPr>
            <w:tcW w:w="1825" w:type="dxa"/>
          </w:tcPr>
          <w:p w14:paraId="0BB6B757" w14:textId="39852E94" w:rsidR="00DC6AAA" w:rsidRPr="00D83CCF" w:rsidRDefault="00DC6AAA" w:rsidP="00DC6AAA">
            <w:pPr>
              <w:spacing w:before="120" w:after="0" w:line="240" w:lineRule="auto"/>
              <w:ind w:left="0" w:firstLine="0"/>
            </w:pPr>
            <w:r w:rsidRPr="00D83CCF">
              <w:rPr>
                <w:lang w:val="pt-BR"/>
              </w:rPr>
              <w:t>CEBAP</w:t>
            </w:r>
          </w:p>
        </w:tc>
        <w:tc>
          <w:tcPr>
            <w:tcW w:w="7803" w:type="dxa"/>
          </w:tcPr>
          <w:p w14:paraId="7BA432FC" w14:textId="4558B510" w:rsidR="00DC6AAA" w:rsidRPr="001023AF" w:rsidRDefault="00DC6AAA" w:rsidP="00DC6AAA">
            <w:pPr>
              <w:tabs>
                <w:tab w:val="left" w:pos="438"/>
              </w:tabs>
              <w:spacing w:before="120" w:after="0" w:line="240" w:lineRule="auto"/>
              <w:ind w:left="0" w:firstLine="0"/>
              <w:rPr>
                <w:lang w:val="pt-BR"/>
              </w:rPr>
            </w:pPr>
            <w:r w:rsidRPr="00D83CCF">
              <w:rPr>
                <w:lang w:val="pt-BR"/>
              </w:rPr>
              <w:t xml:space="preserve"> Centro de Estudos dos Benefícios dos Aposentados e Pensionistas</w:t>
            </w:r>
          </w:p>
        </w:tc>
      </w:tr>
      <w:tr w:rsidR="00DC6AAA" w:rsidRPr="00823C8D" w14:paraId="7D6B1CF5" w14:textId="77777777" w:rsidTr="001E61A6">
        <w:tc>
          <w:tcPr>
            <w:tcW w:w="1825" w:type="dxa"/>
          </w:tcPr>
          <w:p w14:paraId="3E3AC234" w14:textId="69DD4D1A" w:rsidR="00DC6AAA" w:rsidRPr="00D83CCF" w:rsidRDefault="00DC6AAA" w:rsidP="00DC6AAA">
            <w:pPr>
              <w:spacing w:before="120" w:after="0" w:line="240" w:lineRule="auto"/>
              <w:ind w:left="0" w:firstLine="0"/>
            </w:pPr>
            <w:r w:rsidRPr="00D83CCF">
              <w:rPr>
                <w:lang w:val="pt-BR"/>
              </w:rPr>
              <w:t>CINAAP</w:t>
            </w:r>
          </w:p>
        </w:tc>
        <w:tc>
          <w:tcPr>
            <w:tcW w:w="7803" w:type="dxa"/>
          </w:tcPr>
          <w:p w14:paraId="6F391F1A" w14:textId="69E3C505" w:rsidR="00DC6AAA" w:rsidRPr="001023AF" w:rsidRDefault="00DC6AAA" w:rsidP="00DC6AAA">
            <w:pPr>
              <w:tabs>
                <w:tab w:val="left" w:pos="438"/>
              </w:tabs>
              <w:spacing w:before="120" w:after="0" w:line="240" w:lineRule="auto"/>
              <w:ind w:left="0" w:firstLine="0"/>
              <w:rPr>
                <w:lang w:val="pt-BR"/>
              </w:rPr>
            </w:pPr>
            <w:r w:rsidRPr="00D83CCF">
              <w:rPr>
                <w:lang w:val="pt-BR"/>
              </w:rPr>
              <w:t>Círculo Nacional de Assistência dos Aposentados e Pensionistas</w:t>
            </w:r>
          </w:p>
        </w:tc>
      </w:tr>
      <w:tr w:rsidR="00DC6AAA" w:rsidRPr="00823C8D" w14:paraId="3C361BEC" w14:textId="77777777" w:rsidTr="001E61A6">
        <w:tc>
          <w:tcPr>
            <w:tcW w:w="1825" w:type="dxa"/>
          </w:tcPr>
          <w:p w14:paraId="6E1901FF" w14:textId="379F2BD3" w:rsidR="00DC6AAA" w:rsidRPr="00D83CCF" w:rsidRDefault="00DC6AAA" w:rsidP="00DC6AAA">
            <w:pPr>
              <w:spacing w:before="120" w:after="0" w:line="240" w:lineRule="auto"/>
              <w:ind w:left="0" w:firstLine="0"/>
            </w:pPr>
            <w:r w:rsidRPr="00D83CCF">
              <w:rPr>
                <w:lang w:val="pt-BR"/>
              </w:rPr>
              <w:t xml:space="preserve">COBAP </w:t>
            </w:r>
          </w:p>
        </w:tc>
        <w:tc>
          <w:tcPr>
            <w:tcW w:w="7803" w:type="dxa"/>
          </w:tcPr>
          <w:p w14:paraId="506E8D78" w14:textId="70610A87" w:rsidR="00DC6AAA" w:rsidRPr="001023AF" w:rsidRDefault="00DC6AAA" w:rsidP="00DC6AAA">
            <w:pPr>
              <w:tabs>
                <w:tab w:val="left" w:pos="438"/>
              </w:tabs>
              <w:spacing w:before="120" w:after="0" w:line="240" w:lineRule="auto"/>
              <w:ind w:left="0" w:firstLine="0"/>
              <w:rPr>
                <w:lang w:val="pt-BR"/>
              </w:rPr>
            </w:pPr>
            <w:r w:rsidRPr="00D83CCF">
              <w:rPr>
                <w:lang w:val="pt-BR"/>
              </w:rPr>
              <w:t>Confederação Brasileira dos Aposentados, Pensionistas e Idosos</w:t>
            </w:r>
          </w:p>
        </w:tc>
      </w:tr>
      <w:tr w:rsidR="00DC6AAA" w:rsidRPr="00823C8D" w14:paraId="66EEF4FB" w14:textId="77777777" w:rsidTr="001E61A6">
        <w:tc>
          <w:tcPr>
            <w:tcW w:w="1825" w:type="dxa"/>
          </w:tcPr>
          <w:p w14:paraId="454CA56E" w14:textId="16997A18" w:rsidR="00DC6AAA" w:rsidRPr="00D83CCF" w:rsidRDefault="00DC6AAA" w:rsidP="00DC6AAA">
            <w:pPr>
              <w:spacing w:before="120" w:after="0" w:line="240" w:lineRule="auto"/>
              <w:ind w:left="0" w:firstLine="0"/>
              <w:rPr>
                <w:color w:val="auto"/>
                <w:lang w:val="pt-BR"/>
              </w:rPr>
            </w:pPr>
            <w:r w:rsidRPr="00D83CCF">
              <w:rPr>
                <w:lang w:val="pt-BR"/>
              </w:rPr>
              <w:t>CONAFER</w:t>
            </w:r>
          </w:p>
        </w:tc>
        <w:tc>
          <w:tcPr>
            <w:tcW w:w="7803" w:type="dxa"/>
          </w:tcPr>
          <w:p w14:paraId="28733618" w14:textId="18ED9AD3" w:rsidR="00DC6AAA" w:rsidRPr="00D83CCF" w:rsidRDefault="00DC6AAA" w:rsidP="00DC6AAA">
            <w:pPr>
              <w:tabs>
                <w:tab w:val="left" w:pos="438"/>
              </w:tabs>
              <w:spacing w:before="120" w:after="0" w:line="240" w:lineRule="auto"/>
              <w:ind w:left="0" w:firstLine="0"/>
              <w:rPr>
                <w:lang w:val="pt-BR"/>
              </w:rPr>
            </w:pPr>
            <w:r w:rsidRPr="00D83CCF">
              <w:rPr>
                <w:lang w:val="pt-BR"/>
              </w:rPr>
              <w:t>-Confederação Nacional dos Agricultores Familiares Rurais e Empreendedores familiares Rurais do Brasil</w:t>
            </w:r>
          </w:p>
        </w:tc>
      </w:tr>
      <w:tr w:rsidR="0030494F" w:rsidRPr="00823C8D" w14:paraId="57939E2E" w14:textId="77777777" w:rsidTr="001E61A6">
        <w:tc>
          <w:tcPr>
            <w:tcW w:w="1825" w:type="dxa"/>
          </w:tcPr>
          <w:p w14:paraId="40669718" w14:textId="044010B3" w:rsidR="0030494F" w:rsidRPr="00D83CCF" w:rsidRDefault="0030494F" w:rsidP="0030494F">
            <w:pPr>
              <w:spacing w:before="120" w:after="0" w:line="240" w:lineRule="auto"/>
              <w:ind w:left="0" w:firstLine="0"/>
            </w:pPr>
            <w:r w:rsidRPr="00D83CCF">
              <w:rPr>
                <w:lang w:val="pt-BR"/>
              </w:rPr>
              <w:t>CONTRAF</w:t>
            </w:r>
          </w:p>
        </w:tc>
        <w:tc>
          <w:tcPr>
            <w:tcW w:w="7803" w:type="dxa"/>
          </w:tcPr>
          <w:p w14:paraId="3ABF4A56" w14:textId="28CD4F63" w:rsidR="0030494F" w:rsidRPr="001023AF" w:rsidRDefault="0030494F" w:rsidP="0030494F">
            <w:pPr>
              <w:tabs>
                <w:tab w:val="left" w:pos="438"/>
              </w:tabs>
              <w:spacing w:before="120" w:after="0" w:line="240" w:lineRule="auto"/>
              <w:ind w:left="0" w:firstLine="0"/>
              <w:rPr>
                <w:lang w:val="pt-BR"/>
              </w:rPr>
            </w:pPr>
            <w:r w:rsidRPr="00D83CCF">
              <w:rPr>
                <w:lang w:val="pt-BR"/>
              </w:rPr>
              <w:t>Confederação Nacional dos Trabalhadores e Trabalhadoras na Agricultura Familiar do Brasil</w:t>
            </w:r>
          </w:p>
        </w:tc>
      </w:tr>
      <w:tr w:rsidR="0030494F" w:rsidRPr="00823C8D" w14:paraId="162B5A7E" w14:textId="77777777" w:rsidTr="001E61A6">
        <w:tc>
          <w:tcPr>
            <w:tcW w:w="1825" w:type="dxa"/>
          </w:tcPr>
          <w:p w14:paraId="5093ACB8" w14:textId="654691E7" w:rsidR="0030494F" w:rsidRPr="00D83CCF" w:rsidRDefault="0030494F" w:rsidP="0030494F">
            <w:pPr>
              <w:spacing w:before="120" w:after="0" w:line="240" w:lineRule="auto"/>
              <w:ind w:left="0" w:firstLine="0"/>
              <w:rPr>
                <w:color w:val="auto"/>
                <w:lang w:val="pt-BR"/>
              </w:rPr>
            </w:pPr>
            <w:r w:rsidRPr="00D83CCF">
              <w:rPr>
                <w:color w:val="auto"/>
                <w:lang w:val="pt-BR"/>
              </w:rPr>
              <w:t>CDC</w:t>
            </w:r>
          </w:p>
        </w:tc>
        <w:tc>
          <w:tcPr>
            <w:tcW w:w="7803" w:type="dxa"/>
          </w:tcPr>
          <w:p w14:paraId="4C55E47D" w14:textId="48612960" w:rsidR="0030494F" w:rsidRPr="00D83CCF" w:rsidRDefault="0030494F" w:rsidP="0030494F">
            <w:pPr>
              <w:tabs>
                <w:tab w:val="left" w:pos="438"/>
              </w:tabs>
              <w:spacing w:before="120" w:after="0" w:line="240" w:lineRule="auto"/>
              <w:ind w:left="0" w:firstLine="0"/>
              <w:rPr>
                <w:lang w:val="pt-BR"/>
              </w:rPr>
            </w:pPr>
            <w:r w:rsidRPr="00D83CCF">
              <w:rPr>
                <w:lang w:val="pt-BR"/>
              </w:rPr>
              <w:t>Código de Defesa do Consumidor</w:t>
            </w:r>
          </w:p>
        </w:tc>
      </w:tr>
      <w:tr w:rsidR="0030494F" w:rsidRPr="00823C8D" w14:paraId="4A5579E4" w14:textId="77777777" w:rsidTr="001E61A6">
        <w:tc>
          <w:tcPr>
            <w:tcW w:w="1825" w:type="dxa"/>
          </w:tcPr>
          <w:p w14:paraId="62AD29E0" w14:textId="5AB4F876" w:rsidR="0030494F" w:rsidRPr="00D83CCF" w:rsidRDefault="0030494F" w:rsidP="0030494F">
            <w:pPr>
              <w:spacing w:before="120" w:after="0" w:line="240" w:lineRule="auto"/>
              <w:ind w:left="0" w:firstLine="0"/>
              <w:rPr>
                <w:color w:val="auto"/>
                <w:lang w:val="pt-BR"/>
              </w:rPr>
            </w:pPr>
            <w:r w:rsidRPr="00D83CCF">
              <w:rPr>
                <w:color w:val="auto"/>
                <w:lang w:val="pt-BR"/>
              </w:rPr>
              <w:t>CGPAG</w:t>
            </w:r>
          </w:p>
        </w:tc>
        <w:tc>
          <w:tcPr>
            <w:tcW w:w="7803" w:type="dxa"/>
          </w:tcPr>
          <w:p w14:paraId="282C6618" w14:textId="5CB4625A" w:rsidR="0030494F" w:rsidRPr="00D83CCF" w:rsidRDefault="0030494F" w:rsidP="0030494F">
            <w:pPr>
              <w:tabs>
                <w:tab w:val="left" w:pos="438"/>
              </w:tabs>
              <w:spacing w:before="120" w:after="0" w:line="240" w:lineRule="auto"/>
              <w:ind w:left="0" w:firstLine="0"/>
              <w:rPr>
                <w:lang w:val="pt-BR"/>
              </w:rPr>
            </w:pPr>
            <w:r w:rsidRPr="00D83CCF">
              <w:rPr>
                <w:lang w:val="pt-BR"/>
              </w:rPr>
              <w:t>Coordenação-Geral de Pagamento de Benefícios</w:t>
            </w:r>
          </w:p>
        </w:tc>
      </w:tr>
      <w:tr w:rsidR="0030494F" w:rsidRPr="00823C8D" w14:paraId="785593F7" w14:textId="77777777" w:rsidTr="001E61A6">
        <w:tc>
          <w:tcPr>
            <w:tcW w:w="1825" w:type="dxa"/>
          </w:tcPr>
          <w:p w14:paraId="66925654" w14:textId="0CAC66FE" w:rsidR="0030494F" w:rsidRPr="00D83CCF" w:rsidRDefault="0030494F" w:rsidP="0030494F">
            <w:pPr>
              <w:spacing w:before="120" w:after="0" w:line="240" w:lineRule="auto"/>
              <w:ind w:left="0" w:firstLine="0"/>
              <w:rPr>
                <w:color w:val="auto"/>
                <w:highlight w:val="red"/>
                <w:lang w:val="pt-BR"/>
              </w:rPr>
            </w:pPr>
            <w:r w:rsidRPr="00D83CCF">
              <w:rPr>
                <w:color w:val="auto"/>
                <w:lang w:val="pt-BR"/>
              </w:rPr>
              <w:t>CGU</w:t>
            </w:r>
          </w:p>
        </w:tc>
        <w:tc>
          <w:tcPr>
            <w:tcW w:w="7803" w:type="dxa"/>
          </w:tcPr>
          <w:p w14:paraId="1706BB8B" w14:textId="4CF7E861" w:rsidR="0030494F" w:rsidRPr="00D83CCF" w:rsidRDefault="0030494F" w:rsidP="0030494F">
            <w:pPr>
              <w:tabs>
                <w:tab w:val="left" w:pos="438"/>
              </w:tabs>
              <w:spacing w:before="120" w:after="0" w:line="240" w:lineRule="auto"/>
              <w:ind w:left="0" w:firstLine="0"/>
              <w:rPr>
                <w:color w:val="auto"/>
                <w:highlight w:val="red"/>
                <w:lang w:val="pt-BR"/>
              </w:rPr>
            </w:pPr>
            <w:r w:rsidRPr="00D83CCF">
              <w:rPr>
                <w:lang w:val="pt-BR"/>
              </w:rPr>
              <w:t xml:space="preserve">Controladoria-Geral da União </w:t>
            </w:r>
          </w:p>
        </w:tc>
      </w:tr>
      <w:tr w:rsidR="0030494F" w:rsidRPr="00823C8D" w14:paraId="6CDFB07D" w14:textId="77777777" w:rsidTr="001E61A6">
        <w:tc>
          <w:tcPr>
            <w:tcW w:w="1825" w:type="dxa"/>
          </w:tcPr>
          <w:p w14:paraId="55B3DC96" w14:textId="57BE1465" w:rsidR="0030494F" w:rsidRPr="00D83CCF" w:rsidRDefault="0030494F" w:rsidP="0030494F">
            <w:pPr>
              <w:spacing w:before="120" w:after="0" w:line="240" w:lineRule="auto"/>
              <w:ind w:left="0" w:firstLine="0"/>
              <w:rPr>
                <w:color w:val="auto"/>
              </w:rPr>
            </w:pPr>
            <w:r w:rsidRPr="00D83CCF">
              <w:rPr>
                <w:lang w:val="pt-BR"/>
              </w:rPr>
              <w:t>CONTAG</w:t>
            </w:r>
          </w:p>
        </w:tc>
        <w:tc>
          <w:tcPr>
            <w:tcW w:w="7803" w:type="dxa"/>
          </w:tcPr>
          <w:p w14:paraId="70223F34" w14:textId="32214C4C" w:rsidR="0030494F" w:rsidRPr="001023AF" w:rsidRDefault="0030494F" w:rsidP="0030494F">
            <w:pPr>
              <w:tabs>
                <w:tab w:val="left" w:pos="438"/>
              </w:tabs>
              <w:spacing w:before="120" w:after="0" w:line="240" w:lineRule="auto"/>
              <w:ind w:left="0" w:firstLine="0"/>
              <w:rPr>
                <w:lang w:val="pt-BR"/>
              </w:rPr>
            </w:pPr>
            <w:r w:rsidRPr="00D83CCF">
              <w:rPr>
                <w:lang w:val="pt-BR"/>
              </w:rPr>
              <w:t>Confederação Nacional dos Trabalhadores na Agricultura</w:t>
            </w:r>
          </w:p>
        </w:tc>
      </w:tr>
      <w:tr w:rsidR="0030494F" w:rsidRPr="00823C8D" w14:paraId="2C6634CE" w14:textId="77777777" w:rsidTr="001E61A6">
        <w:tc>
          <w:tcPr>
            <w:tcW w:w="1825" w:type="dxa"/>
          </w:tcPr>
          <w:p w14:paraId="061A6E15" w14:textId="5D9A9D5D" w:rsidR="0030494F" w:rsidRPr="00D83CCF" w:rsidRDefault="0030494F" w:rsidP="0030494F">
            <w:pPr>
              <w:spacing w:before="120" w:after="0" w:line="240" w:lineRule="auto"/>
              <w:ind w:left="0" w:right="460" w:firstLine="0"/>
              <w:jc w:val="left"/>
              <w:rPr>
                <w:color w:val="auto"/>
                <w:highlight w:val="red"/>
                <w:lang w:val="pt-BR"/>
              </w:rPr>
            </w:pPr>
            <w:r w:rsidRPr="00D83CCF">
              <w:rPr>
                <w:color w:val="auto"/>
                <w:lang w:val="pt-BR"/>
              </w:rPr>
              <w:t>Dataprev</w:t>
            </w:r>
          </w:p>
        </w:tc>
        <w:tc>
          <w:tcPr>
            <w:tcW w:w="7803" w:type="dxa"/>
          </w:tcPr>
          <w:p w14:paraId="3EFDDF24" w14:textId="0F93E79B" w:rsidR="0030494F" w:rsidRPr="00D83CCF" w:rsidRDefault="0030494F" w:rsidP="0030494F">
            <w:pPr>
              <w:tabs>
                <w:tab w:val="left" w:pos="538"/>
              </w:tabs>
              <w:spacing w:before="120" w:after="0" w:line="240" w:lineRule="auto"/>
              <w:ind w:left="0" w:firstLine="0"/>
              <w:rPr>
                <w:color w:val="auto"/>
                <w:highlight w:val="red"/>
                <w:lang w:val="pt-BR"/>
              </w:rPr>
            </w:pPr>
            <w:r w:rsidRPr="00D83CCF">
              <w:rPr>
                <w:color w:val="auto"/>
                <w:lang w:val="pt-BR"/>
              </w:rPr>
              <w:t>Empresa de Tecnologia e Informações da Previdência</w:t>
            </w:r>
          </w:p>
        </w:tc>
      </w:tr>
      <w:tr w:rsidR="0030494F" w:rsidRPr="00823C8D" w14:paraId="6F42FF5A" w14:textId="77777777" w:rsidTr="001E61A6">
        <w:tc>
          <w:tcPr>
            <w:tcW w:w="1825" w:type="dxa"/>
          </w:tcPr>
          <w:p w14:paraId="404933F6" w14:textId="63B27734" w:rsidR="0030494F" w:rsidRPr="00D83CCF" w:rsidRDefault="0030494F" w:rsidP="0030494F">
            <w:pPr>
              <w:spacing w:before="120" w:after="0" w:line="240" w:lineRule="auto"/>
              <w:ind w:left="0" w:firstLine="0"/>
              <w:rPr>
                <w:color w:val="auto"/>
                <w:lang w:val="pt-BR"/>
              </w:rPr>
            </w:pPr>
            <w:r w:rsidRPr="00D83CCF">
              <w:rPr>
                <w:lang w:val="pt-BR"/>
              </w:rPr>
              <w:t>DCBEN</w:t>
            </w:r>
          </w:p>
        </w:tc>
        <w:tc>
          <w:tcPr>
            <w:tcW w:w="7803" w:type="dxa"/>
          </w:tcPr>
          <w:p w14:paraId="535B43C0" w14:textId="5093F143" w:rsidR="0030494F" w:rsidRPr="00D83CCF" w:rsidRDefault="0030494F" w:rsidP="0030494F">
            <w:pPr>
              <w:tabs>
                <w:tab w:val="left" w:pos="438"/>
              </w:tabs>
              <w:spacing w:before="120" w:after="0" w:line="240" w:lineRule="auto"/>
              <w:ind w:left="0" w:firstLine="0"/>
              <w:rPr>
                <w:color w:val="auto"/>
                <w:lang w:val="pt-BR"/>
              </w:rPr>
            </w:pPr>
            <w:r w:rsidRPr="00D83CCF">
              <w:rPr>
                <w:lang w:val="pt-BR"/>
              </w:rPr>
              <w:t xml:space="preserve">Divisão de Consignação em Benefícios </w:t>
            </w:r>
          </w:p>
        </w:tc>
      </w:tr>
      <w:tr w:rsidR="001E61A6" w:rsidRPr="00823C8D" w14:paraId="41130FB9" w14:textId="77777777" w:rsidTr="001E61A6">
        <w:tc>
          <w:tcPr>
            <w:tcW w:w="1825" w:type="dxa"/>
          </w:tcPr>
          <w:p w14:paraId="2AC47A38" w14:textId="275DE4E5" w:rsidR="001E61A6" w:rsidRPr="00D83CCF" w:rsidRDefault="001E61A6" w:rsidP="001E61A6">
            <w:pPr>
              <w:spacing w:before="120" w:after="0" w:line="240" w:lineRule="auto"/>
              <w:ind w:left="0" w:firstLine="0"/>
            </w:pPr>
            <w:r w:rsidRPr="00D83CCF">
              <w:rPr>
                <w:lang w:val="pt-BR"/>
              </w:rPr>
              <w:t>FITF/CNTT/CUT</w:t>
            </w:r>
          </w:p>
        </w:tc>
        <w:tc>
          <w:tcPr>
            <w:tcW w:w="7803" w:type="dxa"/>
          </w:tcPr>
          <w:p w14:paraId="4E918E75" w14:textId="5822DEA9" w:rsidR="001E61A6" w:rsidRPr="001023AF" w:rsidRDefault="001E61A6" w:rsidP="001E61A6">
            <w:pPr>
              <w:tabs>
                <w:tab w:val="left" w:pos="438"/>
              </w:tabs>
              <w:spacing w:before="120" w:after="0" w:line="240" w:lineRule="auto"/>
              <w:ind w:left="0" w:firstLine="0"/>
              <w:rPr>
                <w:lang w:val="pt-BR"/>
              </w:rPr>
            </w:pPr>
            <w:r w:rsidRPr="00D83CCF">
              <w:rPr>
                <w:lang w:val="pt-BR"/>
              </w:rPr>
              <w:t>Federação Interestadual dos Trabalhadores Ferroviários</w:t>
            </w:r>
          </w:p>
        </w:tc>
      </w:tr>
      <w:tr w:rsidR="001E61A6" w:rsidRPr="00823C8D" w14:paraId="2F3249B5" w14:textId="77777777" w:rsidTr="001E61A6">
        <w:tc>
          <w:tcPr>
            <w:tcW w:w="1825" w:type="dxa"/>
          </w:tcPr>
          <w:p w14:paraId="68049CAC" w14:textId="3828F196" w:rsidR="001E61A6" w:rsidRPr="00D83CCF" w:rsidRDefault="001E61A6" w:rsidP="001E61A6">
            <w:pPr>
              <w:spacing w:before="120" w:after="0" w:line="240" w:lineRule="auto"/>
              <w:ind w:left="0" w:firstLine="0"/>
              <w:rPr>
                <w:color w:val="auto"/>
                <w:highlight w:val="red"/>
                <w:lang w:val="pt-BR"/>
              </w:rPr>
            </w:pPr>
            <w:r w:rsidRPr="00D83CCF">
              <w:rPr>
                <w:color w:val="auto"/>
                <w:lang w:val="pt-BR"/>
              </w:rPr>
              <w:t>INSS</w:t>
            </w:r>
          </w:p>
        </w:tc>
        <w:tc>
          <w:tcPr>
            <w:tcW w:w="7803" w:type="dxa"/>
          </w:tcPr>
          <w:p w14:paraId="13FB6A86" w14:textId="15C8DDE3" w:rsidR="001E61A6" w:rsidRPr="00D83CCF" w:rsidRDefault="001E61A6" w:rsidP="001E61A6">
            <w:pPr>
              <w:tabs>
                <w:tab w:val="left" w:pos="438"/>
              </w:tabs>
              <w:spacing w:before="120" w:after="0" w:line="240" w:lineRule="auto"/>
              <w:ind w:left="0" w:firstLine="0"/>
              <w:rPr>
                <w:color w:val="auto"/>
                <w:highlight w:val="red"/>
                <w:lang w:val="pt-BR"/>
              </w:rPr>
            </w:pPr>
            <w:r w:rsidRPr="00D83CCF">
              <w:rPr>
                <w:color w:val="auto"/>
                <w:lang w:val="pt-BR"/>
              </w:rPr>
              <w:t>Instituto Nacional do Seguro Social</w:t>
            </w:r>
          </w:p>
        </w:tc>
      </w:tr>
      <w:tr w:rsidR="001E61A6" w:rsidRPr="00823C8D" w14:paraId="43E910B7" w14:textId="77777777" w:rsidTr="001E61A6">
        <w:tc>
          <w:tcPr>
            <w:tcW w:w="1825" w:type="dxa"/>
          </w:tcPr>
          <w:p w14:paraId="40E737FF" w14:textId="43C3A30B" w:rsidR="001E61A6" w:rsidRPr="00D83CCF" w:rsidRDefault="001E61A6" w:rsidP="001E61A6">
            <w:pPr>
              <w:spacing w:before="120" w:after="0" w:line="240" w:lineRule="auto"/>
              <w:ind w:left="0" w:firstLine="0"/>
              <w:rPr>
                <w:color w:val="auto"/>
              </w:rPr>
            </w:pPr>
            <w:r w:rsidRPr="00D83CCF">
              <w:rPr>
                <w:lang w:val="pt-BR"/>
              </w:rPr>
              <w:t>RIAAM BRASIL</w:t>
            </w:r>
          </w:p>
        </w:tc>
        <w:tc>
          <w:tcPr>
            <w:tcW w:w="7803" w:type="dxa"/>
          </w:tcPr>
          <w:p w14:paraId="015C1046" w14:textId="4352BC74" w:rsidR="001E61A6" w:rsidRPr="001023AF" w:rsidRDefault="001E61A6" w:rsidP="001E61A6">
            <w:pPr>
              <w:tabs>
                <w:tab w:val="left" w:pos="438"/>
              </w:tabs>
              <w:spacing w:before="120" w:after="0" w:line="240" w:lineRule="auto"/>
              <w:ind w:left="0" w:firstLine="0"/>
              <w:rPr>
                <w:color w:val="auto"/>
                <w:lang w:val="pt-BR"/>
              </w:rPr>
            </w:pPr>
            <w:r w:rsidRPr="00D83CCF">
              <w:rPr>
                <w:lang w:val="pt-BR"/>
              </w:rPr>
              <w:t xml:space="preserve"> Rede Ibero-Americana de Associações de Idosos do Brasil</w:t>
            </w:r>
          </w:p>
        </w:tc>
      </w:tr>
      <w:tr w:rsidR="001E61A6" w:rsidRPr="00823C8D" w14:paraId="77460D29" w14:textId="77777777" w:rsidTr="001E61A6">
        <w:tc>
          <w:tcPr>
            <w:tcW w:w="1825" w:type="dxa"/>
          </w:tcPr>
          <w:p w14:paraId="374272FB" w14:textId="55F51180" w:rsidR="001E61A6" w:rsidRPr="00D83CCF" w:rsidRDefault="001E61A6" w:rsidP="001E61A6">
            <w:pPr>
              <w:spacing w:before="120" w:after="0" w:line="240" w:lineRule="auto"/>
              <w:ind w:left="0" w:right="460" w:firstLine="0"/>
              <w:jc w:val="left"/>
              <w:rPr>
                <w:highlight w:val="red"/>
                <w:lang w:val="pt-BR"/>
              </w:rPr>
            </w:pPr>
            <w:r w:rsidRPr="00D83CCF">
              <w:rPr>
                <w:color w:val="auto"/>
                <w:lang w:val="pt-BR"/>
              </w:rPr>
              <w:t>Senacon</w:t>
            </w:r>
          </w:p>
        </w:tc>
        <w:tc>
          <w:tcPr>
            <w:tcW w:w="7803" w:type="dxa"/>
          </w:tcPr>
          <w:p w14:paraId="0B41D2F1" w14:textId="35AD32A4" w:rsidR="001E61A6" w:rsidRPr="00D83CCF" w:rsidRDefault="001E61A6" w:rsidP="001E61A6">
            <w:pPr>
              <w:tabs>
                <w:tab w:val="left" w:pos="538"/>
              </w:tabs>
              <w:spacing w:before="120" w:after="0" w:line="240" w:lineRule="auto"/>
              <w:ind w:left="0" w:firstLine="0"/>
              <w:rPr>
                <w:highlight w:val="red"/>
                <w:lang w:val="pt-BR"/>
              </w:rPr>
            </w:pPr>
            <w:r w:rsidRPr="00D83CCF">
              <w:rPr>
                <w:color w:val="auto"/>
                <w:lang w:val="pt-BR"/>
              </w:rPr>
              <w:t>Secretaria Nacional do Consumidor – Ministério da Justiça</w:t>
            </w:r>
          </w:p>
        </w:tc>
      </w:tr>
      <w:tr w:rsidR="001E61A6" w:rsidRPr="00823C8D" w14:paraId="5C834362" w14:textId="77777777" w:rsidTr="001E61A6">
        <w:tc>
          <w:tcPr>
            <w:tcW w:w="1825" w:type="dxa"/>
          </w:tcPr>
          <w:p w14:paraId="722330F9" w14:textId="61F12D88" w:rsidR="001E61A6" w:rsidRPr="00D83CCF" w:rsidRDefault="001E61A6" w:rsidP="001E61A6">
            <w:pPr>
              <w:spacing w:before="120" w:after="0" w:line="240" w:lineRule="auto"/>
              <w:ind w:left="0" w:right="460" w:firstLine="0"/>
              <w:jc w:val="left"/>
              <w:rPr>
                <w:color w:val="auto"/>
              </w:rPr>
            </w:pPr>
            <w:r w:rsidRPr="00D83CCF">
              <w:rPr>
                <w:lang w:val="pt-BR"/>
              </w:rPr>
              <w:t>SINAB</w:t>
            </w:r>
          </w:p>
        </w:tc>
        <w:tc>
          <w:tcPr>
            <w:tcW w:w="7803" w:type="dxa"/>
          </w:tcPr>
          <w:p w14:paraId="4B1AC1A2" w14:textId="7C6CB7E8" w:rsidR="001E61A6" w:rsidRPr="001023AF" w:rsidRDefault="001E61A6" w:rsidP="001E61A6">
            <w:pPr>
              <w:tabs>
                <w:tab w:val="left" w:pos="538"/>
              </w:tabs>
              <w:spacing w:before="120" w:after="0" w:line="240" w:lineRule="auto"/>
              <w:ind w:left="0" w:firstLine="0"/>
              <w:rPr>
                <w:color w:val="auto"/>
                <w:lang w:val="pt-BR"/>
              </w:rPr>
            </w:pPr>
            <w:r w:rsidRPr="00D83CCF">
              <w:rPr>
                <w:lang w:val="pt-BR"/>
              </w:rPr>
              <w:t>Sindicato Nacional dos Aposentados do Brasil</w:t>
            </w:r>
          </w:p>
        </w:tc>
      </w:tr>
      <w:tr w:rsidR="001E61A6" w:rsidRPr="00823C8D" w14:paraId="5C996021" w14:textId="77777777" w:rsidTr="001E61A6">
        <w:tc>
          <w:tcPr>
            <w:tcW w:w="1825" w:type="dxa"/>
          </w:tcPr>
          <w:p w14:paraId="031A9646" w14:textId="71D848FF" w:rsidR="001E61A6" w:rsidRPr="00D83CCF" w:rsidRDefault="001E61A6" w:rsidP="001E61A6">
            <w:pPr>
              <w:spacing w:before="120" w:after="0" w:line="240" w:lineRule="auto"/>
              <w:ind w:left="0" w:right="460" w:firstLine="0"/>
              <w:jc w:val="left"/>
              <w:rPr>
                <w:color w:val="auto"/>
              </w:rPr>
            </w:pPr>
            <w:r w:rsidRPr="00D83CCF">
              <w:rPr>
                <w:lang w:val="pt-BR"/>
              </w:rPr>
              <w:t>SINDIAPI - UGT</w:t>
            </w:r>
          </w:p>
        </w:tc>
        <w:tc>
          <w:tcPr>
            <w:tcW w:w="7803" w:type="dxa"/>
          </w:tcPr>
          <w:p w14:paraId="2E03A338" w14:textId="11755973" w:rsidR="001E61A6" w:rsidRPr="001023AF" w:rsidRDefault="001E61A6" w:rsidP="001E61A6">
            <w:pPr>
              <w:tabs>
                <w:tab w:val="left" w:pos="538"/>
              </w:tabs>
              <w:spacing w:before="120" w:after="0" w:line="240" w:lineRule="auto"/>
              <w:ind w:left="0" w:firstLine="0"/>
              <w:rPr>
                <w:color w:val="auto"/>
                <w:lang w:val="pt-BR"/>
              </w:rPr>
            </w:pPr>
            <w:r w:rsidRPr="00D83CCF">
              <w:rPr>
                <w:lang w:val="pt-BR"/>
              </w:rPr>
              <w:t>Sindicato Nacional dos Aposentados, Pensionistas e Idosos da União Geral dos Trabalhadores</w:t>
            </w:r>
          </w:p>
        </w:tc>
      </w:tr>
      <w:tr w:rsidR="001E61A6" w:rsidRPr="00823C8D" w14:paraId="250A5DE8" w14:textId="77777777" w:rsidTr="001E61A6">
        <w:tc>
          <w:tcPr>
            <w:tcW w:w="1825" w:type="dxa"/>
          </w:tcPr>
          <w:p w14:paraId="46498F48" w14:textId="51E3272A" w:rsidR="001E61A6" w:rsidRPr="00D83CCF" w:rsidRDefault="001E61A6" w:rsidP="001E61A6">
            <w:pPr>
              <w:spacing w:before="120" w:after="0" w:line="240" w:lineRule="auto"/>
              <w:ind w:left="0" w:right="460" w:firstLine="0"/>
              <w:jc w:val="left"/>
              <w:rPr>
                <w:color w:val="auto"/>
              </w:rPr>
            </w:pPr>
            <w:r w:rsidRPr="00D83CCF">
              <w:rPr>
                <w:lang w:val="pt-BR"/>
              </w:rPr>
              <w:t>SINDNAPI - FS</w:t>
            </w:r>
          </w:p>
        </w:tc>
        <w:tc>
          <w:tcPr>
            <w:tcW w:w="7803" w:type="dxa"/>
          </w:tcPr>
          <w:p w14:paraId="0F0A9BDE" w14:textId="12626A06" w:rsidR="001E61A6" w:rsidRPr="001023AF" w:rsidRDefault="001E61A6" w:rsidP="001E61A6">
            <w:pPr>
              <w:tabs>
                <w:tab w:val="left" w:pos="538"/>
              </w:tabs>
              <w:spacing w:before="120" w:after="0" w:line="240" w:lineRule="auto"/>
              <w:ind w:left="0" w:firstLine="0"/>
              <w:rPr>
                <w:lang w:val="pt-BR"/>
              </w:rPr>
            </w:pPr>
            <w:r w:rsidRPr="00D83CCF">
              <w:rPr>
                <w:lang w:val="pt-BR"/>
              </w:rPr>
              <w:t>Sindicato Nacional dos Aposentados, Pensionistas e Idosos da Força Sindical</w:t>
            </w:r>
          </w:p>
        </w:tc>
      </w:tr>
      <w:tr w:rsidR="001E61A6" w:rsidRPr="00823C8D" w14:paraId="254AC131" w14:textId="77777777" w:rsidTr="001E61A6">
        <w:tc>
          <w:tcPr>
            <w:tcW w:w="1825" w:type="dxa"/>
          </w:tcPr>
          <w:p w14:paraId="20F0DCDE" w14:textId="087533F9" w:rsidR="001E61A6" w:rsidRPr="00D83CCF" w:rsidRDefault="001E61A6" w:rsidP="001E61A6">
            <w:pPr>
              <w:spacing w:before="120" w:after="0" w:line="240" w:lineRule="auto"/>
              <w:ind w:left="0" w:right="460" w:firstLine="0"/>
              <w:jc w:val="left"/>
              <w:rPr>
                <w:color w:val="auto"/>
              </w:rPr>
            </w:pPr>
            <w:r w:rsidRPr="00D83CCF">
              <w:rPr>
                <w:lang w:val="pt-BR"/>
              </w:rPr>
              <w:t>SINTAPI - CUT</w:t>
            </w:r>
          </w:p>
        </w:tc>
        <w:tc>
          <w:tcPr>
            <w:tcW w:w="7803" w:type="dxa"/>
          </w:tcPr>
          <w:p w14:paraId="5355FFFF" w14:textId="135788FD" w:rsidR="001E61A6" w:rsidRPr="001023AF" w:rsidRDefault="001E61A6" w:rsidP="001E61A6">
            <w:pPr>
              <w:tabs>
                <w:tab w:val="left" w:pos="538"/>
              </w:tabs>
              <w:spacing w:before="120" w:after="0" w:line="240" w:lineRule="auto"/>
              <w:ind w:left="0" w:firstLine="0"/>
              <w:rPr>
                <w:lang w:val="pt-BR"/>
              </w:rPr>
            </w:pPr>
            <w:r w:rsidRPr="00D83CCF">
              <w:rPr>
                <w:lang w:val="pt-BR"/>
              </w:rPr>
              <w:t>Sindicato Nacional dos Aposentados, Pensionistas e Idosos</w:t>
            </w:r>
          </w:p>
        </w:tc>
      </w:tr>
      <w:tr w:rsidR="001E61A6" w:rsidRPr="00823C8D" w14:paraId="19E7E529" w14:textId="77777777" w:rsidTr="001E61A6">
        <w:tc>
          <w:tcPr>
            <w:tcW w:w="1825" w:type="dxa"/>
          </w:tcPr>
          <w:p w14:paraId="4B71F1F9" w14:textId="6C158D4E" w:rsidR="001E61A6" w:rsidRPr="00D83CCF" w:rsidRDefault="001E61A6" w:rsidP="001E61A6">
            <w:pPr>
              <w:spacing w:before="120" w:after="0" w:line="240" w:lineRule="auto"/>
              <w:ind w:left="0" w:right="460" w:firstLine="0"/>
              <w:jc w:val="left"/>
            </w:pPr>
            <w:r w:rsidRPr="00D83CCF">
              <w:rPr>
                <w:lang w:val="pt-BR"/>
              </w:rPr>
              <w:lastRenderedPageBreak/>
              <w:t>SINTRAAPI – CUT</w:t>
            </w:r>
          </w:p>
        </w:tc>
        <w:tc>
          <w:tcPr>
            <w:tcW w:w="7803" w:type="dxa"/>
          </w:tcPr>
          <w:p w14:paraId="6D5CBDBD" w14:textId="11DAD204" w:rsidR="001E61A6" w:rsidRPr="001023AF" w:rsidRDefault="001E61A6" w:rsidP="001E61A6">
            <w:pPr>
              <w:tabs>
                <w:tab w:val="left" w:pos="538"/>
              </w:tabs>
              <w:spacing w:before="120" w:after="0" w:line="240" w:lineRule="auto"/>
              <w:ind w:left="0" w:firstLine="0"/>
              <w:rPr>
                <w:lang w:val="pt-BR"/>
              </w:rPr>
            </w:pPr>
            <w:r w:rsidRPr="00D83CCF">
              <w:rPr>
                <w:lang w:val="pt-BR"/>
              </w:rPr>
              <w:t>Sindicato Nacional dos Trabalhadores Aposentados e Pensionistas e Idosos de Mogi Guaçu</w:t>
            </w:r>
          </w:p>
        </w:tc>
      </w:tr>
      <w:tr w:rsidR="001E61A6" w:rsidRPr="00823C8D" w14:paraId="2E5B514E" w14:textId="77777777" w:rsidTr="001E61A6">
        <w:tc>
          <w:tcPr>
            <w:tcW w:w="1825" w:type="dxa"/>
          </w:tcPr>
          <w:p w14:paraId="2D74A6A4" w14:textId="08FC0B79" w:rsidR="001E61A6" w:rsidRPr="00D83CCF" w:rsidRDefault="001E61A6" w:rsidP="001E61A6">
            <w:pPr>
              <w:spacing w:before="120" w:after="0" w:line="240" w:lineRule="auto"/>
              <w:ind w:left="0" w:right="460" w:firstLine="0"/>
              <w:jc w:val="left"/>
              <w:rPr>
                <w:color w:val="auto"/>
                <w:lang w:val="pt-BR"/>
              </w:rPr>
            </w:pPr>
            <w:r w:rsidRPr="00D83CCF">
              <w:rPr>
                <w:color w:val="auto"/>
                <w:lang w:val="pt-BR"/>
              </w:rPr>
              <w:t>TJBA</w:t>
            </w:r>
          </w:p>
        </w:tc>
        <w:tc>
          <w:tcPr>
            <w:tcW w:w="7803" w:type="dxa"/>
          </w:tcPr>
          <w:p w14:paraId="6F29B6EB" w14:textId="3AB29991" w:rsidR="001E61A6" w:rsidRPr="00D83CCF" w:rsidRDefault="001E61A6" w:rsidP="001E61A6">
            <w:pPr>
              <w:tabs>
                <w:tab w:val="left" w:pos="538"/>
              </w:tabs>
              <w:spacing w:before="120" w:after="0" w:line="240" w:lineRule="auto"/>
              <w:ind w:left="0" w:firstLine="0"/>
              <w:rPr>
                <w:lang w:val="pt-BR"/>
              </w:rPr>
            </w:pPr>
            <w:r w:rsidRPr="00D83CCF">
              <w:rPr>
                <w:lang w:val="pt-BR"/>
              </w:rPr>
              <w:t>Tribunal de Justiça do Estado da Bahia</w:t>
            </w:r>
          </w:p>
        </w:tc>
      </w:tr>
      <w:tr w:rsidR="001E61A6" w:rsidRPr="00823C8D" w14:paraId="284B2519" w14:textId="77777777" w:rsidTr="001E61A6">
        <w:tc>
          <w:tcPr>
            <w:tcW w:w="1825" w:type="dxa"/>
          </w:tcPr>
          <w:p w14:paraId="5573E524" w14:textId="22815687" w:rsidR="001E61A6" w:rsidRPr="00D83CCF" w:rsidRDefault="001E61A6" w:rsidP="001E61A6">
            <w:pPr>
              <w:spacing w:before="120" w:after="0" w:line="240" w:lineRule="auto"/>
              <w:ind w:left="0" w:right="460" w:firstLine="0"/>
              <w:jc w:val="left"/>
              <w:rPr>
                <w:color w:val="auto"/>
                <w:highlight w:val="red"/>
                <w:lang w:val="pt-BR"/>
              </w:rPr>
            </w:pPr>
            <w:r w:rsidRPr="00D83CCF">
              <w:rPr>
                <w:color w:val="auto"/>
                <w:lang w:val="pt-BR"/>
              </w:rPr>
              <w:t>TJDFT</w:t>
            </w:r>
          </w:p>
        </w:tc>
        <w:tc>
          <w:tcPr>
            <w:tcW w:w="7803" w:type="dxa"/>
          </w:tcPr>
          <w:p w14:paraId="5A2A6AAC" w14:textId="4DB4F232" w:rsidR="001E61A6" w:rsidRPr="00D83CCF" w:rsidRDefault="001E61A6" w:rsidP="001E61A6">
            <w:pPr>
              <w:tabs>
                <w:tab w:val="left" w:pos="538"/>
              </w:tabs>
              <w:spacing w:before="120" w:after="0" w:line="240" w:lineRule="auto"/>
              <w:ind w:left="0" w:firstLine="0"/>
              <w:rPr>
                <w:color w:val="auto"/>
                <w:highlight w:val="red"/>
                <w:lang w:val="pt-BR"/>
              </w:rPr>
            </w:pPr>
            <w:r w:rsidRPr="00D83CCF">
              <w:rPr>
                <w:lang w:val="pt-BR"/>
              </w:rPr>
              <w:t>Tribunal de Justiça do Distrito Federal e Territórios</w:t>
            </w:r>
          </w:p>
        </w:tc>
      </w:tr>
      <w:tr w:rsidR="001E61A6" w:rsidRPr="00823C8D" w14:paraId="7AE656B8" w14:textId="77777777" w:rsidTr="001E61A6">
        <w:tc>
          <w:tcPr>
            <w:tcW w:w="1825" w:type="dxa"/>
          </w:tcPr>
          <w:p w14:paraId="65DAF70A" w14:textId="54DC5417" w:rsidR="001E61A6" w:rsidRPr="00D83CCF" w:rsidRDefault="001E61A6" w:rsidP="001E61A6">
            <w:pPr>
              <w:spacing w:before="120" w:after="0" w:line="240" w:lineRule="auto"/>
              <w:ind w:left="0" w:firstLine="0"/>
              <w:rPr>
                <w:color w:val="auto"/>
                <w:highlight w:val="red"/>
                <w:lang w:val="pt-BR"/>
              </w:rPr>
            </w:pPr>
            <w:r w:rsidRPr="00D83CCF">
              <w:rPr>
                <w:color w:val="auto"/>
                <w:lang w:val="pt-BR"/>
              </w:rPr>
              <w:t>TJRS</w:t>
            </w:r>
          </w:p>
        </w:tc>
        <w:tc>
          <w:tcPr>
            <w:tcW w:w="7803" w:type="dxa"/>
          </w:tcPr>
          <w:p w14:paraId="1C441500" w14:textId="43B7F2C3" w:rsidR="001E61A6" w:rsidRPr="00D83CCF" w:rsidRDefault="001E61A6" w:rsidP="001E61A6">
            <w:pPr>
              <w:spacing w:before="120" w:after="0" w:line="240" w:lineRule="auto"/>
              <w:ind w:left="0" w:firstLine="0"/>
              <w:rPr>
                <w:color w:val="auto"/>
                <w:highlight w:val="red"/>
                <w:lang w:val="pt-BR"/>
              </w:rPr>
            </w:pPr>
            <w:r w:rsidRPr="00D83CCF">
              <w:rPr>
                <w:lang w:val="pt-BR"/>
              </w:rPr>
              <w:t>Tribunal de Justiça do Estado do Rio Grande do Sul</w:t>
            </w:r>
          </w:p>
        </w:tc>
      </w:tr>
      <w:tr w:rsidR="001E61A6" w:rsidRPr="00823C8D" w14:paraId="6A2B9823" w14:textId="77777777" w:rsidTr="001E61A6">
        <w:tc>
          <w:tcPr>
            <w:tcW w:w="1825" w:type="dxa"/>
          </w:tcPr>
          <w:p w14:paraId="7199DA1C" w14:textId="20CF9AA9" w:rsidR="001E61A6" w:rsidRPr="00D83CCF" w:rsidRDefault="001E61A6" w:rsidP="001E61A6">
            <w:pPr>
              <w:spacing w:before="120" w:after="0" w:line="240" w:lineRule="auto"/>
              <w:ind w:left="0" w:firstLine="0"/>
              <w:rPr>
                <w:color w:val="auto"/>
                <w:highlight w:val="red"/>
                <w:lang w:val="pt-BR"/>
              </w:rPr>
            </w:pPr>
            <w:r w:rsidRPr="00D83CCF">
              <w:rPr>
                <w:lang w:val="pt-BR"/>
              </w:rPr>
              <w:t>UNASPUB</w:t>
            </w:r>
          </w:p>
        </w:tc>
        <w:tc>
          <w:tcPr>
            <w:tcW w:w="7803" w:type="dxa"/>
          </w:tcPr>
          <w:p w14:paraId="36515B62" w14:textId="576D0874" w:rsidR="001E61A6" w:rsidRPr="00D83CCF" w:rsidRDefault="001E61A6" w:rsidP="001E61A6">
            <w:pPr>
              <w:spacing w:before="120" w:after="0" w:line="240" w:lineRule="auto"/>
              <w:ind w:left="0" w:firstLine="0"/>
              <w:rPr>
                <w:color w:val="auto"/>
                <w:highlight w:val="red"/>
                <w:lang w:val="pt-BR"/>
              </w:rPr>
            </w:pPr>
            <w:r w:rsidRPr="00D83CCF">
              <w:rPr>
                <w:lang w:val="pt-BR"/>
              </w:rPr>
              <w:t>União Nacional de Auxílio aos Servidores Públicos</w:t>
            </w:r>
          </w:p>
        </w:tc>
      </w:tr>
      <w:tr w:rsidR="001E61A6" w:rsidRPr="00823C8D" w14:paraId="3F282788" w14:textId="77777777" w:rsidTr="001E61A6">
        <w:tc>
          <w:tcPr>
            <w:tcW w:w="1825" w:type="dxa"/>
          </w:tcPr>
          <w:p w14:paraId="58190ED5" w14:textId="2822D7C2" w:rsidR="001E61A6" w:rsidRPr="00D83CCF" w:rsidRDefault="001E61A6" w:rsidP="001E61A6">
            <w:pPr>
              <w:spacing w:before="120" w:after="0" w:line="240" w:lineRule="auto"/>
              <w:ind w:left="0" w:firstLine="0"/>
            </w:pPr>
            <w:r w:rsidRPr="00D83CCF">
              <w:rPr>
                <w:lang w:val="pt-BR"/>
              </w:rPr>
              <w:t>UNIBAP</w:t>
            </w:r>
          </w:p>
        </w:tc>
        <w:tc>
          <w:tcPr>
            <w:tcW w:w="7803" w:type="dxa"/>
          </w:tcPr>
          <w:p w14:paraId="545AEC4D" w14:textId="5BBC030C" w:rsidR="001E61A6" w:rsidRPr="001023AF" w:rsidRDefault="001E61A6" w:rsidP="001E61A6">
            <w:pPr>
              <w:spacing w:before="120" w:after="0" w:line="240" w:lineRule="auto"/>
              <w:ind w:left="0" w:firstLine="0"/>
              <w:rPr>
                <w:lang w:val="pt-BR"/>
              </w:rPr>
            </w:pPr>
            <w:r w:rsidRPr="00D83CCF">
              <w:rPr>
                <w:lang w:val="pt-BR"/>
              </w:rPr>
              <w:t>União Brasileira de Aposentados da Previdência</w:t>
            </w:r>
          </w:p>
        </w:tc>
      </w:tr>
      <w:tr w:rsidR="001E61A6" w:rsidRPr="00823C8D" w14:paraId="0867673D" w14:textId="77777777" w:rsidTr="001E61A6">
        <w:tc>
          <w:tcPr>
            <w:tcW w:w="1825" w:type="dxa"/>
          </w:tcPr>
          <w:p w14:paraId="49C6BAA8" w14:textId="42824D74" w:rsidR="001E61A6" w:rsidRPr="00D83CCF" w:rsidRDefault="001E61A6" w:rsidP="001E61A6">
            <w:pPr>
              <w:spacing w:before="120" w:after="0" w:line="240" w:lineRule="auto"/>
              <w:ind w:left="0" w:firstLine="0"/>
              <w:rPr>
                <w:color w:val="auto"/>
                <w:highlight w:val="red"/>
                <w:lang w:val="pt-BR"/>
              </w:rPr>
            </w:pPr>
            <w:r w:rsidRPr="00D83CCF">
              <w:rPr>
                <w:lang w:val="pt-BR"/>
              </w:rPr>
              <w:t xml:space="preserve">UNIVERSO </w:t>
            </w:r>
          </w:p>
        </w:tc>
        <w:tc>
          <w:tcPr>
            <w:tcW w:w="7803" w:type="dxa"/>
          </w:tcPr>
          <w:p w14:paraId="67F3A0A9" w14:textId="1BE22C11" w:rsidR="001E61A6" w:rsidRPr="00D83CCF" w:rsidRDefault="001E61A6" w:rsidP="001E61A6">
            <w:pPr>
              <w:spacing w:before="120" w:after="0" w:line="240" w:lineRule="auto"/>
              <w:ind w:left="0" w:firstLine="0"/>
              <w:rPr>
                <w:color w:val="auto"/>
                <w:highlight w:val="red"/>
                <w:lang w:val="pt-BR"/>
              </w:rPr>
            </w:pPr>
            <w:r w:rsidRPr="00D83CCF">
              <w:rPr>
                <w:lang w:val="pt-BR"/>
              </w:rPr>
              <w:t>Associação dos Aposentados Pensionistas dos Regimes Geral e Próprio de Previdência Social</w:t>
            </w:r>
          </w:p>
        </w:tc>
      </w:tr>
      <w:tr w:rsidR="001E61A6" w:rsidRPr="00F226A0" w14:paraId="3723BD0D" w14:textId="77777777" w:rsidTr="001E61A6">
        <w:tc>
          <w:tcPr>
            <w:tcW w:w="1825" w:type="dxa"/>
          </w:tcPr>
          <w:p w14:paraId="33DAFDBC" w14:textId="5A34942A" w:rsidR="001E61A6" w:rsidRPr="00D83CCF" w:rsidRDefault="001E61A6" w:rsidP="001E61A6">
            <w:pPr>
              <w:spacing w:before="120" w:after="0" w:line="240" w:lineRule="auto"/>
              <w:ind w:left="0" w:firstLine="0"/>
              <w:rPr>
                <w:highlight w:val="red"/>
                <w:lang w:val="pt-BR"/>
              </w:rPr>
            </w:pPr>
            <w:r w:rsidRPr="00D83CCF">
              <w:rPr>
                <w:lang w:val="pt-BR"/>
              </w:rPr>
              <w:t>UNSBRAS</w:t>
            </w:r>
          </w:p>
        </w:tc>
        <w:tc>
          <w:tcPr>
            <w:tcW w:w="7803" w:type="dxa"/>
          </w:tcPr>
          <w:p w14:paraId="7344F2CE" w14:textId="2E24F7B6" w:rsidR="001E61A6" w:rsidRPr="00D83CCF" w:rsidRDefault="001E61A6" w:rsidP="001E61A6">
            <w:pPr>
              <w:spacing w:before="120" w:after="0" w:line="240" w:lineRule="auto"/>
              <w:ind w:left="0" w:firstLine="0"/>
              <w:rPr>
                <w:lang w:val="pt-BR"/>
              </w:rPr>
            </w:pPr>
            <w:r w:rsidRPr="00D83CCF">
              <w:rPr>
                <w:lang w:val="pt-BR"/>
              </w:rPr>
              <w:t xml:space="preserve"> União dos Aposentados e Pensionistas do Brasil</w:t>
            </w:r>
          </w:p>
        </w:tc>
      </w:tr>
      <w:tr w:rsidR="001E61A6" w:rsidRPr="00F226A0" w14:paraId="03304563" w14:textId="77777777" w:rsidTr="001E61A6">
        <w:tc>
          <w:tcPr>
            <w:tcW w:w="1825" w:type="dxa"/>
          </w:tcPr>
          <w:p w14:paraId="68C24264" w14:textId="125FD959" w:rsidR="001E61A6" w:rsidRPr="00D83CCF" w:rsidRDefault="001E61A6" w:rsidP="001E61A6">
            <w:pPr>
              <w:spacing w:before="120" w:after="0" w:line="240" w:lineRule="auto"/>
              <w:ind w:left="0" w:firstLine="0"/>
              <w:rPr>
                <w:highlight w:val="red"/>
                <w:lang w:val="pt-BR"/>
              </w:rPr>
            </w:pPr>
          </w:p>
        </w:tc>
        <w:tc>
          <w:tcPr>
            <w:tcW w:w="7803" w:type="dxa"/>
          </w:tcPr>
          <w:p w14:paraId="7F79EAC3" w14:textId="71883B82" w:rsidR="001E61A6" w:rsidRPr="00D83CCF" w:rsidRDefault="001E61A6" w:rsidP="001E61A6">
            <w:pPr>
              <w:spacing w:before="120" w:after="0" w:line="240" w:lineRule="auto"/>
              <w:ind w:left="0" w:firstLine="0"/>
              <w:rPr>
                <w:lang w:val="pt-BR"/>
              </w:rPr>
            </w:pPr>
          </w:p>
        </w:tc>
      </w:tr>
    </w:tbl>
    <w:p w14:paraId="63AC1EC3" w14:textId="271972AB" w:rsidR="00E86B0E" w:rsidRPr="00F226A0" w:rsidRDefault="00CB683B" w:rsidP="00D76C2F">
      <w:pPr>
        <w:spacing w:after="0" w:line="240" w:lineRule="auto"/>
        <w:ind w:left="11" w:hanging="11"/>
        <w:rPr>
          <w:color w:val="auto"/>
          <w:sz w:val="24"/>
          <w:szCs w:val="24"/>
        </w:rPr>
      </w:pPr>
      <w:r w:rsidRPr="00F226A0">
        <w:rPr>
          <w:lang w:eastAsia="en-US"/>
        </w:rPr>
        <w:tab/>
      </w:r>
      <w:r w:rsidR="00E86B0E" w:rsidRPr="00F226A0">
        <w:rPr>
          <w:color w:val="auto"/>
          <w:sz w:val="24"/>
          <w:szCs w:val="24"/>
        </w:rPr>
        <w:br w:type="page"/>
      </w:r>
    </w:p>
    <w:p w14:paraId="1BD3D06C" w14:textId="69E82D5E" w:rsidR="00A67241" w:rsidRDefault="00A67241" w:rsidP="002E54F9">
      <w:pPr>
        <w:pStyle w:val="Ttulo1"/>
        <w:spacing w:after="100" w:afterAutospacing="1" w:line="245" w:lineRule="auto"/>
        <w:jc w:val="center"/>
      </w:pPr>
      <w:bookmarkStart w:id="72" w:name="_Toc164692218"/>
      <w:r w:rsidRPr="00937F99">
        <w:lastRenderedPageBreak/>
        <w:t>REFERÊNCIAS</w:t>
      </w:r>
      <w:bookmarkEnd w:id="72"/>
    </w:p>
    <w:p w14:paraId="5B481422" w14:textId="77777777" w:rsidR="00321770" w:rsidRPr="00321770" w:rsidRDefault="00321770" w:rsidP="00321770">
      <w:pPr>
        <w:ind w:left="0" w:firstLine="0"/>
        <w:rPr>
          <w:lang w:eastAsia="en-US"/>
        </w:rPr>
      </w:pPr>
    </w:p>
    <w:p w14:paraId="069C7C10" w14:textId="17509604" w:rsidR="00DE4858" w:rsidRPr="00321770" w:rsidRDefault="00DE4858" w:rsidP="005E56A3">
      <w:pPr>
        <w:spacing w:before="120" w:after="240"/>
        <w:rPr>
          <w:color w:val="auto"/>
          <w:sz w:val="24"/>
          <w:szCs w:val="24"/>
        </w:rPr>
      </w:pPr>
      <w:r w:rsidRPr="00321770">
        <w:rPr>
          <w:color w:val="auto"/>
          <w:sz w:val="24"/>
          <w:szCs w:val="24"/>
        </w:rPr>
        <w:t>BRASI</w:t>
      </w:r>
      <w:r w:rsidR="0063086F">
        <w:rPr>
          <w:color w:val="auto"/>
          <w:sz w:val="24"/>
          <w:szCs w:val="24"/>
        </w:rPr>
        <w:t>L</w:t>
      </w:r>
      <w:r w:rsidRPr="00321770">
        <w:rPr>
          <w:color w:val="auto"/>
          <w:sz w:val="24"/>
          <w:szCs w:val="24"/>
        </w:rPr>
        <w:t xml:space="preserve">. Lei </w:t>
      </w:r>
      <w:r w:rsidR="00DF3D06" w:rsidRPr="00321770">
        <w:rPr>
          <w:color w:val="auto"/>
          <w:sz w:val="24"/>
          <w:szCs w:val="24"/>
        </w:rPr>
        <w:t xml:space="preserve">8.078, de </w:t>
      </w:r>
      <w:r w:rsidR="00846C89" w:rsidRPr="00321770">
        <w:rPr>
          <w:color w:val="auto"/>
          <w:sz w:val="24"/>
          <w:szCs w:val="24"/>
        </w:rPr>
        <w:t xml:space="preserve">11 de setembro de 1990. </w:t>
      </w:r>
      <w:r w:rsidR="00E345B1" w:rsidRPr="00321770">
        <w:rPr>
          <w:b/>
          <w:bCs/>
          <w:color w:val="auto"/>
          <w:sz w:val="24"/>
          <w:szCs w:val="24"/>
        </w:rPr>
        <w:t>Dispõe sobre a proteção do consumidor e dá outras providências.</w:t>
      </w:r>
      <w:r w:rsidR="00E345B1" w:rsidRPr="00321770">
        <w:rPr>
          <w:color w:val="auto"/>
          <w:sz w:val="24"/>
          <w:szCs w:val="24"/>
        </w:rPr>
        <w:t xml:space="preserve"> Disponível em </w:t>
      </w:r>
      <w:r w:rsidR="006D765B" w:rsidRPr="00321770">
        <w:rPr>
          <w:color w:val="auto"/>
          <w:sz w:val="24"/>
          <w:szCs w:val="24"/>
        </w:rPr>
        <w:t>&lt;http://www.planalto.gov.br &gt;. Acesso em março de 2024.</w:t>
      </w:r>
    </w:p>
    <w:p w14:paraId="4A8B7823" w14:textId="22968F08" w:rsidR="000519CF" w:rsidRPr="00321770" w:rsidRDefault="000519CF" w:rsidP="005E56A3">
      <w:pPr>
        <w:spacing w:before="120" w:after="240"/>
        <w:rPr>
          <w:color w:val="auto"/>
          <w:sz w:val="24"/>
          <w:szCs w:val="24"/>
        </w:rPr>
      </w:pPr>
      <w:r w:rsidRPr="00321770">
        <w:rPr>
          <w:color w:val="auto"/>
          <w:sz w:val="24"/>
          <w:szCs w:val="24"/>
        </w:rPr>
        <w:t xml:space="preserve">BRASIL. Lei 8.213, de 24 de julho de 1991. </w:t>
      </w:r>
      <w:r w:rsidRPr="00321770">
        <w:rPr>
          <w:b/>
          <w:color w:val="auto"/>
          <w:sz w:val="24"/>
          <w:szCs w:val="24"/>
        </w:rPr>
        <w:t>Dispõe sobre os Planos de Benefícios da Previdência Social e dá outras providências</w:t>
      </w:r>
      <w:r w:rsidRPr="00321770">
        <w:rPr>
          <w:color w:val="auto"/>
          <w:sz w:val="24"/>
          <w:szCs w:val="24"/>
        </w:rPr>
        <w:t xml:space="preserve">. Disponível em &lt;http://www.planalto.gov.br &gt;. Acesso em </w:t>
      </w:r>
      <w:r w:rsidR="00606412" w:rsidRPr="00321770">
        <w:rPr>
          <w:color w:val="auto"/>
          <w:sz w:val="24"/>
          <w:szCs w:val="24"/>
        </w:rPr>
        <w:t>março de 2024</w:t>
      </w:r>
      <w:r w:rsidRPr="00321770">
        <w:rPr>
          <w:color w:val="auto"/>
          <w:sz w:val="24"/>
          <w:szCs w:val="24"/>
        </w:rPr>
        <w:t>.</w:t>
      </w:r>
    </w:p>
    <w:p w14:paraId="752C70D4" w14:textId="7E363692" w:rsidR="0016090A" w:rsidRPr="00321770" w:rsidRDefault="00606412" w:rsidP="0016090A">
      <w:pPr>
        <w:spacing w:before="120" w:after="240"/>
        <w:rPr>
          <w:color w:val="auto"/>
          <w:sz w:val="24"/>
          <w:szCs w:val="24"/>
        </w:rPr>
      </w:pPr>
      <w:r w:rsidRPr="00321770">
        <w:rPr>
          <w:color w:val="auto"/>
          <w:sz w:val="24"/>
          <w:szCs w:val="24"/>
        </w:rPr>
        <w:t xml:space="preserve">BRASIL. </w:t>
      </w:r>
      <w:r w:rsidR="00A263D2" w:rsidRPr="00321770">
        <w:rPr>
          <w:color w:val="auto"/>
          <w:sz w:val="24"/>
          <w:szCs w:val="24"/>
        </w:rPr>
        <w:t xml:space="preserve">Lei 10.820, de 17 </w:t>
      </w:r>
      <w:r w:rsidR="006463DB" w:rsidRPr="00321770">
        <w:rPr>
          <w:color w:val="auto"/>
          <w:sz w:val="24"/>
          <w:szCs w:val="24"/>
        </w:rPr>
        <w:t xml:space="preserve">de dezembro de 2003. </w:t>
      </w:r>
      <w:r w:rsidR="006463DB" w:rsidRPr="00321770">
        <w:rPr>
          <w:b/>
          <w:bCs/>
          <w:color w:val="auto"/>
          <w:sz w:val="24"/>
          <w:szCs w:val="24"/>
        </w:rPr>
        <w:t>Dispõe sobre a autorização para desconto de presta</w:t>
      </w:r>
      <w:r w:rsidR="0016090A" w:rsidRPr="00321770">
        <w:rPr>
          <w:b/>
          <w:bCs/>
          <w:color w:val="auto"/>
          <w:sz w:val="24"/>
          <w:szCs w:val="24"/>
        </w:rPr>
        <w:t>ções em folha de pagamento, e dá outras providências.</w:t>
      </w:r>
      <w:r w:rsidR="0016090A" w:rsidRPr="00321770">
        <w:rPr>
          <w:color w:val="auto"/>
          <w:sz w:val="24"/>
          <w:szCs w:val="24"/>
        </w:rPr>
        <w:t xml:space="preserve"> Disponível em &lt;http://www.planalto.gov.br &gt;. Acesso em março de 2024.</w:t>
      </w:r>
    </w:p>
    <w:p w14:paraId="3A2F5EA0" w14:textId="28924C35" w:rsidR="0029494F" w:rsidRPr="00321770" w:rsidRDefault="0029494F" w:rsidP="005E56A3">
      <w:pPr>
        <w:spacing w:before="120" w:after="240"/>
        <w:rPr>
          <w:color w:val="auto"/>
          <w:sz w:val="24"/>
          <w:szCs w:val="24"/>
        </w:rPr>
      </w:pPr>
      <w:r w:rsidRPr="00321770">
        <w:rPr>
          <w:color w:val="auto"/>
          <w:sz w:val="24"/>
          <w:szCs w:val="24"/>
        </w:rPr>
        <w:t xml:space="preserve">BRASIL. </w:t>
      </w:r>
      <w:r w:rsidRPr="00321770">
        <w:rPr>
          <w:bCs/>
          <w:color w:val="auto"/>
          <w:sz w:val="24"/>
          <w:szCs w:val="24"/>
        </w:rPr>
        <w:t>Decreto 3.048, de 6 de maio de 1999</w:t>
      </w:r>
      <w:r w:rsidRPr="00321770">
        <w:rPr>
          <w:color w:val="auto"/>
          <w:sz w:val="24"/>
          <w:szCs w:val="24"/>
        </w:rPr>
        <w:t xml:space="preserve">. </w:t>
      </w:r>
      <w:r w:rsidRPr="00321770">
        <w:rPr>
          <w:b/>
          <w:bCs/>
          <w:color w:val="auto"/>
          <w:sz w:val="24"/>
          <w:szCs w:val="24"/>
        </w:rPr>
        <w:t>Aprova o Regulamento da Previdência Social e dá outras providências</w:t>
      </w:r>
      <w:r w:rsidRPr="00321770">
        <w:rPr>
          <w:color w:val="auto"/>
          <w:sz w:val="24"/>
          <w:szCs w:val="24"/>
        </w:rPr>
        <w:t xml:space="preserve">. Disponível em &lt;http://www.planalto.gov.br &gt;. Acesso em </w:t>
      </w:r>
      <w:r w:rsidR="0018449A" w:rsidRPr="00321770">
        <w:rPr>
          <w:color w:val="auto"/>
          <w:sz w:val="24"/>
          <w:szCs w:val="24"/>
        </w:rPr>
        <w:t>março de 2024</w:t>
      </w:r>
      <w:r w:rsidRPr="00321770">
        <w:rPr>
          <w:color w:val="auto"/>
          <w:sz w:val="24"/>
          <w:szCs w:val="24"/>
        </w:rPr>
        <w:t>.</w:t>
      </w:r>
    </w:p>
    <w:p w14:paraId="2681F75B" w14:textId="1EFCA1C1" w:rsidR="00C82CC4" w:rsidRPr="00321770" w:rsidRDefault="00C82CC4" w:rsidP="00C82CC4">
      <w:pPr>
        <w:spacing w:before="120" w:after="240" w:line="250" w:lineRule="auto"/>
        <w:ind w:left="11" w:hanging="11"/>
        <w:rPr>
          <w:color w:val="auto"/>
          <w:sz w:val="24"/>
          <w:szCs w:val="24"/>
        </w:rPr>
      </w:pPr>
      <w:r w:rsidRPr="00321770">
        <w:rPr>
          <w:color w:val="auto"/>
          <w:sz w:val="24"/>
          <w:szCs w:val="24"/>
        </w:rPr>
        <w:t xml:space="preserve">BRASIL. Instrução Normativa-PRES/INSS 128, de 28 de março de 2022. </w:t>
      </w:r>
      <w:r w:rsidRPr="00321770">
        <w:rPr>
          <w:b/>
          <w:bCs/>
          <w:color w:val="auto"/>
          <w:sz w:val="24"/>
          <w:szCs w:val="24"/>
        </w:rPr>
        <w:t>Disciplina as regras, procedimentos e rotinas necessárias à efetiva aplicação das normas de direito previdenciário</w:t>
      </w:r>
      <w:r w:rsidRPr="00321770">
        <w:rPr>
          <w:color w:val="auto"/>
          <w:sz w:val="24"/>
          <w:szCs w:val="24"/>
        </w:rPr>
        <w:t xml:space="preserve">. Disponível em &lt;https://www.in.gov.br/en/web/dou/-/instrucao-normativa-pres/inss-n-128-de-28-de-marco-de-2022-389275446&gt;. Acesso em </w:t>
      </w:r>
      <w:r w:rsidR="001D3423" w:rsidRPr="00321770">
        <w:rPr>
          <w:color w:val="auto"/>
          <w:sz w:val="24"/>
          <w:szCs w:val="24"/>
        </w:rPr>
        <w:t>março de 2024</w:t>
      </w:r>
      <w:r w:rsidRPr="00321770">
        <w:rPr>
          <w:color w:val="auto"/>
          <w:sz w:val="24"/>
          <w:szCs w:val="24"/>
        </w:rPr>
        <w:t>.</w:t>
      </w:r>
      <w:r w:rsidR="00D00E02" w:rsidRPr="00321770">
        <w:rPr>
          <w:color w:val="auto"/>
          <w:sz w:val="24"/>
          <w:szCs w:val="24"/>
        </w:rPr>
        <w:t xml:space="preserve"> </w:t>
      </w:r>
    </w:p>
    <w:p w14:paraId="5135D9AF" w14:textId="5931F443" w:rsidR="00B3376F" w:rsidRDefault="00E66AD3" w:rsidP="00D56A11">
      <w:pPr>
        <w:spacing w:before="120" w:after="240"/>
        <w:ind w:left="0" w:firstLine="0"/>
        <w:rPr>
          <w:color w:val="auto"/>
          <w:sz w:val="24"/>
          <w:szCs w:val="24"/>
        </w:rPr>
      </w:pPr>
      <w:r w:rsidRPr="00321770">
        <w:rPr>
          <w:color w:val="auto"/>
          <w:sz w:val="24"/>
          <w:szCs w:val="24"/>
        </w:rPr>
        <w:t xml:space="preserve">BRASIL. Instrução Normativa-PRES/INSS 138, de </w:t>
      </w:r>
      <w:r w:rsidR="00D8543D">
        <w:rPr>
          <w:color w:val="auto"/>
          <w:sz w:val="24"/>
          <w:szCs w:val="24"/>
        </w:rPr>
        <w:t xml:space="preserve">10 de </w:t>
      </w:r>
      <w:r w:rsidR="00DA64ED" w:rsidRPr="00321770">
        <w:rPr>
          <w:color w:val="auto"/>
          <w:sz w:val="24"/>
          <w:szCs w:val="24"/>
        </w:rPr>
        <w:t xml:space="preserve">novembro de 2022. </w:t>
      </w:r>
      <w:r w:rsidR="00DA64ED" w:rsidRPr="002B4A89">
        <w:rPr>
          <w:b/>
          <w:bCs/>
          <w:color w:val="auto"/>
          <w:sz w:val="24"/>
          <w:szCs w:val="24"/>
        </w:rPr>
        <w:t>Estabelece critérios e procedimentos operacionais relativos à consignação de descontos para pagamento de crédito consignado contraído nos benefícios pagos pelo INSS</w:t>
      </w:r>
      <w:r w:rsidR="00DA64ED" w:rsidRPr="00321770">
        <w:rPr>
          <w:color w:val="auto"/>
          <w:sz w:val="24"/>
          <w:szCs w:val="24"/>
        </w:rPr>
        <w:t>.</w:t>
      </w:r>
      <w:r w:rsidR="006E415C" w:rsidRPr="00321770">
        <w:rPr>
          <w:color w:val="auto"/>
          <w:sz w:val="24"/>
          <w:szCs w:val="24"/>
        </w:rPr>
        <w:t xml:space="preserve"> Disponível em </w:t>
      </w:r>
      <w:r w:rsidR="00686654" w:rsidRPr="00321770">
        <w:rPr>
          <w:color w:val="auto"/>
          <w:sz w:val="24"/>
          <w:szCs w:val="24"/>
        </w:rPr>
        <w:t xml:space="preserve">&lt; </w:t>
      </w:r>
      <w:r w:rsidR="00321770" w:rsidRPr="00B01602">
        <w:rPr>
          <w:sz w:val="24"/>
          <w:szCs w:val="24"/>
        </w:rPr>
        <w:t>https://www.in.gov.br/web/dou/-/instrucao-normativa-pres/inss-n-138-de-10-de-novembro-de-2022-443355349</w:t>
      </w:r>
      <w:r w:rsidR="00686654" w:rsidRPr="00321770">
        <w:rPr>
          <w:color w:val="auto"/>
          <w:sz w:val="24"/>
          <w:szCs w:val="24"/>
        </w:rPr>
        <w:t xml:space="preserve"> &gt;. Acesso em março de 2024.</w:t>
      </w:r>
    </w:p>
    <w:p w14:paraId="4645E6E6" w14:textId="4CF825A0" w:rsidR="005E102A" w:rsidRDefault="005E102A" w:rsidP="00D56A11">
      <w:pPr>
        <w:spacing w:before="120" w:after="240"/>
        <w:ind w:left="0" w:firstLine="0"/>
        <w:rPr>
          <w:color w:val="auto"/>
          <w:sz w:val="24"/>
          <w:szCs w:val="24"/>
        </w:rPr>
      </w:pPr>
      <w:r>
        <w:rPr>
          <w:color w:val="auto"/>
          <w:sz w:val="24"/>
          <w:szCs w:val="24"/>
        </w:rPr>
        <w:t>BRASIL. Instrução Normativa</w:t>
      </w:r>
      <w:r w:rsidR="00B52FFB">
        <w:rPr>
          <w:color w:val="auto"/>
          <w:sz w:val="24"/>
          <w:szCs w:val="24"/>
        </w:rPr>
        <w:t xml:space="preserve">-PRES/INSS 162, de </w:t>
      </w:r>
      <w:r w:rsidR="006F0B79">
        <w:rPr>
          <w:color w:val="auto"/>
          <w:sz w:val="24"/>
          <w:szCs w:val="24"/>
        </w:rPr>
        <w:t xml:space="preserve">14 de março de 2024. </w:t>
      </w:r>
      <w:r w:rsidR="00C94700" w:rsidRPr="004D1ADE">
        <w:rPr>
          <w:b/>
          <w:color w:val="auto"/>
          <w:sz w:val="24"/>
          <w:szCs w:val="24"/>
        </w:rPr>
        <w:t xml:space="preserve">Estabelece critérios e procedimentos </w:t>
      </w:r>
      <w:r w:rsidR="00220D01" w:rsidRPr="004D1ADE">
        <w:rPr>
          <w:b/>
          <w:color w:val="auto"/>
          <w:sz w:val="24"/>
          <w:szCs w:val="24"/>
        </w:rPr>
        <w:t>para celebração, operacionalizaç</w:t>
      </w:r>
      <w:r w:rsidR="00E623A3" w:rsidRPr="004D1ADE">
        <w:rPr>
          <w:b/>
          <w:color w:val="auto"/>
          <w:sz w:val="24"/>
          <w:szCs w:val="24"/>
        </w:rPr>
        <w:t>ão</w:t>
      </w:r>
      <w:r w:rsidR="00220D01" w:rsidRPr="004D1ADE">
        <w:rPr>
          <w:b/>
          <w:color w:val="auto"/>
          <w:sz w:val="24"/>
          <w:szCs w:val="24"/>
        </w:rPr>
        <w:t xml:space="preserve"> e acompanhamento</w:t>
      </w:r>
      <w:r w:rsidR="00E623A3" w:rsidRPr="004D1ADE">
        <w:rPr>
          <w:b/>
          <w:color w:val="auto"/>
          <w:sz w:val="24"/>
          <w:szCs w:val="24"/>
        </w:rPr>
        <w:t xml:space="preserve"> dos acordos de cooperação técnica relativos aos descontos de mensalidades associativas.</w:t>
      </w:r>
      <w:r w:rsidR="00E623A3">
        <w:rPr>
          <w:color w:val="auto"/>
          <w:sz w:val="24"/>
          <w:szCs w:val="24"/>
        </w:rPr>
        <w:t xml:space="preserve"> D</w:t>
      </w:r>
      <w:r w:rsidR="00133E05">
        <w:rPr>
          <w:color w:val="auto"/>
          <w:sz w:val="24"/>
          <w:szCs w:val="24"/>
        </w:rPr>
        <w:t xml:space="preserve">isponível em &lt; </w:t>
      </w:r>
      <w:r w:rsidR="004D1ADE" w:rsidRPr="00B01602">
        <w:rPr>
          <w:sz w:val="24"/>
          <w:szCs w:val="24"/>
        </w:rPr>
        <w:t>https://www.in.gov.br/en/web/dou/-/instrucao-normativa-pres/inss-n-162-de-14-de-marco-de-2024-548471140</w:t>
      </w:r>
      <w:r w:rsidR="004D1ADE">
        <w:rPr>
          <w:color w:val="auto"/>
          <w:sz w:val="24"/>
          <w:szCs w:val="24"/>
        </w:rPr>
        <w:t xml:space="preserve"> &gt;. Acesso em março de 2024.</w:t>
      </w:r>
    </w:p>
    <w:p w14:paraId="2140BDB9" w14:textId="2C1608E3" w:rsidR="00781F43" w:rsidRPr="00321770" w:rsidRDefault="00781F43" w:rsidP="00D56A11">
      <w:pPr>
        <w:spacing w:before="120" w:after="240"/>
        <w:ind w:left="0" w:firstLine="0"/>
        <w:rPr>
          <w:color w:val="auto"/>
          <w:sz w:val="24"/>
          <w:szCs w:val="24"/>
        </w:rPr>
      </w:pPr>
      <w:r>
        <w:rPr>
          <w:color w:val="auto"/>
          <w:sz w:val="24"/>
          <w:szCs w:val="24"/>
        </w:rPr>
        <w:t>FIGUER</w:t>
      </w:r>
      <w:r w:rsidR="000B5566">
        <w:rPr>
          <w:color w:val="auto"/>
          <w:sz w:val="24"/>
          <w:szCs w:val="24"/>
        </w:rPr>
        <w:t xml:space="preserve">EDO, Adriano T.; CARVALHO, José </w:t>
      </w:r>
      <w:r w:rsidR="0022691A">
        <w:rPr>
          <w:color w:val="auto"/>
          <w:sz w:val="24"/>
          <w:szCs w:val="24"/>
        </w:rPr>
        <w:t xml:space="preserve">N. F. de. </w:t>
      </w:r>
      <w:r w:rsidR="007926A7" w:rsidRPr="00A572DD">
        <w:rPr>
          <w:b/>
          <w:bCs/>
          <w:color w:val="auto"/>
          <w:sz w:val="24"/>
          <w:szCs w:val="24"/>
        </w:rPr>
        <w:t xml:space="preserve">Expansão do crédito consignado no Brasil entre os anos </w:t>
      </w:r>
      <w:r w:rsidR="00263D9F" w:rsidRPr="00A572DD">
        <w:rPr>
          <w:b/>
          <w:bCs/>
          <w:color w:val="auto"/>
          <w:sz w:val="24"/>
          <w:szCs w:val="24"/>
        </w:rPr>
        <w:t>2004 e 2011</w:t>
      </w:r>
      <w:r w:rsidR="00263D9F">
        <w:rPr>
          <w:color w:val="auto"/>
          <w:sz w:val="24"/>
          <w:szCs w:val="24"/>
        </w:rPr>
        <w:t xml:space="preserve">. </w:t>
      </w:r>
      <w:r w:rsidR="00CD57D5">
        <w:rPr>
          <w:color w:val="auto"/>
          <w:sz w:val="24"/>
          <w:szCs w:val="24"/>
        </w:rPr>
        <w:t xml:space="preserve">Informe econômico. </w:t>
      </w:r>
      <w:r w:rsidR="00B74BBC">
        <w:rPr>
          <w:color w:val="auto"/>
          <w:sz w:val="24"/>
          <w:szCs w:val="24"/>
        </w:rPr>
        <w:t xml:space="preserve">Publicação do curso de ciências econômicas da Universidade Federal do </w:t>
      </w:r>
      <w:r w:rsidR="00661DA9">
        <w:rPr>
          <w:color w:val="auto"/>
          <w:sz w:val="24"/>
          <w:szCs w:val="24"/>
        </w:rPr>
        <w:t>Piauí</w:t>
      </w:r>
      <w:r w:rsidR="007C7450">
        <w:rPr>
          <w:color w:val="auto"/>
          <w:sz w:val="24"/>
          <w:szCs w:val="24"/>
        </w:rPr>
        <w:t xml:space="preserve"> (UFPI)</w:t>
      </w:r>
      <w:r w:rsidR="00661DA9">
        <w:rPr>
          <w:color w:val="auto"/>
          <w:sz w:val="24"/>
          <w:szCs w:val="24"/>
        </w:rPr>
        <w:t xml:space="preserve">. </w:t>
      </w:r>
      <w:r w:rsidR="007C7450">
        <w:rPr>
          <w:color w:val="auto"/>
          <w:sz w:val="24"/>
          <w:szCs w:val="24"/>
        </w:rPr>
        <w:t xml:space="preserve">Piauí. </w:t>
      </w:r>
      <w:r w:rsidR="00FA7BFB">
        <w:rPr>
          <w:color w:val="auto"/>
          <w:sz w:val="24"/>
          <w:szCs w:val="24"/>
        </w:rPr>
        <w:t xml:space="preserve">nº </w:t>
      </w:r>
      <w:r w:rsidR="00511D43">
        <w:rPr>
          <w:color w:val="auto"/>
          <w:sz w:val="24"/>
          <w:szCs w:val="24"/>
        </w:rPr>
        <w:t xml:space="preserve">28. </w:t>
      </w:r>
      <w:r w:rsidR="005747E4">
        <w:rPr>
          <w:color w:val="auto"/>
          <w:sz w:val="24"/>
          <w:szCs w:val="24"/>
        </w:rPr>
        <w:t>p. 23-27</w:t>
      </w:r>
      <w:r w:rsidR="009673A9">
        <w:rPr>
          <w:color w:val="auto"/>
          <w:sz w:val="24"/>
          <w:szCs w:val="24"/>
        </w:rPr>
        <w:t>.</w:t>
      </w:r>
      <w:r w:rsidR="009673A9" w:rsidRPr="009673A9">
        <w:rPr>
          <w:color w:val="auto"/>
          <w:sz w:val="24"/>
          <w:szCs w:val="24"/>
        </w:rPr>
        <w:t xml:space="preserve"> </w:t>
      </w:r>
      <w:r w:rsidR="009673A9">
        <w:rPr>
          <w:color w:val="auto"/>
          <w:sz w:val="24"/>
          <w:szCs w:val="24"/>
        </w:rPr>
        <w:t xml:space="preserve">Novembro de 2012. Disponível em &lt; </w:t>
      </w:r>
      <w:r w:rsidR="000813D9" w:rsidRPr="00B01602">
        <w:rPr>
          <w:sz w:val="24"/>
          <w:szCs w:val="24"/>
        </w:rPr>
        <w:t>https://periodicos.ufpi.br/index.php/ie/issue/view/ie28/124</w:t>
      </w:r>
      <w:r w:rsidR="000813D9">
        <w:rPr>
          <w:color w:val="auto"/>
          <w:sz w:val="24"/>
          <w:szCs w:val="24"/>
        </w:rPr>
        <w:t xml:space="preserve"> </w:t>
      </w:r>
      <w:proofErr w:type="gramStart"/>
      <w:r w:rsidR="000813D9">
        <w:rPr>
          <w:color w:val="auto"/>
          <w:sz w:val="24"/>
          <w:szCs w:val="24"/>
        </w:rPr>
        <w:t>&gt; .</w:t>
      </w:r>
      <w:proofErr w:type="gramEnd"/>
      <w:r w:rsidR="000813D9">
        <w:rPr>
          <w:color w:val="auto"/>
          <w:sz w:val="24"/>
          <w:szCs w:val="24"/>
        </w:rPr>
        <w:t xml:space="preserve"> Acesso em fevereiro de 2024.</w:t>
      </w:r>
    </w:p>
    <w:sectPr w:rsidR="00781F43" w:rsidRPr="00321770" w:rsidSect="00A7755A">
      <w:pgSz w:w="11906" w:h="16838" w:code="9"/>
      <w:pgMar w:top="1871" w:right="849" w:bottom="765" w:left="1418" w:header="851" w:footer="652"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E7CB095" w14:textId="77777777" w:rsidR="00A7755A" w:rsidRPr="00F226A0" w:rsidRDefault="00A7755A" w:rsidP="005B49F3">
      <w:pPr>
        <w:spacing w:after="0" w:line="240" w:lineRule="auto"/>
      </w:pPr>
      <w:r w:rsidRPr="00F226A0">
        <w:separator/>
      </w:r>
    </w:p>
  </w:endnote>
  <w:endnote w:type="continuationSeparator" w:id="0">
    <w:p w14:paraId="0DBFA1CB" w14:textId="77777777" w:rsidR="00A7755A" w:rsidRPr="00F226A0" w:rsidRDefault="00A7755A" w:rsidP="005B49F3">
      <w:pPr>
        <w:spacing w:after="0" w:line="240" w:lineRule="auto"/>
      </w:pPr>
      <w:r w:rsidRPr="00F226A0">
        <w:continuationSeparator/>
      </w:r>
    </w:p>
  </w:endnote>
  <w:endnote w:type="continuationNotice" w:id="1">
    <w:p w14:paraId="47A5D19C" w14:textId="77777777" w:rsidR="00A7755A" w:rsidRPr="00F226A0" w:rsidRDefault="00A7755A">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altName w:val="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Arial Black">
    <w:altName w:val="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1931EC" w14:textId="77777777" w:rsidR="00554C27" w:rsidRDefault="00554C27">
    <w:pPr>
      <w:pStyle w:val="Rodap"/>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2428CE" w14:textId="77777777" w:rsidR="00554C27" w:rsidRDefault="00554C27">
    <w:pPr>
      <w:pStyle w:val="Rodap"/>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D3610A" w14:textId="77777777" w:rsidR="00554C27" w:rsidRDefault="00554C27">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6D67381" w14:textId="77777777" w:rsidR="00A7755A" w:rsidRPr="00F226A0" w:rsidRDefault="00A7755A" w:rsidP="005B49F3">
      <w:pPr>
        <w:spacing w:after="0" w:line="240" w:lineRule="auto"/>
      </w:pPr>
      <w:r w:rsidRPr="00F226A0">
        <w:separator/>
      </w:r>
    </w:p>
  </w:footnote>
  <w:footnote w:type="continuationSeparator" w:id="0">
    <w:p w14:paraId="2CC2973E" w14:textId="77777777" w:rsidR="00A7755A" w:rsidRPr="00F226A0" w:rsidRDefault="00A7755A" w:rsidP="005B49F3">
      <w:pPr>
        <w:spacing w:after="0" w:line="240" w:lineRule="auto"/>
      </w:pPr>
      <w:r w:rsidRPr="00F226A0">
        <w:continuationSeparator/>
      </w:r>
    </w:p>
  </w:footnote>
  <w:footnote w:type="continuationNotice" w:id="1">
    <w:p w14:paraId="30FE18C3" w14:textId="77777777" w:rsidR="00A7755A" w:rsidRPr="00F226A0" w:rsidRDefault="00A7755A">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012D0D" w14:textId="6A5C01B1" w:rsidR="0076003E" w:rsidRPr="00F226A0" w:rsidRDefault="0076003E">
    <w:pPr>
      <w:pStyle w:val="Cabealho"/>
    </w:pPr>
    <w:r w:rsidRPr="00AF2B26">
      <w:rPr>
        <w:noProof/>
      </w:rPr>
      <mc:AlternateContent>
        <mc:Choice Requires="wps">
          <w:drawing>
            <wp:anchor distT="0" distB="0" distL="114300" distR="114300" simplePos="0" relativeHeight="251658246" behindDoc="1" locked="0" layoutInCell="0" allowOverlap="1" wp14:anchorId="6CF7D2FE" wp14:editId="73DAD13A">
              <wp:simplePos x="0" y="0"/>
              <wp:positionH relativeFrom="margin">
                <wp:align>center</wp:align>
              </wp:positionH>
              <wp:positionV relativeFrom="margin">
                <wp:align>center</wp:align>
              </wp:positionV>
              <wp:extent cx="7300595" cy="1327150"/>
              <wp:effectExtent l="0" t="0" r="0" b="0"/>
              <wp:wrapNone/>
              <wp:docPr id="30" name="Text Box 30"/>
              <wp:cNvGraphicFramePr>
                <a:graphicFrameLocks xmlns:a="http://schemas.openxmlformats.org/drawingml/2006/main" noGrp="1" noChangeAspect="1" noResize="1"/>
              </wp:cNvGraphicFramePr>
              <a:graphic xmlns:a="http://schemas.openxmlformats.org/drawingml/2006/main">
                <a:graphicData uri="http://schemas.microsoft.com/office/word/2010/wordprocessingShape">
                  <wps:wsp>
                    <wps:cNvSpPr txBox="1">
                      <a:spLocks noGrp="1" noRot="1" noChangeAspect="1" noResize="1" noEditPoints="1" noAdjustHandles="1" noChangeArrowheads="1" noChangeShapeType="1" noTextEdit="1"/>
                    </wps:cNvSpPr>
                    <wps:spPr bwMode="auto">
                      <a:xfrm rot="18900000">
                        <a:off x="0" y="0"/>
                        <a:ext cx="7300595" cy="132715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1720CE5C" w14:textId="77777777" w:rsidR="0076003E" w:rsidRPr="00F226A0" w:rsidRDefault="0076003E" w:rsidP="005E4DFF">
                          <w:pPr>
                            <w:jc w:val="center"/>
                            <w:rPr>
                              <w:color w:val="C0C0C0"/>
                              <w:sz w:val="16"/>
                              <w:szCs w:val="16"/>
                              <w14:textFill>
                                <w14:solidFill>
                                  <w14:srgbClr w14:val="C0C0C0">
                                    <w14:alpha w14:val="50000"/>
                                  </w14:srgbClr>
                                </w14:solidFill>
                              </w14:textFill>
                            </w:rPr>
                          </w:pPr>
                          <w:r w:rsidRPr="00F226A0">
                            <w:rPr>
                              <w:color w:val="C0C0C0"/>
                              <w:sz w:val="16"/>
                              <w:szCs w:val="16"/>
                              <w14:textFill>
                                <w14:solidFill>
                                  <w14:srgbClr w14:val="C0C0C0">
                                    <w14:alpha w14:val="50000"/>
                                  </w14:srgbClr>
                                </w14:solidFill>
                              </w14:textFill>
                            </w:rPr>
                            <w:t>PRELIMINAR</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type w14:anchorId="6CF7D2FE" id="_x0000_t202" coordsize="21600,21600" o:spt="202" path="m,l,21600r21600,l21600,xe">
              <v:stroke joinstyle="miter"/>
              <v:path gradientshapeok="t" o:connecttype="rect"/>
            </v:shapetype>
            <v:shape id="Text Box 30" o:spid="_x0000_s1029" type="#_x0000_t202" style="position:absolute;left:0;text-align:left;margin-left:0;margin-top:0;width:574.85pt;height:104.5pt;rotation:-45;z-index:-251658234;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" o:allowincell="f" filled="f" stroked="f">
              <v:stroke joinstyle="round"/>
              <o:lock v:ext="edit" rotation="t" aspectratio="t" verticies="t" adjusthandles="t" grouping="t" shapetype="t"/>
              <v:textbox>
                <w:txbxContent>
                  <w:p w14:paraId="1720CE5C" w14:textId="77777777" w:rsidR="0076003E" w:rsidRPr="00F226A0" w:rsidRDefault="0076003E" w:rsidP="005E4DFF">
                    <w:pPr>
                      <w:jc w:val="center"/>
                      <w:rPr>
                        <w:color w:val="C0C0C0"/>
                        <w:sz w:val="16"/>
                        <w:szCs w:val="16"/>
                        <w14:textFill>
                          <w14:solidFill>
                            <w14:srgbClr w14:val="C0C0C0">
                              <w14:alpha w14:val="50000"/>
                            </w14:srgbClr>
                          </w14:solidFill>
                        </w14:textFill>
                      </w:rPr>
                    </w:pPr>
                    <w:r w:rsidRPr="00F226A0">
                      <w:rPr>
                        <w:color w:val="C0C0C0"/>
                        <w:sz w:val="16"/>
                        <w:szCs w:val="16"/>
                        <w14:textFill>
                          <w14:solidFill>
                            <w14:srgbClr w14:val="C0C0C0">
                              <w14:alpha w14:val="50000"/>
                            </w14:srgbClr>
                          </w14:solidFill>
                        </w14:textFill>
                      </w:rPr>
                      <w:t>PRELIMINAR</w:t>
                    </w:r>
                  </w:p>
                </w:txbxContent>
              </v:textbox>
              <w10:wrap anchorx="margin" anchory="margin"/>
            </v:shape>
          </w:pict>
        </mc:Fallback>
      </mc:AlternateContent>
    </w:r>
    <w:r w:rsidRPr="00AF2B26">
      <w:rPr>
        <w:noProof/>
      </w:rPr>
      <mc:AlternateContent>
        <mc:Choice Requires="wps">
          <w:drawing>
            <wp:anchor distT="0" distB="0" distL="114300" distR="114300" simplePos="0" relativeHeight="251658245" behindDoc="1" locked="0" layoutInCell="0" allowOverlap="1" wp14:anchorId="1F920DCD" wp14:editId="6477F8EA">
              <wp:simplePos x="0" y="0"/>
              <wp:positionH relativeFrom="margin">
                <wp:align>center</wp:align>
              </wp:positionH>
              <wp:positionV relativeFrom="margin">
                <wp:align>center</wp:align>
              </wp:positionV>
              <wp:extent cx="7300595" cy="1327150"/>
              <wp:effectExtent l="0" t="0" r="0" b="0"/>
              <wp:wrapNone/>
              <wp:docPr id="32" name="Text Box 32"/>
              <wp:cNvGraphicFramePr>
                <a:graphicFrameLocks xmlns:a="http://schemas.openxmlformats.org/drawingml/2006/main" noGrp="1" noChangeAspect="1" noResize="1"/>
              </wp:cNvGraphicFramePr>
              <a:graphic xmlns:a="http://schemas.openxmlformats.org/drawingml/2006/main">
                <a:graphicData uri="http://schemas.microsoft.com/office/word/2010/wordprocessingShape">
                  <wps:wsp>
                    <wps:cNvSpPr txBox="1">
                      <a:spLocks noGrp="1" noRot="1" noChangeAspect="1" noResize="1" noEditPoints="1" noAdjustHandles="1" noChangeArrowheads="1" noChangeShapeType="1" noTextEdit="1"/>
                    </wps:cNvSpPr>
                    <wps:spPr bwMode="auto">
                      <a:xfrm rot="18900000">
                        <a:off x="0" y="0"/>
                        <a:ext cx="7300595" cy="132715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36F585F7" w14:textId="77777777" w:rsidR="0076003E" w:rsidRPr="00F226A0" w:rsidRDefault="0076003E" w:rsidP="003A4889">
                          <w:pPr>
                            <w:jc w:val="center"/>
                            <w:rPr>
                              <w:color w:val="C0C0C0"/>
                              <w:sz w:val="16"/>
                              <w:szCs w:val="16"/>
                              <w14:textFill>
                                <w14:solidFill>
                                  <w14:srgbClr w14:val="C0C0C0">
                                    <w14:alpha w14:val="50000"/>
                                  </w14:srgbClr>
                                </w14:solidFill>
                              </w14:textFill>
                            </w:rPr>
                          </w:pPr>
                          <w:r w:rsidRPr="00F226A0">
                            <w:rPr>
                              <w:color w:val="C0C0C0"/>
                              <w:sz w:val="16"/>
                              <w:szCs w:val="16"/>
                              <w14:textFill>
                                <w14:solidFill>
                                  <w14:srgbClr w14:val="C0C0C0">
                                    <w14:alpha w14:val="50000"/>
                                  </w14:srgbClr>
                                </w14:solidFill>
                              </w14:textFill>
                            </w:rPr>
                            <w:t>PRELIMINAR</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1F920DCD" id="Text Box 32" o:spid="_x0000_s1030" type="#_x0000_t202" style="position:absolute;left:0;text-align:left;margin-left:0;margin-top:0;width:574.85pt;height:104.5pt;rotation:-45;z-index:-251658235;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" o:allowincell="f" filled="f" stroked="f">
              <v:stroke joinstyle="round"/>
              <o:lock v:ext="edit" rotation="t" aspectratio="t" verticies="t" adjusthandles="t" grouping="t" shapetype="t"/>
              <v:textbox>
                <w:txbxContent>
                  <w:p w14:paraId="36F585F7" w14:textId="77777777" w:rsidR="0076003E" w:rsidRPr="00F226A0" w:rsidRDefault="0076003E" w:rsidP="003A4889">
                    <w:pPr>
                      <w:jc w:val="center"/>
                      <w:rPr>
                        <w:color w:val="C0C0C0"/>
                        <w:sz w:val="16"/>
                        <w:szCs w:val="16"/>
                        <w14:textFill>
                          <w14:solidFill>
                            <w14:srgbClr w14:val="C0C0C0">
                              <w14:alpha w14:val="50000"/>
                            </w14:srgbClr>
                          </w14:solidFill>
                        </w14:textFill>
                      </w:rPr>
                    </w:pPr>
                    <w:r w:rsidRPr="00F226A0">
                      <w:rPr>
                        <w:color w:val="C0C0C0"/>
                        <w:sz w:val="16"/>
                        <w:szCs w:val="16"/>
                        <w14:textFill>
                          <w14:solidFill>
                            <w14:srgbClr w14:val="C0C0C0">
                              <w14:alpha w14:val="50000"/>
                            </w14:srgbClr>
                          </w14:solidFill>
                        </w14:textFill>
                      </w:rPr>
                      <w:t>PRELIMINAR</w:t>
                    </w:r>
                  </w:p>
                </w:txbxContent>
              </v:textbox>
              <w10:wrap anchorx="margin" anchory="margin"/>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2799B8" w14:textId="0D653E1A" w:rsidR="0076003E" w:rsidRPr="00F226A0" w:rsidRDefault="0076003E" w:rsidP="003E321A">
    <w:pPr>
      <w:pStyle w:val="Cabealho"/>
      <w:ind w:left="0" w:firstLine="0"/>
    </w:pPr>
    <w:r w:rsidRPr="00AF2B26">
      <w:rPr>
        <w:b/>
        <w:noProof/>
      </w:rPr>
      <mc:AlternateContent>
        <mc:Choice Requires="wps">
          <w:drawing>
            <wp:anchor distT="0" distB="0" distL="114300" distR="114300" simplePos="0" relativeHeight="251658243" behindDoc="0" locked="0" layoutInCell="1" allowOverlap="1" wp14:anchorId="15011C9D" wp14:editId="642A28D7">
              <wp:simplePos x="0" y="0"/>
              <wp:positionH relativeFrom="margin">
                <wp:posOffset>738589</wp:posOffset>
              </wp:positionH>
              <wp:positionV relativeFrom="page">
                <wp:posOffset>224286</wp:posOffset>
              </wp:positionV>
              <wp:extent cx="4775090" cy="646981"/>
              <wp:effectExtent l="0" t="0" r="6985" b="1270"/>
              <wp:wrapNone/>
              <wp:docPr id="44"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75090" cy="64698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ABD4764" w14:textId="77777777" w:rsidR="0076003E" w:rsidRPr="00F226A0" w:rsidRDefault="0076003E" w:rsidP="003E321A">
                          <w:pPr>
                            <w:spacing w:after="0" w:line="240" w:lineRule="auto"/>
                            <w:rPr>
                              <w:rFonts w:ascii="Arial" w:hAnsi="Arial" w:cs="Arial"/>
                              <w:b/>
                              <w:sz w:val="20"/>
                              <w:szCs w:val="20"/>
                            </w:rPr>
                          </w:pPr>
                          <w:r w:rsidRPr="00F226A0">
                            <w:rPr>
                              <w:rFonts w:ascii="Arial" w:hAnsi="Arial" w:cs="Arial"/>
                              <w:b/>
                              <w:sz w:val="20"/>
                              <w:szCs w:val="20"/>
                            </w:rPr>
                            <w:t>TRIBUNAL DE CONTAS DA UNIÃO</w:t>
                          </w:r>
                        </w:p>
                        <w:p w14:paraId="7A68B41F" w14:textId="77777777" w:rsidR="0076003E" w:rsidRPr="00F226A0" w:rsidRDefault="0076003E" w:rsidP="003E321A">
                          <w:pPr>
                            <w:spacing w:after="0" w:line="240" w:lineRule="auto"/>
                            <w:rPr>
                              <w:rFonts w:ascii="Arial" w:hAnsi="Arial" w:cs="Arial"/>
                              <w:b/>
                              <w:sz w:val="18"/>
                              <w:szCs w:val="18"/>
                            </w:rPr>
                          </w:pPr>
                          <w:proofErr w:type="spellStart"/>
                          <w:r w:rsidRPr="00F226A0">
                            <w:rPr>
                              <w:rFonts w:ascii="Arial" w:hAnsi="Arial" w:cs="Arial"/>
                              <w:b/>
                              <w:sz w:val="18"/>
                              <w:szCs w:val="18"/>
                            </w:rPr>
                            <w:t>Secretaria-Geral</w:t>
                          </w:r>
                          <w:proofErr w:type="spellEnd"/>
                          <w:r w:rsidRPr="00F226A0">
                            <w:rPr>
                              <w:rFonts w:ascii="Arial" w:hAnsi="Arial" w:cs="Arial"/>
                              <w:b/>
                              <w:sz w:val="18"/>
                              <w:szCs w:val="18"/>
                            </w:rPr>
                            <w:t xml:space="preserve"> de Controle Externo</w:t>
                          </w:r>
                        </w:p>
                        <w:p w14:paraId="1DD2FF93" w14:textId="4BC84EFB" w:rsidR="0076003E" w:rsidRPr="00F226A0" w:rsidRDefault="0076003E" w:rsidP="003E321A">
                          <w:pPr>
                            <w:spacing w:after="0" w:line="240" w:lineRule="auto"/>
                            <w:rPr>
                              <w:rFonts w:ascii="Arial" w:hAnsi="Arial" w:cs="Arial"/>
                              <w:b/>
                              <w:sz w:val="18"/>
                              <w:szCs w:val="18"/>
                            </w:rPr>
                          </w:pPr>
                          <w:r w:rsidRPr="00F226A0">
                            <w:rPr>
                              <w:rFonts w:ascii="Arial" w:hAnsi="Arial" w:cs="Arial"/>
                              <w:b/>
                              <w:sz w:val="18"/>
                              <w:szCs w:val="18"/>
                            </w:rPr>
                            <w:t xml:space="preserve">Secretaria de Controle Externo </w:t>
                          </w:r>
                          <w:r w:rsidR="004630FD" w:rsidRPr="00F226A0">
                            <w:rPr>
                              <w:rFonts w:ascii="Arial" w:hAnsi="Arial" w:cs="Arial"/>
                              <w:b/>
                              <w:sz w:val="18"/>
                              <w:szCs w:val="18"/>
                            </w:rPr>
                            <w:t>de Contas Públicas</w:t>
                          </w:r>
                        </w:p>
                        <w:p w14:paraId="5E8AD8A3" w14:textId="2F90561B" w:rsidR="004630FD" w:rsidRPr="00F226A0" w:rsidRDefault="004630FD" w:rsidP="003E321A">
                          <w:pPr>
                            <w:spacing w:after="0" w:line="240" w:lineRule="auto"/>
                            <w:rPr>
                              <w:rFonts w:ascii="Arial" w:hAnsi="Arial" w:cs="Arial"/>
                              <w:b/>
                              <w:sz w:val="18"/>
                              <w:szCs w:val="18"/>
                            </w:rPr>
                          </w:pPr>
                          <w:r w:rsidRPr="00F226A0">
                            <w:rPr>
                              <w:rFonts w:ascii="Arial" w:hAnsi="Arial" w:cs="Arial"/>
                              <w:b/>
                              <w:sz w:val="18"/>
                              <w:szCs w:val="18"/>
                            </w:rPr>
                            <w:t>Unidade de Auditoria Especializada em Previdência, Assistência e Trabalho</w:t>
                          </w:r>
                        </w:p>
                      </w:txbxContent>
                    </wps:txbx>
                    <wps:bodyPr rot="0" vert="horz" wrap="square" lIns="91440" tIns="35941"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5011C9D" id="_x0000_t202" coordsize="21600,21600" o:spt="202" path="m,l,21600r21600,l21600,xe">
              <v:stroke joinstyle="miter"/>
              <v:path gradientshapeok="t" o:connecttype="rect"/>
            </v:shapetype>
            <v:shape id="Text Box 44" o:spid="_x0000_s1031" type="#_x0000_t202" style="position:absolute;left:0;text-align:left;margin-left:58.15pt;margin-top:17.65pt;width:376pt;height:50.95pt;z-index:251658243;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" stroked="f">
              <v:textbox inset=",2.83pt">
                <w:txbxContent>
                  <w:p w14:paraId="6ABD4764" w14:textId="77777777" w:rsidR="0076003E" w:rsidRPr="00F226A0" w:rsidRDefault="0076003E" w:rsidP="003E321A">
                    <w:pPr>
                      <w:spacing w:after="0" w:line="240" w:lineRule="auto"/>
                      <w:rPr>
                        <w:rFonts w:ascii="Arial" w:hAnsi="Arial" w:cs="Arial"/>
                        <w:b/>
                        <w:sz w:val="20"/>
                        <w:szCs w:val="20"/>
                      </w:rPr>
                    </w:pPr>
                    <w:r w:rsidRPr="00F226A0">
                      <w:rPr>
                        <w:rFonts w:ascii="Arial" w:hAnsi="Arial" w:cs="Arial"/>
                        <w:b/>
                        <w:sz w:val="20"/>
                        <w:szCs w:val="20"/>
                      </w:rPr>
                      <w:t>TRIBUNAL DE CONTAS DA UNIÃO</w:t>
                    </w:r>
                  </w:p>
                  <w:p w14:paraId="7A68B41F" w14:textId="77777777" w:rsidR="0076003E" w:rsidRPr="00F226A0" w:rsidRDefault="0076003E" w:rsidP="003E321A">
                    <w:pPr>
                      <w:spacing w:after="0" w:line="240" w:lineRule="auto"/>
                      <w:rPr>
                        <w:rFonts w:ascii="Arial" w:hAnsi="Arial" w:cs="Arial"/>
                        <w:b/>
                        <w:sz w:val="18"/>
                        <w:szCs w:val="18"/>
                      </w:rPr>
                    </w:pPr>
                    <w:proofErr w:type="spellStart"/>
                    <w:r w:rsidRPr="00F226A0">
                      <w:rPr>
                        <w:rFonts w:ascii="Arial" w:hAnsi="Arial" w:cs="Arial"/>
                        <w:b/>
                        <w:sz w:val="18"/>
                        <w:szCs w:val="18"/>
                      </w:rPr>
                      <w:t>Secretaria-Geral</w:t>
                    </w:r>
                    <w:proofErr w:type="spellEnd"/>
                    <w:r w:rsidRPr="00F226A0">
                      <w:rPr>
                        <w:rFonts w:ascii="Arial" w:hAnsi="Arial" w:cs="Arial"/>
                        <w:b/>
                        <w:sz w:val="18"/>
                        <w:szCs w:val="18"/>
                      </w:rPr>
                      <w:t xml:space="preserve"> de Controle Externo</w:t>
                    </w:r>
                  </w:p>
                  <w:p w14:paraId="1DD2FF93" w14:textId="4BC84EFB" w:rsidR="0076003E" w:rsidRPr="00F226A0" w:rsidRDefault="0076003E" w:rsidP="003E321A">
                    <w:pPr>
                      <w:spacing w:after="0" w:line="240" w:lineRule="auto"/>
                      <w:rPr>
                        <w:rFonts w:ascii="Arial" w:hAnsi="Arial" w:cs="Arial"/>
                        <w:b/>
                        <w:sz w:val="18"/>
                        <w:szCs w:val="18"/>
                      </w:rPr>
                    </w:pPr>
                    <w:r w:rsidRPr="00F226A0">
                      <w:rPr>
                        <w:rFonts w:ascii="Arial" w:hAnsi="Arial" w:cs="Arial"/>
                        <w:b/>
                        <w:sz w:val="18"/>
                        <w:szCs w:val="18"/>
                      </w:rPr>
                      <w:t xml:space="preserve">Secretaria de Controle Externo </w:t>
                    </w:r>
                    <w:r w:rsidR="004630FD" w:rsidRPr="00F226A0">
                      <w:rPr>
                        <w:rFonts w:ascii="Arial" w:hAnsi="Arial" w:cs="Arial"/>
                        <w:b/>
                        <w:sz w:val="18"/>
                        <w:szCs w:val="18"/>
                      </w:rPr>
                      <w:t>de Contas Públicas</w:t>
                    </w:r>
                  </w:p>
                  <w:p w14:paraId="5E8AD8A3" w14:textId="2F90561B" w:rsidR="004630FD" w:rsidRPr="00F226A0" w:rsidRDefault="004630FD" w:rsidP="003E321A">
                    <w:pPr>
                      <w:spacing w:after="0" w:line="240" w:lineRule="auto"/>
                      <w:rPr>
                        <w:rFonts w:ascii="Arial" w:hAnsi="Arial" w:cs="Arial"/>
                        <w:b/>
                        <w:sz w:val="18"/>
                        <w:szCs w:val="18"/>
                      </w:rPr>
                    </w:pPr>
                    <w:r w:rsidRPr="00F226A0">
                      <w:rPr>
                        <w:rFonts w:ascii="Arial" w:hAnsi="Arial" w:cs="Arial"/>
                        <w:b/>
                        <w:sz w:val="18"/>
                        <w:szCs w:val="18"/>
                      </w:rPr>
                      <w:t>Unidade de Auditoria Especializada em Previdência, Assistência e Trabalho</w:t>
                    </w:r>
                  </w:p>
                </w:txbxContent>
              </v:textbox>
              <w10:wrap anchorx="margin" anchory="page"/>
            </v:shape>
          </w:pict>
        </mc:Fallback>
      </mc:AlternateContent>
    </w:r>
    <w:r w:rsidRPr="00AF2B26">
      <w:rPr>
        <w:noProof/>
        <w:color w:val="auto"/>
      </w:rPr>
      <mc:AlternateContent>
        <mc:Choice Requires="wps">
          <w:drawing>
            <wp:anchor distT="0" distB="0" distL="114300" distR="114300" simplePos="0" relativeHeight="251658244" behindDoc="0" locked="0" layoutInCell="1" allowOverlap="1" wp14:anchorId="0D2B2D59" wp14:editId="4601AEC4">
              <wp:simplePos x="0" y="0"/>
              <wp:positionH relativeFrom="margin">
                <wp:posOffset>54610</wp:posOffset>
              </wp:positionH>
              <wp:positionV relativeFrom="paragraph">
                <wp:posOffset>654685</wp:posOffset>
              </wp:positionV>
              <wp:extent cx="6167887" cy="8627"/>
              <wp:effectExtent l="0" t="0" r="23495" b="29845"/>
              <wp:wrapNone/>
              <wp:docPr id="45" name="Straight Connector 45"/>
              <wp:cNvGraphicFramePr/>
              <a:graphic xmlns:a="http://schemas.openxmlformats.org/drawingml/2006/main">
                <a:graphicData uri="http://schemas.microsoft.com/office/word/2010/wordprocessingShape">
                  <wps:wsp>
                    <wps:cNvCnPr/>
                    <wps:spPr>
                      <a:xfrm>
                        <a:off x="0" y="0"/>
                        <a:ext cx="6167887" cy="8627"/>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arto="http://schemas.microsoft.com/office/word/2006/arto" xmlns:pic="http://schemas.openxmlformats.org/drawingml/2006/picture" xmlns:a14="http://schemas.microsoft.com/office/drawing/2010/main" xmlns:a="http://schemas.openxmlformats.org/drawingml/2006/main">
          <w:pict w14:anchorId="4BF8FCED">
            <v:line id="Conector reto 45" style="position:absolute;z-index:251658245;visibility:visible;mso-wrap-style:square;mso-wrap-distance-left:9pt;mso-wrap-distance-top:0;mso-wrap-distance-right:9pt;mso-wrap-distance-bottom:0;mso-position-horizontal:absolute;mso-position-horizontal-relative:margin;mso-position-vertical:absolute;mso-position-vertical-relative:text" o:spid="_x0000_s1026" strokecolor="black [3213]" strokeweight=".5pt" from="4.3pt,51.55pt" to="489.95pt,52.25pt" w14:anchorId="46D782A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">
              <v:stroke joinstyle="miter"/>
              <w10:wrap anchorx="margin"/>
            </v:line>
          </w:pict>
        </mc:Fallback>
      </mc:AlternateContent>
    </w:r>
    <w:r w:rsidRPr="00AF2B26">
      <w:rPr>
        <w:noProof/>
      </w:rPr>
      <w:drawing>
        <wp:anchor distT="0" distB="0" distL="114300" distR="114300" simplePos="0" relativeHeight="251658252" behindDoc="0" locked="0" layoutInCell="1" allowOverlap="1" wp14:anchorId="1DA5D363" wp14:editId="7451065C">
          <wp:simplePos x="0" y="0"/>
          <wp:positionH relativeFrom="margin">
            <wp:posOffset>56431</wp:posOffset>
          </wp:positionH>
          <wp:positionV relativeFrom="paragraph">
            <wp:posOffset>58803</wp:posOffset>
          </wp:positionV>
          <wp:extent cx="657225" cy="542925"/>
          <wp:effectExtent l="0" t="0" r="9525" b="9525"/>
          <wp:wrapTopAndBottom/>
          <wp:docPr id="1495436158" name="Picture 1495436158" descr="LogoT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LogoTcu"/>
                  <pic:cNvPicPr>
                    <a:picLocks noChangeAspect="1" noChangeArrowheads="1"/>
                  </pic:cNvPicPr>
                </pic:nvPicPr>
                <pic:blipFill>
                  <a:blip r:embed="rId1"/>
                  <a:srcRect/>
                  <a:stretch>
                    <a:fillRect/>
                  </a:stretch>
                </pic:blipFill>
                <pic:spPr bwMode="auto">
                  <a:xfrm>
                    <a:off x="0" y="0"/>
                    <a:ext cx="657225" cy="542925"/>
                  </a:xfrm>
                  <a:prstGeom prst="rect">
                    <a:avLst/>
                  </a:prstGeom>
                  <a:noFill/>
                  <a:ln w="9525">
                    <a:noFill/>
                    <a:miter lim="800000"/>
                    <a:headEnd/>
                    <a:tailEnd/>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E4E518" w14:textId="000C1F4D" w:rsidR="00DE6F54" w:rsidRDefault="00DE6F54">
    <w:pPr>
      <w:pStyle w:val="Cabealho"/>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A128AB" w14:textId="6C1974C2" w:rsidR="00526AF1" w:rsidRPr="00F226A0" w:rsidRDefault="00526AF1">
    <w:pPr>
      <w:pStyle w:val="Cabealho"/>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4352B5" w14:textId="27A121A1" w:rsidR="00526AF1" w:rsidRPr="00F226A0" w:rsidRDefault="00185CC3">
    <w:pPr>
      <w:pStyle w:val="Cabealho"/>
    </w:pPr>
    <w:r w:rsidRPr="00AF2B26">
      <w:rPr>
        <w:b/>
        <w:noProof/>
      </w:rPr>
      <mc:AlternateContent>
        <mc:Choice Requires="wps">
          <w:drawing>
            <wp:anchor distT="0" distB="0" distL="114300" distR="114300" simplePos="0" relativeHeight="251658251" behindDoc="0" locked="0" layoutInCell="1" allowOverlap="1" wp14:anchorId="00D17F78" wp14:editId="5BD3F986">
              <wp:simplePos x="0" y="0"/>
              <wp:positionH relativeFrom="margin">
                <wp:posOffset>686766</wp:posOffset>
              </wp:positionH>
              <wp:positionV relativeFrom="page">
                <wp:posOffset>371723</wp:posOffset>
              </wp:positionV>
              <wp:extent cx="4775090" cy="646981"/>
              <wp:effectExtent l="0" t="0" r="6985" b="1270"/>
              <wp:wrapNone/>
              <wp:docPr id="481992391" name="Text Box 4819923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75090" cy="64698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A704A1F" w14:textId="77777777" w:rsidR="002A2393" w:rsidRPr="00F226A0" w:rsidRDefault="002A2393" w:rsidP="003E321A">
                          <w:pPr>
                            <w:spacing w:after="0" w:line="240" w:lineRule="auto"/>
                            <w:rPr>
                              <w:rFonts w:ascii="Arial" w:hAnsi="Arial" w:cs="Arial"/>
                              <w:b/>
                              <w:sz w:val="20"/>
                              <w:szCs w:val="20"/>
                            </w:rPr>
                          </w:pPr>
                          <w:r w:rsidRPr="00F226A0">
                            <w:rPr>
                              <w:rFonts w:ascii="Arial" w:hAnsi="Arial" w:cs="Arial"/>
                              <w:b/>
                              <w:sz w:val="20"/>
                              <w:szCs w:val="20"/>
                            </w:rPr>
                            <w:t>TRIBUNAL DE CONTAS DA UNIÃO</w:t>
                          </w:r>
                        </w:p>
                        <w:p w14:paraId="40D8885D" w14:textId="77777777" w:rsidR="002A2393" w:rsidRPr="00F226A0" w:rsidRDefault="002A2393" w:rsidP="003E321A">
                          <w:pPr>
                            <w:spacing w:after="0" w:line="240" w:lineRule="auto"/>
                            <w:rPr>
                              <w:rFonts w:ascii="Arial" w:hAnsi="Arial" w:cs="Arial"/>
                              <w:b/>
                              <w:sz w:val="18"/>
                              <w:szCs w:val="18"/>
                            </w:rPr>
                          </w:pPr>
                          <w:proofErr w:type="spellStart"/>
                          <w:r w:rsidRPr="00F226A0">
                            <w:rPr>
                              <w:rFonts w:ascii="Arial" w:hAnsi="Arial" w:cs="Arial"/>
                              <w:b/>
                              <w:sz w:val="18"/>
                              <w:szCs w:val="18"/>
                            </w:rPr>
                            <w:t>Secretaria-Geral</w:t>
                          </w:r>
                          <w:proofErr w:type="spellEnd"/>
                          <w:r w:rsidRPr="00F226A0">
                            <w:rPr>
                              <w:rFonts w:ascii="Arial" w:hAnsi="Arial" w:cs="Arial"/>
                              <w:b/>
                              <w:sz w:val="18"/>
                              <w:szCs w:val="18"/>
                            </w:rPr>
                            <w:t xml:space="preserve"> de Controle Externo</w:t>
                          </w:r>
                        </w:p>
                        <w:p w14:paraId="4DF4306D" w14:textId="77777777" w:rsidR="002A2393" w:rsidRPr="00F226A0" w:rsidRDefault="002A2393" w:rsidP="003E321A">
                          <w:pPr>
                            <w:spacing w:after="0" w:line="240" w:lineRule="auto"/>
                            <w:rPr>
                              <w:rFonts w:ascii="Arial" w:hAnsi="Arial" w:cs="Arial"/>
                              <w:b/>
                              <w:sz w:val="18"/>
                              <w:szCs w:val="18"/>
                            </w:rPr>
                          </w:pPr>
                          <w:r w:rsidRPr="00F226A0">
                            <w:rPr>
                              <w:rFonts w:ascii="Arial" w:hAnsi="Arial" w:cs="Arial"/>
                              <w:b/>
                              <w:sz w:val="18"/>
                              <w:szCs w:val="18"/>
                            </w:rPr>
                            <w:t>Secretaria de Controle Externo de Contas Públicas</w:t>
                          </w:r>
                        </w:p>
                        <w:p w14:paraId="2BF29ADE" w14:textId="77777777" w:rsidR="002A2393" w:rsidRPr="00F226A0" w:rsidRDefault="002A2393" w:rsidP="003E321A">
                          <w:pPr>
                            <w:spacing w:after="0" w:line="240" w:lineRule="auto"/>
                            <w:rPr>
                              <w:rFonts w:ascii="Arial" w:hAnsi="Arial" w:cs="Arial"/>
                              <w:b/>
                              <w:sz w:val="18"/>
                              <w:szCs w:val="18"/>
                            </w:rPr>
                          </w:pPr>
                          <w:r w:rsidRPr="00F226A0">
                            <w:rPr>
                              <w:rFonts w:ascii="Arial" w:hAnsi="Arial" w:cs="Arial"/>
                              <w:b/>
                              <w:sz w:val="18"/>
                              <w:szCs w:val="18"/>
                            </w:rPr>
                            <w:t>Unidade de Auditoria Especializada em Previdência, Assistência e Trabalho</w:t>
                          </w:r>
                        </w:p>
                      </w:txbxContent>
                    </wps:txbx>
                    <wps:bodyPr rot="0" vert="horz" wrap="square" lIns="91440" tIns="35941"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0D17F78" id="_x0000_t202" coordsize="21600,21600" o:spt="202" path="m,l,21600r21600,l21600,xe">
              <v:stroke joinstyle="miter"/>
              <v:path gradientshapeok="t" o:connecttype="rect"/>
            </v:shapetype>
            <v:shape id="Text Box 481992391" o:spid="_x0000_s1032" type="#_x0000_t202" style="position:absolute;left:0;text-align:left;margin-left:54.1pt;margin-top:29.25pt;width:376pt;height:50.95pt;z-index:251658251;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" stroked="f">
              <v:textbox inset=",2.83pt">
                <w:txbxContent>
                  <w:p w14:paraId="7A704A1F" w14:textId="77777777" w:rsidR="002A2393" w:rsidRPr="00F226A0" w:rsidRDefault="002A2393" w:rsidP="003E321A">
                    <w:pPr>
                      <w:spacing w:after="0" w:line="240" w:lineRule="auto"/>
                      <w:rPr>
                        <w:rFonts w:ascii="Arial" w:hAnsi="Arial" w:cs="Arial"/>
                        <w:b/>
                        <w:sz w:val="20"/>
                        <w:szCs w:val="20"/>
                      </w:rPr>
                    </w:pPr>
                    <w:r w:rsidRPr="00F226A0">
                      <w:rPr>
                        <w:rFonts w:ascii="Arial" w:hAnsi="Arial" w:cs="Arial"/>
                        <w:b/>
                        <w:sz w:val="20"/>
                        <w:szCs w:val="20"/>
                      </w:rPr>
                      <w:t>TRIBUNAL DE CONTAS DA UNIÃO</w:t>
                    </w:r>
                  </w:p>
                  <w:p w14:paraId="40D8885D" w14:textId="77777777" w:rsidR="002A2393" w:rsidRPr="00F226A0" w:rsidRDefault="002A2393" w:rsidP="003E321A">
                    <w:pPr>
                      <w:spacing w:after="0" w:line="240" w:lineRule="auto"/>
                      <w:rPr>
                        <w:rFonts w:ascii="Arial" w:hAnsi="Arial" w:cs="Arial"/>
                        <w:b/>
                        <w:sz w:val="18"/>
                        <w:szCs w:val="18"/>
                      </w:rPr>
                    </w:pPr>
                    <w:proofErr w:type="spellStart"/>
                    <w:r w:rsidRPr="00F226A0">
                      <w:rPr>
                        <w:rFonts w:ascii="Arial" w:hAnsi="Arial" w:cs="Arial"/>
                        <w:b/>
                        <w:sz w:val="18"/>
                        <w:szCs w:val="18"/>
                      </w:rPr>
                      <w:t>Secretaria-Geral</w:t>
                    </w:r>
                    <w:proofErr w:type="spellEnd"/>
                    <w:r w:rsidRPr="00F226A0">
                      <w:rPr>
                        <w:rFonts w:ascii="Arial" w:hAnsi="Arial" w:cs="Arial"/>
                        <w:b/>
                        <w:sz w:val="18"/>
                        <w:szCs w:val="18"/>
                      </w:rPr>
                      <w:t xml:space="preserve"> de Controle Externo</w:t>
                    </w:r>
                  </w:p>
                  <w:p w14:paraId="4DF4306D" w14:textId="77777777" w:rsidR="002A2393" w:rsidRPr="00F226A0" w:rsidRDefault="002A2393" w:rsidP="003E321A">
                    <w:pPr>
                      <w:spacing w:after="0" w:line="240" w:lineRule="auto"/>
                      <w:rPr>
                        <w:rFonts w:ascii="Arial" w:hAnsi="Arial" w:cs="Arial"/>
                        <w:b/>
                        <w:sz w:val="18"/>
                        <w:szCs w:val="18"/>
                      </w:rPr>
                    </w:pPr>
                    <w:r w:rsidRPr="00F226A0">
                      <w:rPr>
                        <w:rFonts w:ascii="Arial" w:hAnsi="Arial" w:cs="Arial"/>
                        <w:b/>
                        <w:sz w:val="18"/>
                        <w:szCs w:val="18"/>
                      </w:rPr>
                      <w:t>Secretaria de Controle Externo de Contas Públicas</w:t>
                    </w:r>
                  </w:p>
                  <w:p w14:paraId="2BF29ADE" w14:textId="77777777" w:rsidR="002A2393" w:rsidRPr="00F226A0" w:rsidRDefault="002A2393" w:rsidP="003E321A">
                    <w:pPr>
                      <w:spacing w:after="0" w:line="240" w:lineRule="auto"/>
                      <w:rPr>
                        <w:rFonts w:ascii="Arial" w:hAnsi="Arial" w:cs="Arial"/>
                        <w:b/>
                        <w:sz w:val="18"/>
                        <w:szCs w:val="18"/>
                      </w:rPr>
                    </w:pPr>
                    <w:r w:rsidRPr="00F226A0">
                      <w:rPr>
                        <w:rFonts w:ascii="Arial" w:hAnsi="Arial" w:cs="Arial"/>
                        <w:b/>
                        <w:sz w:val="18"/>
                        <w:szCs w:val="18"/>
                      </w:rPr>
                      <w:t>Unidade de Auditoria Especializada em Previdência, Assistência e Trabalho</w:t>
                    </w:r>
                  </w:p>
                </w:txbxContent>
              </v:textbox>
              <w10:wrap anchorx="margin" anchory="page"/>
            </v:shape>
          </w:pict>
        </mc:Fallback>
      </mc:AlternateContent>
    </w:r>
    <w:r w:rsidR="008907BA" w:rsidRPr="00AF2B26">
      <w:rPr>
        <w:noProof/>
      </w:rPr>
      <w:drawing>
        <wp:anchor distT="0" distB="0" distL="114300" distR="114300" simplePos="0" relativeHeight="251658253" behindDoc="0" locked="0" layoutInCell="1" allowOverlap="1" wp14:anchorId="70F83F76" wp14:editId="6E91E80E">
          <wp:simplePos x="0" y="0"/>
          <wp:positionH relativeFrom="margin">
            <wp:posOffset>55880</wp:posOffset>
          </wp:positionH>
          <wp:positionV relativeFrom="paragraph">
            <wp:posOffset>161594</wp:posOffset>
          </wp:positionV>
          <wp:extent cx="657225" cy="542925"/>
          <wp:effectExtent l="0" t="0" r="9525" b="9525"/>
          <wp:wrapTopAndBottom/>
          <wp:docPr id="387441907" name="Picture 387441907" descr="LogoT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LogoTcu"/>
                  <pic:cNvPicPr>
                    <a:picLocks noChangeAspect="1" noChangeArrowheads="1"/>
                  </pic:cNvPicPr>
                </pic:nvPicPr>
                <pic:blipFill>
                  <a:blip r:embed="rId1"/>
                  <a:srcRect/>
                  <a:stretch>
                    <a:fillRect/>
                  </a:stretch>
                </pic:blipFill>
                <pic:spPr bwMode="auto">
                  <a:xfrm>
                    <a:off x="0" y="0"/>
                    <a:ext cx="657225" cy="542925"/>
                  </a:xfrm>
                  <a:prstGeom prst="rect">
                    <a:avLst/>
                  </a:prstGeom>
                  <a:noFill/>
                  <a:ln w="9525">
                    <a:noFill/>
                    <a:miter lim="800000"/>
                    <a:headEnd/>
                    <a:tailEnd/>
                  </a:ln>
                </pic:spPr>
              </pic:pic>
            </a:graphicData>
          </a:graphic>
        </wp:anchor>
      </w:drawing>
    </w:r>
  </w:p>
  <w:p w14:paraId="75315687" w14:textId="0992DDA9" w:rsidR="002A2393" w:rsidRPr="00F226A0" w:rsidRDefault="002A2393">
    <w:pPr>
      <w:pStyle w:val="Cabealho"/>
    </w:pPr>
    <w:r w:rsidRPr="00AF2B26">
      <w:rPr>
        <w:noProof/>
        <w:color w:val="auto"/>
      </w:rPr>
      <mc:AlternateContent>
        <mc:Choice Requires="wps">
          <w:drawing>
            <wp:anchor distT="0" distB="0" distL="114300" distR="114300" simplePos="0" relativeHeight="251658247" behindDoc="0" locked="0" layoutInCell="1" allowOverlap="1" wp14:anchorId="12AB5702" wp14:editId="5235B1F1">
              <wp:simplePos x="0" y="0"/>
              <wp:positionH relativeFrom="margin">
                <wp:posOffset>54610</wp:posOffset>
              </wp:positionH>
              <wp:positionV relativeFrom="paragraph">
                <wp:posOffset>654685</wp:posOffset>
              </wp:positionV>
              <wp:extent cx="6167887" cy="8627"/>
              <wp:effectExtent l="0" t="0" r="23495" b="29845"/>
              <wp:wrapNone/>
              <wp:docPr id="448457364" name="Straight Connector 448457364"/>
              <wp:cNvGraphicFramePr/>
              <a:graphic xmlns:a="http://schemas.openxmlformats.org/drawingml/2006/main">
                <a:graphicData uri="http://schemas.microsoft.com/office/word/2010/wordprocessingShape">
                  <wps:wsp>
                    <wps:cNvCnPr/>
                    <wps:spPr>
                      <a:xfrm>
                        <a:off x="0" y="0"/>
                        <a:ext cx="6167887" cy="8627"/>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arto="http://schemas.microsoft.com/office/word/2006/arto" xmlns:pic="http://schemas.openxmlformats.org/drawingml/2006/picture" xmlns:a14="http://schemas.microsoft.com/office/drawing/2010/main" xmlns:a="http://schemas.openxmlformats.org/drawingml/2006/main">
          <w:pict w14:anchorId="5594DEFE">
            <v:line id="Conector reto 448457364" style="position:absolute;z-index:251658251;visibility:visible;mso-wrap-style:square;mso-wrap-distance-left:9pt;mso-wrap-distance-top:0;mso-wrap-distance-right:9pt;mso-wrap-distance-bottom:0;mso-position-horizontal:absolute;mso-position-horizontal-relative:margin;mso-position-vertical:absolute;mso-position-vertical-relative:text" o:spid="_x0000_s1026" strokecolor="black [3213]" strokeweight=".5pt" from="4.3pt,51.55pt" to="489.95pt,52.25pt" w14:anchorId="30B45F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">
              <v:stroke joinstyle="miter"/>
              <w10:wrap anchorx="margin"/>
            </v:line>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7022FC" w14:textId="6B93D502" w:rsidR="00216748" w:rsidRPr="00F226A0" w:rsidRDefault="00216748">
    <w:pPr>
      <w:pStyle w:val="Cabealho"/>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D319F6" w14:textId="215F9E6C" w:rsidR="0076003E" w:rsidRPr="00F226A0" w:rsidRDefault="0076003E">
    <w:pPr>
      <w:pStyle w:val="Cabealho"/>
    </w:pPr>
    <w:r w:rsidRPr="00AF2B26">
      <w:rPr>
        <w:noProof/>
      </w:rPr>
      <mc:AlternateContent>
        <mc:Choice Requires="wps">
          <w:drawing>
            <wp:anchor distT="0" distB="0" distL="114300" distR="114300" simplePos="0" relativeHeight="251658249" behindDoc="1" locked="0" layoutInCell="0" allowOverlap="1" wp14:anchorId="46EA6C36" wp14:editId="0F7CC489">
              <wp:simplePos x="0" y="0"/>
              <wp:positionH relativeFrom="margin">
                <wp:align>center</wp:align>
              </wp:positionH>
              <wp:positionV relativeFrom="margin">
                <wp:align>center</wp:align>
              </wp:positionV>
              <wp:extent cx="7300595" cy="1327150"/>
              <wp:effectExtent l="0" t="0" r="0" b="0"/>
              <wp:wrapNone/>
              <wp:docPr id="22" name="Text Box 22"/>
              <wp:cNvGraphicFramePr>
                <a:graphicFrameLocks xmlns:a="http://schemas.openxmlformats.org/drawingml/2006/main" noGrp="1" noChangeAspect="1" noResize="1"/>
              </wp:cNvGraphicFramePr>
              <a:graphic xmlns:a="http://schemas.openxmlformats.org/drawingml/2006/main">
                <a:graphicData uri="http://schemas.microsoft.com/office/word/2010/wordprocessingShape">
                  <wps:wsp>
                    <wps:cNvSpPr txBox="1">
                      <a:spLocks noGrp="1" noRot="1" noChangeAspect="1" noResize="1" noEditPoints="1" noAdjustHandles="1" noChangeArrowheads="1" noChangeShapeType="1" noTextEdit="1"/>
                    </wps:cNvSpPr>
                    <wps:spPr bwMode="auto">
                      <a:xfrm rot="18900000">
                        <a:off x="0" y="0"/>
                        <a:ext cx="7300595" cy="132715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4734DD85" w14:textId="77777777" w:rsidR="0076003E" w:rsidRPr="00F226A0" w:rsidRDefault="0076003E" w:rsidP="005E4DFF">
                          <w:pPr>
                            <w:jc w:val="center"/>
                            <w:rPr>
                              <w:color w:val="C0C0C0"/>
                              <w:sz w:val="16"/>
                              <w:szCs w:val="16"/>
                              <w14:textFill>
                                <w14:solidFill>
                                  <w14:srgbClr w14:val="C0C0C0">
                                    <w14:alpha w14:val="50000"/>
                                  </w14:srgbClr>
                                </w14:solidFill>
                              </w14:textFill>
                            </w:rPr>
                          </w:pPr>
                          <w:r w:rsidRPr="00F226A0">
                            <w:rPr>
                              <w:color w:val="C0C0C0"/>
                              <w:sz w:val="16"/>
                              <w:szCs w:val="16"/>
                              <w14:textFill>
                                <w14:solidFill>
                                  <w14:srgbClr w14:val="C0C0C0">
                                    <w14:alpha w14:val="50000"/>
                                  </w14:srgbClr>
                                </w14:solidFill>
                              </w14:textFill>
                            </w:rPr>
                            <w:t>PRELIMINAR</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type w14:anchorId="46EA6C36" id="_x0000_t202" coordsize="21600,21600" o:spt="202" path="m,l,21600r21600,l21600,xe">
              <v:stroke joinstyle="miter"/>
              <v:path gradientshapeok="t" o:connecttype="rect"/>
            </v:shapetype>
            <v:shape id="Text Box 22" o:spid="_x0000_s1033" type="#_x0000_t202" style="position:absolute;left:0;text-align:left;margin-left:0;margin-top:0;width:574.85pt;height:104.5pt;rotation:-45;z-index:-251658231;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" o:allowincell="f" filled="f" stroked="f">
              <v:stroke joinstyle="round"/>
              <o:lock v:ext="edit" rotation="t" aspectratio="t" verticies="t" adjusthandles="t" grouping="t" shapetype="t"/>
              <v:textbox>
                <w:txbxContent>
                  <w:p w14:paraId="4734DD85" w14:textId="77777777" w:rsidR="0076003E" w:rsidRPr="00F226A0" w:rsidRDefault="0076003E" w:rsidP="005E4DFF">
                    <w:pPr>
                      <w:jc w:val="center"/>
                      <w:rPr>
                        <w:color w:val="C0C0C0"/>
                        <w:sz w:val="16"/>
                        <w:szCs w:val="16"/>
                        <w14:textFill>
                          <w14:solidFill>
                            <w14:srgbClr w14:val="C0C0C0">
                              <w14:alpha w14:val="50000"/>
                            </w14:srgbClr>
                          </w14:solidFill>
                        </w14:textFill>
                      </w:rPr>
                    </w:pPr>
                    <w:r w:rsidRPr="00F226A0">
                      <w:rPr>
                        <w:color w:val="C0C0C0"/>
                        <w:sz w:val="16"/>
                        <w:szCs w:val="16"/>
                        <w14:textFill>
                          <w14:solidFill>
                            <w14:srgbClr w14:val="C0C0C0">
                              <w14:alpha w14:val="50000"/>
                            </w14:srgbClr>
                          </w14:solidFill>
                        </w14:textFill>
                      </w:rPr>
                      <w:t>PRELIMINAR</w:t>
                    </w:r>
                  </w:p>
                </w:txbxContent>
              </v:textbox>
              <w10:wrap anchorx="margin" anchory="margin"/>
            </v:shape>
          </w:pict>
        </mc:Fallback>
      </mc:AlternateContent>
    </w:r>
    <w:r w:rsidRPr="00AF2B26">
      <w:rPr>
        <w:noProof/>
      </w:rPr>
      <mc:AlternateContent>
        <mc:Choice Requires="wps">
          <w:drawing>
            <wp:anchor distT="0" distB="0" distL="114300" distR="114300" simplePos="0" relativeHeight="251658242" behindDoc="1" locked="0" layoutInCell="0" allowOverlap="1" wp14:anchorId="3545BC25" wp14:editId="796F9E45">
              <wp:simplePos x="0" y="0"/>
              <wp:positionH relativeFrom="margin">
                <wp:align>center</wp:align>
              </wp:positionH>
              <wp:positionV relativeFrom="margin">
                <wp:align>center</wp:align>
              </wp:positionV>
              <wp:extent cx="7300595" cy="1327150"/>
              <wp:effectExtent l="0" t="0" r="0" b="0"/>
              <wp:wrapNone/>
              <wp:docPr id="12" name="Text Box 12"/>
              <wp:cNvGraphicFramePr>
                <a:graphicFrameLocks xmlns:a="http://schemas.openxmlformats.org/drawingml/2006/main" noGrp="1" noChangeAspect="1" noResize="1"/>
              </wp:cNvGraphicFramePr>
              <a:graphic xmlns:a="http://schemas.openxmlformats.org/drawingml/2006/main">
                <a:graphicData uri="http://schemas.microsoft.com/office/word/2010/wordprocessingShape">
                  <wps:wsp>
                    <wps:cNvSpPr txBox="1">
                      <a:spLocks noGrp="1" noRot="1" noChangeAspect="1" noResize="1" noEditPoints="1" noAdjustHandles="1" noChangeArrowheads="1" noChangeShapeType="1" noTextEdit="1"/>
                    </wps:cNvSpPr>
                    <wps:spPr bwMode="auto">
                      <a:xfrm rot="18900000">
                        <a:off x="0" y="0"/>
                        <a:ext cx="7300595" cy="132715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549E0F20" w14:textId="77777777" w:rsidR="0076003E" w:rsidRPr="00F226A0" w:rsidRDefault="0076003E" w:rsidP="003A4889">
                          <w:pPr>
                            <w:jc w:val="center"/>
                            <w:rPr>
                              <w:color w:val="C0C0C0"/>
                              <w:sz w:val="16"/>
                              <w:szCs w:val="16"/>
                              <w14:textFill>
                                <w14:solidFill>
                                  <w14:srgbClr w14:val="C0C0C0">
                                    <w14:alpha w14:val="50000"/>
                                  </w14:srgbClr>
                                </w14:solidFill>
                              </w14:textFill>
                            </w:rPr>
                          </w:pPr>
                          <w:r w:rsidRPr="00F226A0">
                            <w:rPr>
                              <w:color w:val="C0C0C0"/>
                              <w:sz w:val="16"/>
                              <w:szCs w:val="16"/>
                              <w14:textFill>
                                <w14:solidFill>
                                  <w14:srgbClr w14:val="C0C0C0">
                                    <w14:alpha w14:val="50000"/>
                                  </w14:srgbClr>
                                </w14:solidFill>
                              </w14:textFill>
                            </w:rPr>
                            <w:t>PRELIMINAR</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3545BC25" id="Text Box 12" o:spid="_x0000_s1034" type="#_x0000_t202" style="position:absolute;left:0;text-align:left;margin-left:0;margin-top:0;width:574.85pt;height:104.5pt;rotation:-45;z-index:-251658238;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" o:allowincell="f" filled="f" stroked="f">
              <v:stroke joinstyle="round"/>
              <o:lock v:ext="edit" rotation="t" aspectratio="t" verticies="t" adjusthandles="t" grouping="t" shapetype="t"/>
              <v:textbox>
                <w:txbxContent>
                  <w:p w14:paraId="549E0F20" w14:textId="77777777" w:rsidR="0076003E" w:rsidRPr="00F226A0" w:rsidRDefault="0076003E" w:rsidP="003A4889">
                    <w:pPr>
                      <w:jc w:val="center"/>
                      <w:rPr>
                        <w:color w:val="C0C0C0"/>
                        <w:sz w:val="16"/>
                        <w:szCs w:val="16"/>
                        <w14:textFill>
                          <w14:solidFill>
                            <w14:srgbClr w14:val="C0C0C0">
                              <w14:alpha w14:val="50000"/>
                            </w14:srgbClr>
                          </w14:solidFill>
                        </w14:textFill>
                      </w:rPr>
                    </w:pPr>
                    <w:r w:rsidRPr="00F226A0">
                      <w:rPr>
                        <w:color w:val="C0C0C0"/>
                        <w:sz w:val="16"/>
                        <w:szCs w:val="16"/>
                        <w14:textFill>
                          <w14:solidFill>
                            <w14:srgbClr w14:val="C0C0C0">
                              <w14:alpha w14:val="50000"/>
                            </w14:srgbClr>
                          </w14:solidFill>
                        </w14:textFill>
                      </w:rPr>
                      <w:t>PRELIMINAR</w:t>
                    </w:r>
                  </w:p>
                </w:txbxContent>
              </v:textbox>
              <w10:wrap anchorx="margin" anchory="margin"/>
            </v:shape>
          </w:pict>
        </mc:Fallback>
      </mc:AlternateConten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1096D4" w14:textId="6C4D4FE7" w:rsidR="0076003E" w:rsidRPr="00F226A0" w:rsidRDefault="00637F38" w:rsidP="0033036E">
    <w:pPr>
      <w:pStyle w:val="Cabealho"/>
      <w:jc w:val="right"/>
    </w:pPr>
    <w:r w:rsidRPr="00AF2B26">
      <w:rPr>
        <w:noProof/>
        <w:sz w:val="18"/>
        <w:szCs w:val="18"/>
      </w:rPr>
      <mc:AlternateContent>
        <mc:Choice Requires="wps">
          <w:drawing>
            <wp:anchor distT="0" distB="0" distL="114300" distR="114300" simplePos="0" relativeHeight="251658240" behindDoc="0" locked="0" layoutInCell="1" allowOverlap="1" wp14:anchorId="0D9409E9" wp14:editId="75D18AF9">
              <wp:simplePos x="0" y="0"/>
              <wp:positionH relativeFrom="margin">
                <wp:posOffset>808990</wp:posOffset>
              </wp:positionH>
              <wp:positionV relativeFrom="page">
                <wp:posOffset>377715</wp:posOffset>
              </wp:positionV>
              <wp:extent cx="4733925" cy="634117"/>
              <wp:effectExtent l="0" t="0" r="9525" b="0"/>
              <wp:wrapNone/>
              <wp:docPr id="744853414" name="Text Box 7448534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33925" cy="63411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A2B1DF6" w14:textId="77777777" w:rsidR="0076003E" w:rsidRPr="00F226A0" w:rsidRDefault="0076003E" w:rsidP="0043651B">
                          <w:pPr>
                            <w:spacing w:after="0" w:line="240" w:lineRule="auto"/>
                            <w:rPr>
                              <w:rFonts w:ascii="Arial" w:hAnsi="Arial" w:cs="Arial"/>
                              <w:b/>
                              <w:sz w:val="20"/>
                              <w:szCs w:val="20"/>
                            </w:rPr>
                          </w:pPr>
                          <w:r w:rsidRPr="00F226A0">
                            <w:rPr>
                              <w:rFonts w:ascii="Arial" w:hAnsi="Arial" w:cs="Arial"/>
                              <w:b/>
                              <w:sz w:val="20"/>
                              <w:szCs w:val="20"/>
                            </w:rPr>
                            <w:t>TRIBUNAL DE CONTAS DA UNIÃO</w:t>
                          </w:r>
                        </w:p>
                        <w:p w14:paraId="5156DCF9" w14:textId="77777777" w:rsidR="00295B79" w:rsidRPr="00F226A0" w:rsidRDefault="00295B79" w:rsidP="00295B79">
                          <w:pPr>
                            <w:spacing w:after="0" w:line="240" w:lineRule="auto"/>
                            <w:rPr>
                              <w:rFonts w:ascii="Arial" w:hAnsi="Arial" w:cs="Arial"/>
                              <w:b/>
                              <w:sz w:val="18"/>
                              <w:szCs w:val="18"/>
                            </w:rPr>
                          </w:pPr>
                          <w:proofErr w:type="spellStart"/>
                          <w:r w:rsidRPr="00F226A0">
                            <w:rPr>
                              <w:rFonts w:ascii="Arial" w:hAnsi="Arial" w:cs="Arial"/>
                              <w:b/>
                              <w:sz w:val="18"/>
                              <w:szCs w:val="18"/>
                            </w:rPr>
                            <w:t>Secretaria-Geral</w:t>
                          </w:r>
                          <w:proofErr w:type="spellEnd"/>
                          <w:r w:rsidRPr="00F226A0">
                            <w:rPr>
                              <w:rFonts w:ascii="Arial" w:hAnsi="Arial" w:cs="Arial"/>
                              <w:b/>
                              <w:sz w:val="18"/>
                              <w:szCs w:val="18"/>
                            </w:rPr>
                            <w:t xml:space="preserve"> de Controle Externo</w:t>
                          </w:r>
                        </w:p>
                        <w:p w14:paraId="0C680D02" w14:textId="77777777" w:rsidR="00295B79" w:rsidRPr="00F226A0" w:rsidRDefault="00295B79" w:rsidP="00295B79">
                          <w:pPr>
                            <w:spacing w:after="0" w:line="240" w:lineRule="auto"/>
                            <w:rPr>
                              <w:rFonts w:ascii="Arial" w:hAnsi="Arial" w:cs="Arial"/>
                              <w:b/>
                              <w:sz w:val="18"/>
                              <w:szCs w:val="18"/>
                            </w:rPr>
                          </w:pPr>
                          <w:r w:rsidRPr="00F226A0">
                            <w:rPr>
                              <w:rFonts w:ascii="Arial" w:hAnsi="Arial" w:cs="Arial"/>
                              <w:b/>
                              <w:sz w:val="18"/>
                              <w:szCs w:val="18"/>
                            </w:rPr>
                            <w:t>Secretaria de Controle Externo de Contas Públicas</w:t>
                          </w:r>
                        </w:p>
                        <w:p w14:paraId="10DBBF91" w14:textId="108446FE" w:rsidR="0076003E" w:rsidRPr="00F226A0" w:rsidRDefault="00295B79" w:rsidP="00F22328">
                          <w:pPr>
                            <w:spacing w:after="120" w:line="240" w:lineRule="auto"/>
                            <w:ind w:left="11" w:hanging="11"/>
                            <w:rPr>
                              <w:rFonts w:ascii="Arial" w:hAnsi="Arial" w:cs="Arial"/>
                              <w:b/>
                              <w:sz w:val="18"/>
                              <w:szCs w:val="18"/>
                            </w:rPr>
                          </w:pPr>
                          <w:r w:rsidRPr="00F226A0">
                            <w:rPr>
                              <w:rFonts w:ascii="Arial" w:hAnsi="Arial" w:cs="Arial"/>
                              <w:b/>
                              <w:sz w:val="18"/>
                              <w:szCs w:val="18"/>
                            </w:rPr>
                            <w:t>Unidade de Auditoria Especializada em Previdência, Assistência e Trabalho</w:t>
                          </w:r>
                        </w:p>
                      </w:txbxContent>
                    </wps:txbx>
                    <wps:bodyPr rot="0" vert="horz" wrap="square" lIns="91440" tIns="35941"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D9409E9" id="_x0000_t202" coordsize="21600,21600" o:spt="202" path="m,l,21600r21600,l21600,xe">
              <v:stroke joinstyle="miter"/>
              <v:path gradientshapeok="t" o:connecttype="rect"/>
            </v:shapetype>
            <v:shape id="Text Box 744853414" o:spid="_x0000_s1035" type="#_x0000_t202" style="position:absolute;left:0;text-align:left;margin-left:63.7pt;margin-top:29.75pt;width:372.75pt;height:49.95pt;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" stroked="f">
              <v:textbox inset=",2.83pt">
                <w:txbxContent>
                  <w:p w14:paraId="4A2B1DF6" w14:textId="77777777" w:rsidR="0076003E" w:rsidRPr="00F226A0" w:rsidRDefault="0076003E" w:rsidP="0043651B">
                    <w:pPr>
                      <w:spacing w:after="0" w:line="240" w:lineRule="auto"/>
                      <w:rPr>
                        <w:rFonts w:ascii="Arial" w:hAnsi="Arial" w:cs="Arial"/>
                        <w:b/>
                        <w:sz w:val="20"/>
                        <w:szCs w:val="20"/>
                      </w:rPr>
                    </w:pPr>
                    <w:r w:rsidRPr="00F226A0">
                      <w:rPr>
                        <w:rFonts w:ascii="Arial" w:hAnsi="Arial" w:cs="Arial"/>
                        <w:b/>
                        <w:sz w:val="20"/>
                        <w:szCs w:val="20"/>
                      </w:rPr>
                      <w:t>TRIBUNAL DE CONTAS DA UNIÃO</w:t>
                    </w:r>
                  </w:p>
                  <w:p w14:paraId="5156DCF9" w14:textId="77777777" w:rsidR="00295B79" w:rsidRPr="00F226A0" w:rsidRDefault="00295B79" w:rsidP="00295B79">
                    <w:pPr>
                      <w:spacing w:after="0" w:line="240" w:lineRule="auto"/>
                      <w:rPr>
                        <w:rFonts w:ascii="Arial" w:hAnsi="Arial" w:cs="Arial"/>
                        <w:b/>
                        <w:sz w:val="18"/>
                        <w:szCs w:val="18"/>
                      </w:rPr>
                    </w:pPr>
                    <w:proofErr w:type="spellStart"/>
                    <w:r w:rsidRPr="00F226A0">
                      <w:rPr>
                        <w:rFonts w:ascii="Arial" w:hAnsi="Arial" w:cs="Arial"/>
                        <w:b/>
                        <w:sz w:val="18"/>
                        <w:szCs w:val="18"/>
                      </w:rPr>
                      <w:t>Secretaria-Geral</w:t>
                    </w:r>
                    <w:proofErr w:type="spellEnd"/>
                    <w:r w:rsidRPr="00F226A0">
                      <w:rPr>
                        <w:rFonts w:ascii="Arial" w:hAnsi="Arial" w:cs="Arial"/>
                        <w:b/>
                        <w:sz w:val="18"/>
                        <w:szCs w:val="18"/>
                      </w:rPr>
                      <w:t xml:space="preserve"> de Controle Externo</w:t>
                    </w:r>
                  </w:p>
                  <w:p w14:paraId="0C680D02" w14:textId="77777777" w:rsidR="00295B79" w:rsidRPr="00F226A0" w:rsidRDefault="00295B79" w:rsidP="00295B79">
                    <w:pPr>
                      <w:spacing w:after="0" w:line="240" w:lineRule="auto"/>
                      <w:rPr>
                        <w:rFonts w:ascii="Arial" w:hAnsi="Arial" w:cs="Arial"/>
                        <w:b/>
                        <w:sz w:val="18"/>
                        <w:szCs w:val="18"/>
                      </w:rPr>
                    </w:pPr>
                    <w:r w:rsidRPr="00F226A0">
                      <w:rPr>
                        <w:rFonts w:ascii="Arial" w:hAnsi="Arial" w:cs="Arial"/>
                        <w:b/>
                        <w:sz w:val="18"/>
                        <w:szCs w:val="18"/>
                      </w:rPr>
                      <w:t>Secretaria de Controle Externo de Contas Públicas</w:t>
                    </w:r>
                  </w:p>
                  <w:p w14:paraId="10DBBF91" w14:textId="108446FE" w:rsidR="0076003E" w:rsidRPr="00F226A0" w:rsidRDefault="00295B79" w:rsidP="00F22328">
                    <w:pPr>
                      <w:spacing w:after="120" w:line="240" w:lineRule="auto"/>
                      <w:ind w:left="11" w:hanging="11"/>
                      <w:rPr>
                        <w:rFonts w:ascii="Arial" w:hAnsi="Arial" w:cs="Arial"/>
                        <w:b/>
                        <w:sz w:val="18"/>
                        <w:szCs w:val="18"/>
                      </w:rPr>
                    </w:pPr>
                    <w:r w:rsidRPr="00F226A0">
                      <w:rPr>
                        <w:rFonts w:ascii="Arial" w:hAnsi="Arial" w:cs="Arial"/>
                        <w:b/>
                        <w:sz w:val="18"/>
                        <w:szCs w:val="18"/>
                      </w:rPr>
                      <w:t>Unidade de Auditoria Especializada em Previdência, Assistência e Trabalho</w:t>
                    </w:r>
                  </w:p>
                </w:txbxContent>
              </v:textbox>
              <w10:wrap anchorx="margin" anchory="page"/>
            </v:shape>
          </w:pict>
        </mc:Fallback>
      </mc:AlternateContent>
    </w:r>
    <w:r w:rsidR="00295B79" w:rsidRPr="00AF2B26">
      <w:rPr>
        <w:noProof/>
        <w:sz w:val="18"/>
        <w:szCs w:val="18"/>
      </w:rPr>
      <w:drawing>
        <wp:anchor distT="0" distB="0" distL="114300" distR="114300" simplePos="0" relativeHeight="251658254" behindDoc="0" locked="0" layoutInCell="1" allowOverlap="1" wp14:anchorId="391C1DA4" wp14:editId="626D7A02">
          <wp:simplePos x="0" y="0"/>
          <wp:positionH relativeFrom="margin">
            <wp:posOffset>157612</wp:posOffset>
          </wp:positionH>
          <wp:positionV relativeFrom="paragraph">
            <wp:posOffset>-99599</wp:posOffset>
          </wp:positionV>
          <wp:extent cx="657225" cy="542925"/>
          <wp:effectExtent l="0" t="0" r="9525" b="9525"/>
          <wp:wrapNone/>
          <wp:docPr id="6" name="Picture 6" descr="LogoT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LogoTcu"/>
                  <pic:cNvPicPr>
                    <a:picLocks noChangeAspect="1" noChangeArrowheads="1"/>
                  </pic:cNvPicPr>
                </pic:nvPicPr>
                <pic:blipFill>
                  <a:blip r:embed="rId1"/>
                  <a:srcRect/>
                  <a:stretch>
                    <a:fillRect/>
                  </a:stretch>
                </pic:blipFill>
                <pic:spPr bwMode="auto">
                  <a:xfrm>
                    <a:off x="0" y="0"/>
                    <a:ext cx="657225" cy="542925"/>
                  </a:xfrm>
                  <a:prstGeom prst="rect">
                    <a:avLst/>
                  </a:prstGeom>
                  <a:noFill/>
                  <a:ln w="9525">
                    <a:noFill/>
                    <a:miter lim="800000"/>
                    <a:headEnd/>
                    <a:tailEnd/>
                  </a:ln>
                </pic:spPr>
              </pic:pic>
            </a:graphicData>
          </a:graphic>
        </wp:anchor>
      </w:drawing>
    </w:r>
    <w:r w:rsidR="0076003E" w:rsidRPr="00F226A0">
      <w:fldChar w:fldCharType="begin"/>
    </w:r>
    <w:r w:rsidR="0076003E" w:rsidRPr="00F226A0">
      <w:instrText>PAGE   \* MERGEFORMAT</w:instrText>
    </w:r>
    <w:r w:rsidR="0076003E" w:rsidRPr="00F226A0">
      <w:fldChar w:fldCharType="separate"/>
    </w:r>
    <w:r w:rsidR="001215AB" w:rsidRPr="00F226A0">
      <w:t>26</w:t>
    </w:r>
    <w:r w:rsidR="0076003E" w:rsidRPr="00F226A0">
      <w:fldChar w:fldCharType="end"/>
    </w:r>
  </w:p>
  <w:sdt>
    <w:sdtPr>
      <w:id w:val="1996523274"/>
      <w:docPartObj>
        <w:docPartGallery w:val="Page Numbers (Top of Page)"/>
        <w:docPartUnique/>
      </w:docPartObj>
    </w:sdtPr>
    <w:sdtContent>
      <w:p w14:paraId="49A4B45B" w14:textId="5DD6E256" w:rsidR="0076003E" w:rsidRPr="00F226A0" w:rsidRDefault="0076003E" w:rsidP="0033036E">
        <w:pPr>
          <w:pStyle w:val="Cabealho"/>
          <w:jc w:val="right"/>
          <w:rPr>
            <w:sz w:val="12"/>
            <w:szCs w:val="12"/>
          </w:rPr>
        </w:pPr>
      </w:p>
      <w:p w14:paraId="1418A9E6" w14:textId="77777777" w:rsidR="0076003E" w:rsidRPr="00F226A0" w:rsidRDefault="0076003E" w:rsidP="005036B8">
        <w:pPr>
          <w:pStyle w:val="Cabealho"/>
          <w:jc w:val="right"/>
          <w:rPr>
            <w:sz w:val="8"/>
            <w:szCs w:val="8"/>
          </w:rPr>
        </w:pPr>
      </w:p>
      <w:p w14:paraId="6C434BC9" w14:textId="3F6F4325" w:rsidR="0076003E" w:rsidRPr="00F226A0" w:rsidRDefault="00D849DE" w:rsidP="005036B8">
        <w:pPr>
          <w:pStyle w:val="Cabealho"/>
          <w:jc w:val="right"/>
        </w:pPr>
      </w:p>
    </w:sdtContent>
  </w:sdt>
  <w:p w14:paraId="44618CC2" w14:textId="7904C787" w:rsidR="0076003E" w:rsidRPr="00F226A0" w:rsidRDefault="0076003E" w:rsidP="005036B8">
    <w:pPr>
      <w:pStyle w:val="Cabealho"/>
      <w:jc w:val="right"/>
      <w:rPr>
        <w:sz w:val="8"/>
        <w:szCs w:val="8"/>
      </w:rPr>
    </w:pPr>
    <w:r w:rsidRPr="00AF2B26">
      <w:rPr>
        <w:noProof/>
        <w:sz w:val="8"/>
        <w:szCs w:val="8"/>
      </w:rPr>
      <mc:AlternateContent>
        <mc:Choice Requires="wps">
          <w:drawing>
            <wp:anchor distT="0" distB="0" distL="114300" distR="114300" simplePos="0" relativeHeight="251658241" behindDoc="0" locked="0" layoutInCell="1" allowOverlap="1" wp14:anchorId="3E3A73C2" wp14:editId="52D1FAB2">
              <wp:simplePos x="0" y="0"/>
              <wp:positionH relativeFrom="margin">
                <wp:posOffset>11430</wp:posOffset>
              </wp:positionH>
              <wp:positionV relativeFrom="paragraph">
                <wp:posOffset>37405</wp:posOffset>
              </wp:positionV>
              <wp:extent cx="6167755" cy="8255"/>
              <wp:effectExtent l="0" t="0" r="23495" b="29845"/>
              <wp:wrapNone/>
              <wp:docPr id="19" name="Straight Connector 19"/>
              <wp:cNvGraphicFramePr/>
              <a:graphic xmlns:a="http://schemas.openxmlformats.org/drawingml/2006/main">
                <a:graphicData uri="http://schemas.microsoft.com/office/word/2010/wordprocessingShape">
                  <wps:wsp>
                    <wps:cNvCnPr/>
                    <wps:spPr>
                      <a:xfrm>
                        <a:off x="0" y="0"/>
                        <a:ext cx="6167755" cy="825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arto="http://schemas.microsoft.com/office/word/2006/arto" xmlns:pic="http://schemas.openxmlformats.org/drawingml/2006/picture" xmlns:a14="http://schemas.microsoft.com/office/drawing/2010/main" xmlns:a="http://schemas.openxmlformats.org/drawingml/2006/main">
          <w:pict w14:anchorId="73B3526F">
            <v:line id="Conector reto 19" style="position:absolute;z-index:251649536;visibility:visible;mso-wrap-style:square;mso-wrap-distance-left:9pt;mso-wrap-distance-top:0;mso-wrap-distance-right:9pt;mso-wrap-distance-bottom:0;mso-position-horizontal:absolute;mso-position-horizontal-relative:margin;mso-position-vertical:absolute;mso-position-vertical-relative:text" o:spid="_x0000_s1026" strokecolor="black [3213]" strokeweight=".5pt" from=".9pt,2.95pt" to="486.55pt,3.6pt" w14:anchorId="45DD05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">
              <v:stroke joinstyle="miter"/>
              <w10:wrap anchorx="margin"/>
            </v:line>
          </w:pict>
        </mc:Fallback>
      </mc:AlternateConten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D59AA9" w14:textId="6CFF335F" w:rsidR="0076003E" w:rsidRPr="00F226A0" w:rsidRDefault="0076003E">
    <w:pPr>
      <w:pStyle w:val="Cabealho"/>
    </w:pPr>
    <w:r w:rsidRPr="00AF2B26">
      <w:rPr>
        <w:noProof/>
      </w:rPr>
      <mc:AlternateContent>
        <mc:Choice Requires="wps">
          <w:drawing>
            <wp:anchor distT="0" distB="0" distL="114300" distR="114300" simplePos="0" relativeHeight="251658250" behindDoc="1" locked="0" layoutInCell="0" allowOverlap="1" wp14:anchorId="2DE14901" wp14:editId="408C704B">
              <wp:simplePos x="0" y="0"/>
              <wp:positionH relativeFrom="margin">
                <wp:align>center</wp:align>
              </wp:positionH>
              <wp:positionV relativeFrom="margin">
                <wp:align>center</wp:align>
              </wp:positionV>
              <wp:extent cx="7300595" cy="1327150"/>
              <wp:effectExtent l="0" t="0" r="0" b="0"/>
              <wp:wrapNone/>
              <wp:docPr id="4" name="Text Box 4"/>
              <wp:cNvGraphicFramePr>
                <a:graphicFrameLocks xmlns:a="http://schemas.openxmlformats.org/drawingml/2006/main" noGrp="1" noChangeAspect="1" noResize="1"/>
              </wp:cNvGraphicFramePr>
              <a:graphic xmlns:a="http://schemas.openxmlformats.org/drawingml/2006/main">
                <a:graphicData uri="http://schemas.microsoft.com/office/word/2010/wordprocessingShape">
                  <wps:wsp>
                    <wps:cNvSpPr txBox="1">
                      <a:spLocks noGrp="1" noRot="1" noChangeAspect="1" noResize="1" noEditPoints="1" noAdjustHandles="1" noChangeArrowheads="1" noChangeShapeType="1" noTextEdit="1"/>
                    </wps:cNvSpPr>
                    <wps:spPr bwMode="auto">
                      <a:xfrm rot="18900000">
                        <a:off x="0" y="0"/>
                        <a:ext cx="7300595" cy="132715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027F6567" w14:textId="77777777" w:rsidR="0076003E" w:rsidRPr="00F226A0" w:rsidRDefault="0076003E" w:rsidP="005E4DFF">
                          <w:pPr>
                            <w:jc w:val="center"/>
                            <w:rPr>
                              <w:color w:val="C0C0C0"/>
                              <w:sz w:val="16"/>
                              <w:szCs w:val="16"/>
                              <w14:textFill>
                                <w14:solidFill>
                                  <w14:srgbClr w14:val="C0C0C0">
                                    <w14:alpha w14:val="50000"/>
                                  </w14:srgbClr>
                                </w14:solidFill>
                              </w14:textFill>
                            </w:rPr>
                          </w:pPr>
                          <w:r w:rsidRPr="00F226A0">
                            <w:rPr>
                              <w:color w:val="C0C0C0"/>
                              <w:sz w:val="16"/>
                              <w:szCs w:val="16"/>
                              <w14:textFill>
                                <w14:solidFill>
                                  <w14:srgbClr w14:val="C0C0C0">
                                    <w14:alpha w14:val="50000"/>
                                  </w14:srgbClr>
                                </w14:solidFill>
                              </w14:textFill>
                            </w:rPr>
                            <w:t>PRELIMINAR</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type w14:anchorId="2DE14901" id="_x0000_t202" coordsize="21600,21600" o:spt="202" path="m,l,21600r21600,l21600,xe">
              <v:stroke joinstyle="miter"/>
              <v:path gradientshapeok="t" o:connecttype="rect"/>
            </v:shapetype>
            <v:shape id="Text Box 4" o:spid="_x0000_s1036" type="#_x0000_t202" style="position:absolute;left:0;text-align:left;margin-left:0;margin-top:0;width:574.85pt;height:104.5pt;rotation:-45;z-index:-251658230;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" o:allowincell="f" filled="f" stroked="f">
              <v:stroke joinstyle="round"/>
              <o:lock v:ext="edit" rotation="t" aspectratio="t" verticies="t" adjusthandles="t" grouping="t" shapetype="t"/>
              <v:textbox>
                <w:txbxContent>
                  <w:p w14:paraId="027F6567" w14:textId="77777777" w:rsidR="0076003E" w:rsidRPr="00F226A0" w:rsidRDefault="0076003E" w:rsidP="005E4DFF">
                    <w:pPr>
                      <w:jc w:val="center"/>
                      <w:rPr>
                        <w:color w:val="C0C0C0"/>
                        <w:sz w:val="16"/>
                        <w:szCs w:val="16"/>
                        <w14:textFill>
                          <w14:solidFill>
                            <w14:srgbClr w14:val="C0C0C0">
                              <w14:alpha w14:val="50000"/>
                            </w14:srgbClr>
                          </w14:solidFill>
                        </w14:textFill>
                      </w:rPr>
                    </w:pPr>
                    <w:r w:rsidRPr="00F226A0">
                      <w:rPr>
                        <w:color w:val="C0C0C0"/>
                        <w:sz w:val="16"/>
                        <w:szCs w:val="16"/>
                        <w14:textFill>
                          <w14:solidFill>
                            <w14:srgbClr w14:val="C0C0C0">
                              <w14:alpha w14:val="50000"/>
                            </w14:srgbClr>
                          </w14:solidFill>
                        </w14:textFill>
                      </w:rPr>
                      <w:t>PRELIMINAR</w:t>
                    </w:r>
                  </w:p>
                </w:txbxContent>
              </v:textbox>
              <w10:wrap anchorx="margin" anchory="margin"/>
            </v:shape>
          </w:pict>
        </mc:Fallback>
      </mc:AlternateContent>
    </w:r>
    <w:r w:rsidRPr="00AF2B26">
      <w:rPr>
        <w:noProof/>
      </w:rPr>
      <mc:AlternateContent>
        <mc:Choice Requires="wps">
          <w:drawing>
            <wp:anchor distT="0" distB="0" distL="114300" distR="114300" simplePos="0" relativeHeight="251658248" behindDoc="1" locked="0" layoutInCell="0" allowOverlap="1" wp14:anchorId="4DD4DE30" wp14:editId="08BF94AE">
              <wp:simplePos x="0" y="0"/>
              <wp:positionH relativeFrom="margin">
                <wp:align>center</wp:align>
              </wp:positionH>
              <wp:positionV relativeFrom="margin">
                <wp:align>center</wp:align>
              </wp:positionV>
              <wp:extent cx="7300595" cy="1327150"/>
              <wp:effectExtent l="0" t="0" r="0" b="0"/>
              <wp:wrapNone/>
              <wp:docPr id="5" name="Text Box 5"/>
              <wp:cNvGraphicFramePr>
                <a:graphicFrameLocks xmlns:a="http://schemas.openxmlformats.org/drawingml/2006/main" noGrp="1" noChangeAspect="1" noResize="1"/>
              </wp:cNvGraphicFramePr>
              <a:graphic xmlns:a="http://schemas.openxmlformats.org/drawingml/2006/main">
                <a:graphicData uri="http://schemas.microsoft.com/office/word/2010/wordprocessingShape">
                  <wps:wsp>
                    <wps:cNvSpPr txBox="1">
                      <a:spLocks noGrp="1" noRot="1" noChangeAspect="1" noResize="1" noEditPoints="1" noAdjustHandles="1" noChangeArrowheads="1" noChangeShapeType="1" noTextEdit="1"/>
                    </wps:cNvSpPr>
                    <wps:spPr bwMode="auto">
                      <a:xfrm rot="18900000">
                        <a:off x="0" y="0"/>
                        <a:ext cx="7300595" cy="132715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397BDB49" w14:textId="77777777" w:rsidR="0076003E" w:rsidRPr="00F226A0" w:rsidRDefault="0076003E" w:rsidP="003A4889">
                          <w:pPr>
                            <w:jc w:val="center"/>
                            <w:rPr>
                              <w:color w:val="C0C0C0"/>
                              <w:sz w:val="16"/>
                              <w:szCs w:val="16"/>
                              <w14:textFill>
                                <w14:solidFill>
                                  <w14:srgbClr w14:val="C0C0C0">
                                    <w14:alpha w14:val="50000"/>
                                  </w14:srgbClr>
                                </w14:solidFill>
                              </w14:textFill>
                            </w:rPr>
                          </w:pPr>
                          <w:r w:rsidRPr="00F226A0">
                            <w:rPr>
                              <w:color w:val="C0C0C0"/>
                              <w:sz w:val="16"/>
                              <w:szCs w:val="16"/>
                              <w14:textFill>
                                <w14:solidFill>
                                  <w14:srgbClr w14:val="C0C0C0">
                                    <w14:alpha w14:val="50000"/>
                                  </w14:srgbClr>
                                </w14:solidFill>
                              </w14:textFill>
                            </w:rPr>
                            <w:t>PRELIMINAR</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4DD4DE30" id="Text Box 5" o:spid="_x0000_s1037" type="#_x0000_t202" style="position:absolute;left:0;text-align:left;margin-left:0;margin-top:0;width:574.85pt;height:104.5pt;rotation:-45;z-index:-251658232;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" o:allowincell="f" filled="f" stroked="f">
              <v:stroke joinstyle="round"/>
              <o:lock v:ext="edit" rotation="t" aspectratio="t" verticies="t" adjusthandles="t" grouping="t" shapetype="t"/>
              <v:textbox>
                <w:txbxContent>
                  <w:p w14:paraId="397BDB49" w14:textId="77777777" w:rsidR="0076003E" w:rsidRPr="00F226A0" w:rsidRDefault="0076003E" w:rsidP="003A4889">
                    <w:pPr>
                      <w:jc w:val="center"/>
                      <w:rPr>
                        <w:color w:val="C0C0C0"/>
                        <w:sz w:val="16"/>
                        <w:szCs w:val="16"/>
                        <w14:textFill>
                          <w14:solidFill>
                            <w14:srgbClr w14:val="C0C0C0">
                              <w14:alpha w14:val="50000"/>
                            </w14:srgbClr>
                          </w14:solidFill>
                        </w14:textFill>
                      </w:rPr>
                    </w:pPr>
                    <w:r w:rsidRPr="00F226A0">
                      <w:rPr>
                        <w:color w:val="C0C0C0"/>
                        <w:sz w:val="16"/>
                        <w:szCs w:val="16"/>
                        <w14:textFill>
                          <w14:solidFill>
                            <w14:srgbClr w14:val="C0C0C0">
                              <w14:alpha w14:val="50000"/>
                            </w14:srgbClr>
                          </w14:solidFill>
                        </w14:textFill>
                      </w:rPr>
                      <w:t>PRELIMINAR</w:t>
                    </w:r>
                  </w:p>
                </w:txbxContent>
              </v:textbox>
              <w10:wrap anchorx="margin" anchory="margin"/>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2"/>
    <w:multiLevelType w:val="singleLevel"/>
    <w:tmpl w:val="CE5C3C88"/>
    <w:lvl w:ilvl="0">
      <w:start w:val="1"/>
      <w:numFmt w:val="decimal"/>
      <w:pStyle w:val="uTextoMarcador"/>
      <w:lvlText w:val="%1."/>
      <w:lvlJc w:val="left"/>
      <w:pPr>
        <w:ind w:left="4972" w:hanging="360"/>
      </w:pPr>
      <w:rPr>
        <w:rFonts w:ascii="Times New Roman" w:hAnsi="Times New Roman" w:hint="default"/>
        <w:b w:val="0"/>
        <w:i w:val="0"/>
        <w:color w:val="000000"/>
        <w:sz w:val="24"/>
        <w:szCs w:val="24"/>
      </w:rPr>
    </w:lvl>
  </w:abstractNum>
  <w:abstractNum w:abstractNumId="1" w15:restartNumberingAfterBreak="0">
    <w:nsid w:val="023F69BE"/>
    <w:multiLevelType w:val="hybridMultilevel"/>
    <w:tmpl w:val="DB028BCE"/>
    <w:lvl w:ilvl="0" w:tplc="04160017">
      <w:start w:val="1"/>
      <w:numFmt w:val="lowerLetter"/>
      <w:lvlText w:val="%1)"/>
      <w:lvlJc w:val="left"/>
      <w:pPr>
        <w:ind w:left="1778"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 w15:restartNumberingAfterBreak="0">
    <w:nsid w:val="093B5214"/>
    <w:multiLevelType w:val="multilevel"/>
    <w:tmpl w:val="0416001F"/>
    <w:numStyleLink w:val="Estilo4"/>
  </w:abstractNum>
  <w:abstractNum w:abstractNumId="3" w15:restartNumberingAfterBreak="0">
    <w:nsid w:val="110E00FD"/>
    <w:multiLevelType w:val="hybridMultilevel"/>
    <w:tmpl w:val="B49A303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12C668F2"/>
    <w:multiLevelType w:val="hybridMultilevel"/>
    <w:tmpl w:val="B49A3038"/>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15:restartNumberingAfterBreak="0">
    <w:nsid w:val="13056980"/>
    <w:multiLevelType w:val="multilevel"/>
    <w:tmpl w:val="0416001F"/>
    <w:styleLink w:val="Estilo4"/>
    <w:lvl w:ilvl="0">
      <w:start w:val="3"/>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1FD60CC0"/>
    <w:multiLevelType w:val="hybridMultilevel"/>
    <w:tmpl w:val="CDDAA870"/>
    <w:lvl w:ilvl="0" w:tplc="62388A36">
      <w:start w:val="1"/>
      <w:numFmt w:val="lowerLetter"/>
      <w:pStyle w:val="Pargrafos"/>
      <w:lvlText w:val="%1)"/>
      <w:lvlJc w:val="left"/>
      <w:pPr>
        <w:ind w:left="524" w:hanging="360"/>
      </w:pPr>
      <w:rPr>
        <w:rFonts w:hint="default"/>
      </w:rPr>
    </w:lvl>
    <w:lvl w:ilvl="1" w:tplc="04160019" w:tentative="1">
      <w:start w:val="1"/>
      <w:numFmt w:val="lowerLetter"/>
      <w:lvlText w:val="%2."/>
      <w:lvlJc w:val="left"/>
      <w:pPr>
        <w:ind w:left="1244" w:hanging="360"/>
      </w:pPr>
    </w:lvl>
    <w:lvl w:ilvl="2" w:tplc="0416001B" w:tentative="1">
      <w:start w:val="1"/>
      <w:numFmt w:val="lowerRoman"/>
      <w:lvlText w:val="%3."/>
      <w:lvlJc w:val="right"/>
      <w:pPr>
        <w:ind w:left="1964" w:hanging="180"/>
      </w:pPr>
    </w:lvl>
    <w:lvl w:ilvl="3" w:tplc="0416000F" w:tentative="1">
      <w:start w:val="1"/>
      <w:numFmt w:val="decimal"/>
      <w:lvlText w:val="%4."/>
      <w:lvlJc w:val="left"/>
      <w:pPr>
        <w:ind w:left="2684" w:hanging="360"/>
      </w:pPr>
    </w:lvl>
    <w:lvl w:ilvl="4" w:tplc="04160019" w:tentative="1">
      <w:start w:val="1"/>
      <w:numFmt w:val="lowerLetter"/>
      <w:lvlText w:val="%5."/>
      <w:lvlJc w:val="left"/>
      <w:pPr>
        <w:ind w:left="3404" w:hanging="360"/>
      </w:pPr>
    </w:lvl>
    <w:lvl w:ilvl="5" w:tplc="0416001B" w:tentative="1">
      <w:start w:val="1"/>
      <w:numFmt w:val="lowerRoman"/>
      <w:lvlText w:val="%6."/>
      <w:lvlJc w:val="right"/>
      <w:pPr>
        <w:ind w:left="4124" w:hanging="180"/>
      </w:pPr>
    </w:lvl>
    <w:lvl w:ilvl="6" w:tplc="0416000F" w:tentative="1">
      <w:start w:val="1"/>
      <w:numFmt w:val="decimal"/>
      <w:lvlText w:val="%7."/>
      <w:lvlJc w:val="left"/>
      <w:pPr>
        <w:ind w:left="4844" w:hanging="360"/>
      </w:pPr>
    </w:lvl>
    <w:lvl w:ilvl="7" w:tplc="04160019" w:tentative="1">
      <w:start w:val="1"/>
      <w:numFmt w:val="lowerLetter"/>
      <w:lvlText w:val="%8."/>
      <w:lvlJc w:val="left"/>
      <w:pPr>
        <w:ind w:left="5564" w:hanging="360"/>
      </w:pPr>
    </w:lvl>
    <w:lvl w:ilvl="8" w:tplc="0416001B" w:tentative="1">
      <w:start w:val="1"/>
      <w:numFmt w:val="lowerRoman"/>
      <w:lvlText w:val="%9."/>
      <w:lvlJc w:val="right"/>
      <w:pPr>
        <w:ind w:left="6284" w:hanging="180"/>
      </w:pPr>
    </w:lvl>
  </w:abstractNum>
  <w:abstractNum w:abstractNumId="7" w15:restartNumberingAfterBreak="0">
    <w:nsid w:val="23A103DF"/>
    <w:multiLevelType w:val="hybridMultilevel"/>
    <w:tmpl w:val="15B403FC"/>
    <w:lvl w:ilvl="0" w:tplc="DC30963C">
      <w:start w:val="1"/>
      <w:numFmt w:val="lowerLetter"/>
      <w:lvlText w:val="%1)"/>
      <w:lvlJc w:val="left"/>
      <w:pPr>
        <w:ind w:left="570" w:hanging="360"/>
      </w:pPr>
      <w:rPr>
        <w:rFonts w:hint="default"/>
      </w:rPr>
    </w:lvl>
    <w:lvl w:ilvl="1" w:tplc="04160019" w:tentative="1">
      <w:start w:val="1"/>
      <w:numFmt w:val="lowerLetter"/>
      <w:lvlText w:val="%2."/>
      <w:lvlJc w:val="left"/>
      <w:pPr>
        <w:ind w:left="1290" w:hanging="360"/>
      </w:pPr>
    </w:lvl>
    <w:lvl w:ilvl="2" w:tplc="0416001B" w:tentative="1">
      <w:start w:val="1"/>
      <w:numFmt w:val="lowerRoman"/>
      <w:lvlText w:val="%3."/>
      <w:lvlJc w:val="right"/>
      <w:pPr>
        <w:ind w:left="2010" w:hanging="180"/>
      </w:pPr>
    </w:lvl>
    <w:lvl w:ilvl="3" w:tplc="0416000F" w:tentative="1">
      <w:start w:val="1"/>
      <w:numFmt w:val="decimal"/>
      <w:lvlText w:val="%4."/>
      <w:lvlJc w:val="left"/>
      <w:pPr>
        <w:ind w:left="2730" w:hanging="360"/>
      </w:pPr>
    </w:lvl>
    <w:lvl w:ilvl="4" w:tplc="04160019" w:tentative="1">
      <w:start w:val="1"/>
      <w:numFmt w:val="lowerLetter"/>
      <w:lvlText w:val="%5."/>
      <w:lvlJc w:val="left"/>
      <w:pPr>
        <w:ind w:left="3450" w:hanging="360"/>
      </w:pPr>
    </w:lvl>
    <w:lvl w:ilvl="5" w:tplc="0416001B" w:tentative="1">
      <w:start w:val="1"/>
      <w:numFmt w:val="lowerRoman"/>
      <w:lvlText w:val="%6."/>
      <w:lvlJc w:val="right"/>
      <w:pPr>
        <w:ind w:left="4170" w:hanging="180"/>
      </w:pPr>
    </w:lvl>
    <w:lvl w:ilvl="6" w:tplc="0416000F" w:tentative="1">
      <w:start w:val="1"/>
      <w:numFmt w:val="decimal"/>
      <w:lvlText w:val="%7."/>
      <w:lvlJc w:val="left"/>
      <w:pPr>
        <w:ind w:left="4890" w:hanging="360"/>
      </w:pPr>
    </w:lvl>
    <w:lvl w:ilvl="7" w:tplc="04160019" w:tentative="1">
      <w:start w:val="1"/>
      <w:numFmt w:val="lowerLetter"/>
      <w:lvlText w:val="%8."/>
      <w:lvlJc w:val="left"/>
      <w:pPr>
        <w:ind w:left="5610" w:hanging="360"/>
      </w:pPr>
    </w:lvl>
    <w:lvl w:ilvl="8" w:tplc="0416001B" w:tentative="1">
      <w:start w:val="1"/>
      <w:numFmt w:val="lowerRoman"/>
      <w:lvlText w:val="%9."/>
      <w:lvlJc w:val="right"/>
      <w:pPr>
        <w:ind w:left="6330" w:hanging="180"/>
      </w:pPr>
    </w:lvl>
  </w:abstractNum>
  <w:abstractNum w:abstractNumId="8" w15:restartNumberingAfterBreak="0">
    <w:nsid w:val="3E3D5DB5"/>
    <w:multiLevelType w:val="hybridMultilevel"/>
    <w:tmpl w:val="1A9071CC"/>
    <w:lvl w:ilvl="0" w:tplc="2B001E84">
      <w:start w:val="1"/>
      <w:numFmt w:val="decimal"/>
      <w:pStyle w:val="Tabela"/>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 w15:restartNumberingAfterBreak="0">
    <w:nsid w:val="4B1517BE"/>
    <w:multiLevelType w:val="multilevel"/>
    <w:tmpl w:val="A8648C54"/>
    <w:lvl w:ilvl="0">
      <w:start w:val="1"/>
      <w:numFmt w:val="decimal"/>
      <w:lvlText w:val="%1."/>
      <w:lvlJc w:val="left"/>
      <w:pPr>
        <w:ind w:left="1920" w:hanging="360"/>
      </w:pPr>
      <w:rPr>
        <w:rFonts w:ascii="Times New Roman" w:hAnsi="Times New Roman" w:cs="Times New Roman" w:hint="default"/>
        <w:b w:val="0"/>
        <w:color w:val="auto"/>
        <w:sz w:val="24"/>
        <w:szCs w:val="24"/>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4B1C3477"/>
    <w:multiLevelType w:val="hybridMultilevel"/>
    <w:tmpl w:val="2C96F166"/>
    <w:lvl w:ilvl="0" w:tplc="FFFFFFFF">
      <w:start w:val="1"/>
      <w:numFmt w:val="lowerLetter"/>
      <w:lvlText w:val="%1)"/>
      <w:lvlJc w:val="left"/>
      <w:pPr>
        <w:ind w:left="720" w:hanging="360"/>
      </w:pPr>
      <w:rPr>
        <w:rFonts w:hint="default"/>
      </w:rPr>
    </w:lvl>
    <w:lvl w:ilvl="1" w:tplc="FFFFFFFF">
      <w:start w:val="1"/>
      <w:numFmt w:val="decimal"/>
      <w:pStyle w:val="Pargrafo"/>
      <w:lvlText w:val="%2."/>
      <w:lvlJc w:val="left"/>
      <w:pPr>
        <w:ind w:left="502" w:hanging="360"/>
      </w:pPr>
      <w:rPr>
        <w:color w:val="auto"/>
        <w:sz w:val="24"/>
        <w:szCs w:val="24"/>
      </w:rPr>
    </w:lvl>
    <w:lvl w:ilvl="2" w:tplc="04160017">
      <w:start w:val="1"/>
      <w:numFmt w:val="lowerLetter"/>
      <w:lvlText w:val="%3)"/>
      <w:lvlJc w:val="left"/>
      <w:pPr>
        <w:ind w:left="2340" w:hanging="36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4B68261A"/>
    <w:multiLevelType w:val="multilevel"/>
    <w:tmpl w:val="0416001D"/>
    <w:styleLink w:val="Estilo5"/>
    <w:lvl w:ilvl="0">
      <w:start w:val="1"/>
      <w:numFmt w:val="decimal"/>
      <w:lvlText w:val="%1)"/>
      <w:lvlJc w:val="left"/>
      <w:pPr>
        <w:ind w:left="360" w:hanging="360"/>
      </w:pPr>
    </w:lvl>
    <w:lvl w:ilvl="1">
      <w:start w:val="1"/>
      <w:numFmt w:val="decimal"/>
      <w:lvlText w:val="%2)"/>
      <w:lvlJc w:val="left"/>
      <w:pPr>
        <w:ind w:left="720" w:hanging="360"/>
      </w:pPr>
    </w:lvl>
    <w:lvl w:ilvl="2">
      <w:start w:val="1"/>
      <w:numFmt w:val="decimal"/>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 w15:restartNumberingAfterBreak="0">
    <w:nsid w:val="50E9380F"/>
    <w:multiLevelType w:val="hybridMultilevel"/>
    <w:tmpl w:val="BC38687A"/>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3" w15:restartNumberingAfterBreak="0">
    <w:nsid w:val="57A06485"/>
    <w:multiLevelType w:val="multilevel"/>
    <w:tmpl w:val="4FEA5D8E"/>
    <w:styleLink w:val="IFACNumberedList"/>
    <w:lvl w:ilvl="0">
      <w:start w:val="1"/>
      <w:numFmt w:val="decimal"/>
      <w:lvlText w:val="%1."/>
      <w:lvlJc w:val="left"/>
      <w:pPr>
        <w:ind w:left="547" w:hanging="547"/>
      </w:pPr>
      <w:rPr>
        <w:rFonts w:hint="default"/>
      </w:rPr>
    </w:lvl>
    <w:lvl w:ilvl="1">
      <w:start w:val="1"/>
      <w:numFmt w:val="lowerLetter"/>
      <w:lvlText w:val="(%2)"/>
      <w:lvlJc w:val="left"/>
      <w:pPr>
        <w:ind w:left="1094" w:hanging="547"/>
      </w:pPr>
      <w:rPr>
        <w:rFonts w:hint="default"/>
      </w:rPr>
    </w:lvl>
    <w:lvl w:ilvl="2">
      <w:start w:val="1"/>
      <w:numFmt w:val="lowerRoman"/>
      <w:lvlText w:val="(%3)"/>
      <w:lvlJc w:val="left"/>
      <w:pPr>
        <w:ind w:left="1641" w:hanging="547"/>
      </w:pPr>
      <w:rPr>
        <w:rFonts w:hint="default"/>
      </w:rPr>
    </w:lvl>
    <w:lvl w:ilvl="3">
      <w:start w:val="1"/>
      <w:numFmt w:val="lowerLetter"/>
      <w:lvlText w:val="%4."/>
      <w:lvlJc w:val="left"/>
      <w:pPr>
        <w:ind w:left="2188" w:hanging="547"/>
      </w:pPr>
      <w:rPr>
        <w:rFonts w:hint="default"/>
      </w:rPr>
    </w:lvl>
    <w:lvl w:ilvl="4">
      <w:start w:val="1"/>
      <w:numFmt w:val="lowerRoman"/>
      <w:lvlText w:val="%5."/>
      <w:lvlJc w:val="left"/>
      <w:pPr>
        <w:ind w:left="2735" w:hanging="547"/>
      </w:pPr>
      <w:rPr>
        <w:rFonts w:hint="default"/>
      </w:rPr>
    </w:lvl>
    <w:lvl w:ilvl="5">
      <w:start w:val="1"/>
      <w:numFmt w:val="lowerRoman"/>
      <w:lvlText w:val="(%6)"/>
      <w:lvlJc w:val="left"/>
      <w:pPr>
        <w:ind w:left="3282" w:hanging="547"/>
      </w:pPr>
      <w:rPr>
        <w:rFonts w:hint="default"/>
      </w:rPr>
    </w:lvl>
    <w:lvl w:ilvl="6">
      <w:start w:val="1"/>
      <w:numFmt w:val="decimal"/>
      <w:lvlText w:val="%7."/>
      <w:lvlJc w:val="left"/>
      <w:pPr>
        <w:ind w:left="3829" w:hanging="547"/>
      </w:pPr>
      <w:rPr>
        <w:rFonts w:hint="default"/>
      </w:rPr>
    </w:lvl>
    <w:lvl w:ilvl="7">
      <w:start w:val="1"/>
      <w:numFmt w:val="lowerLetter"/>
      <w:lvlText w:val="%8."/>
      <w:lvlJc w:val="left"/>
      <w:pPr>
        <w:ind w:left="4376" w:hanging="547"/>
      </w:pPr>
      <w:rPr>
        <w:rFonts w:hint="default"/>
      </w:rPr>
    </w:lvl>
    <w:lvl w:ilvl="8">
      <w:start w:val="1"/>
      <w:numFmt w:val="lowerRoman"/>
      <w:lvlText w:val="%9."/>
      <w:lvlJc w:val="left"/>
      <w:pPr>
        <w:ind w:left="4923" w:hanging="547"/>
      </w:pPr>
      <w:rPr>
        <w:rFonts w:hint="default"/>
      </w:rPr>
    </w:lvl>
  </w:abstractNum>
  <w:abstractNum w:abstractNumId="14" w15:restartNumberingAfterBreak="0">
    <w:nsid w:val="6A6E5EDF"/>
    <w:multiLevelType w:val="hybridMultilevel"/>
    <w:tmpl w:val="E3526620"/>
    <w:lvl w:ilvl="0" w:tplc="CE808A30">
      <w:start w:val="1"/>
      <w:numFmt w:val="lowerLetter"/>
      <w:lvlText w:val="%1)"/>
      <w:lvlJc w:val="left"/>
      <w:pPr>
        <w:ind w:left="1070" w:hanging="360"/>
      </w:pPr>
      <w:rPr>
        <w:rFonts w:hint="default"/>
      </w:rPr>
    </w:lvl>
    <w:lvl w:ilvl="1" w:tplc="42DA2760">
      <w:start w:val="1"/>
      <w:numFmt w:val="lowerLetter"/>
      <w:pStyle w:val="Ttulo2"/>
      <w:lvlText w:val="%2."/>
      <w:lvlJc w:val="left"/>
      <w:pPr>
        <w:ind w:left="1790" w:hanging="360"/>
      </w:pPr>
    </w:lvl>
    <w:lvl w:ilvl="2" w:tplc="0416001B">
      <w:start w:val="1"/>
      <w:numFmt w:val="lowerRoman"/>
      <w:lvlText w:val="%3."/>
      <w:lvlJc w:val="right"/>
      <w:pPr>
        <w:ind w:left="2510" w:hanging="180"/>
      </w:pPr>
    </w:lvl>
    <w:lvl w:ilvl="3" w:tplc="0416000F">
      <w:start w:val="1"/>
      <w:numFmt w:val="decimal"/>
      <w:lvlText w:val="%4."/>
      <w:lvlJc w:val="left"/>
      <w:pPr>
        <w:ind w:left="3230" w:hanging="360"/>
      </w:pPr>
    </w:lvl>
    <w:lvl w:ilvl="4" w:tplc="04160019" w:tentative="1">
      <w:start w:val="1"/>
      <w:numFmt w:val="lowerLetter"/>
      <w:lvlText w:val="%5."/>
      <w:lvlJc w:val="left"/>
      <w:pPr>
        <w:ind w:left="3950" w:hanging="360"/>
      </w:pPr>
    </w:lvl>
    <w:lvl w:ilvl="5" w:tplc="0416001B" w:tentative="1">
      <w:start w:val="1"/>
      <w:numFmt w:val="lowerRoman"/>
      <w:lvlText w:val="%6."/>
      <w:lvlJc w:val="right"/>
      <w:pPr>
        <w:ind w:left="4670" w:hanging="180"/>
      </w:pPr>
    </w:lvl>
    <w:lvl w:ilvl="6" w:tplc="0416000F" w:tentative="1">
      <w:start w:val="1"/>
      <w:numFmt w:val="decimal"/>
      <w:lvlText w:val="%7."/>
      <w:lvlJc w:val="left"/>
      <w:pPr>
        <w:ind w:left="5390" w:hanging="360"/>
      </w:pPr>
    </w:lvl>
    <w:lvl w:ilvl="7" w:tplc="04160019" w:tentative="1">
      <w:start w:val="1"/>
      <w:numFmt w:val="lowerLetter"/>
      <w:lvlText w:val="%8."/>
      <w:lvlJc w:val="left"/>
      <w:pPr>
        <w:ind w:left="6110" w:hanging="360"/>
      </w:pPr>
    </w:lvl>
    <w:lvl w:ilvl="8" w:tplc="0416001B" w:tentative="1">
      <w:start w:val="1"/>
      <w:numFmt w:val="lowerRoman"/>
      <w:lvlText w:val="%9."/>
      <w:lvlJc w:val="right"/>
      <w:pPr>
        <w:ind w:left="6830" w:hanging="180"/>
      </w:pPr>
    </w:lvl>
  </w:abstractNum>
  <w:abstractNum w:abstractNumId="15" w15:restartNumberingAfterBreak="0">
    <w:nsid w:val="6FC9485C"/>
    <w:multiLevelType w:val="hybridMultilevel"/>
    <w:tmpl w:val="BAC8F9C8"/>
    <w:lvl w:ilvl="0" w:tplc="0416000B">
      <w:start w:val="1"/>
      <w:numFmt w:val="bullet"/>
      <w:lvlText w:val=""/>
      <w:lvlJc w:val="left"/>
      <w:pPr>
        <w:tabs>
          <w:tab w:val="num" w:pos="927"/>
        </w:tabs>
        <w:ind w:left="851" w:hanging="284"/>
      </w:pPr>
      <w:rPr>
        <w:rFonts w:ascii="Wingdings" w:hAnsi="Wingdings" w:hint="default"/>
      </w:rPr>
    </w:lvl>
    <w:lvl w:ilvl="1" w:tplc="36C21184">
      <w:start w:val="1"/>
      <w:numFmt w:val="bullet"/>
      <w:pStyle w:val="Lista2"/>
      <w:lvlText w:val="o"/>
      <w:lvlJc w:val="left"/>
      <w:pPr>
        <w:tabs>
          <w:tab w:val="num" w:pos="1440"/>
        </w:tabs>
        <w:ind w:left="1440" w:hanging="360"/>
      </w:pPr>
      <w:rPr>
        <w:rFonts w:ascii="Courier New" w:hAnsi="Courier New" w:cs="Times New Roman" w:hint="default"/>
      </w:rPr>
    </w:lvl>
    <w:lvl w:ilvl="2" w:tplc="3B8A6A00">
      <w:start w:val="1"/>
      <w:numFmt w:val="bullet"/>
      <w:pStyle w:val="Lista3"/>
      <w:lvlText w:val=""/>
      <w:lvlJc w:val="left"/>
      <w:pPr>
        <w:tabs>
          <w:tab w:val="num" w:pos="2160"/>
        </w:tabs>
        <w:ind w:left="2160" w:hanging="360"/>
      </w:pPr>
      <w:rPr>
        <w:rFonts w:ascii="Wingdings" w:hAnsi="Wingdings" w:hint="default"/>
      </w:rPr>
    </w:lvl>
    <w:lvl w:ilvl="3" w:tplc="DE805CF8">
      <w:start w:val="1"/>
      <w:numFmt w:val="bullet"/>
      <w:pStyle w:val="Lista4"/>
      <w:lvlText w:val=""/>
      <w:lvlJc w:val="left"/>
      <w:pPr>
        <w:tabs>
          <w:tab w:val="num" w:pos="2880"/>
        </w:tabs>
        <w:ind w:left="2880" w:hanging="360"/>
      </w:pPr>
      <w:rPr>
        <w:rFonts w:ascii="Symbol" w:hAnsi="Symbol" w:hint="default"/>
      </w:rPr>
    </w:lvl>
    <w:lvl w:ilvl="4" w:tplc="F202CA5A">
      <w:start w:val="1"/>
      <w:numFmt w:val="bullet"/>
      <w:pStyle w:val="Lista5"/>
      <w:lvlText w:val="o"/>
      <w:lvlJc w:val="left"/>
      <w:pPr>
        <w:tabs>
          <w:tab w:val="num" w:pos="3600"/>
        </w:tabs>
        <w:ind w:left="3600" w:hanging="360"/>
      </w:pPr>
      <w:rPr>
        <w:rFonts w:ascii="Courier New" w:hAnsi="Courier New" w:cs="Times New Roman" w:hint="default"/>
      </w:rPr>
    </w:lvl>
    <w:lvl w:ilvl="5" w:tplc="70363A7C">
      <w:start w:val="1"/>
      <w:numFmt w:val="bullet"/>
      <w:lvlText w:val=""/>
      <w:lvlJc w:val="left"/>
      <w:pPr>
        <w:tabs>
          <w:tab w:val="num" w:pos="4320"/>
        </w:tabs>
        <w:ind w:left="4320" w:hanging="360"/>
      </w:pPr>
      <w:rPr>
        <w:rFonts w:ascii="Wingdings" w:hAnsi="Wingdings" w:hint="default"/>
      </w:rPr>
    </w:lvl>
    <w:lvl w:ilvl="6" w:tplc="F9E21346">
      <w:start w:val="1"/>
      <w:numFmt w:val="bullet"/>
      <w:lvlText w:val=""/>
      <w:lvlJc w:val="left"/>
      <w:pPr>
        <w:tabs>
          <w:tab w:val="num" w:pos="5040"/>
        </w:tabs>
        <w:ind w:left="5040" w:hanging="360"/>
      </w:pPr>
      <w:rPr>
        <w:rFonts w:ascii="Symbol" w:hAnsi="Symbol" w:hint="default"/>
      </w:rPr>
    </w:lvl>
    <w:lvl w:ilvl="7" w:tplc="EAC663F4">
      <w:start w:val="1"/>
      <w:numFmt w:val="bullet"/>
      <w:lvlText w:val="o"/>
      <w:lvlJc w:val="left"/>
      <w:pPr>
        <w:tabs>
          <w:tab w:val="num" w:pos="5760"/>
        </w:tabs>
        <w:ind w:left="5760" w:hanging="360"/>
      </w:pPr>
      <w:rPr>
        <w:rFonts w:ascii="Courier New" w:hAnsi="Courier New" w:cs="Times New Roman" w:hint="default"/>
      </w:rPr>
    </w:lvl>
    <w:lvl w:ilvl="8" w:tplc="E6F4BD60">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708D209A"/>
    <w:multiLevelType w:val="hybridMultilevel"/>
    <w:tmpl w:val="A1E6A6EC"/>
    <w:lvl w:ilvl="0" w:tplc="0416000F">
      <w:start w:val="1"/>
      <w:numFmt w:val="decimal"/>
      <w:pStyle w:val="Relatrio"/>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7" w15:restartNumberingAfterBreak="0">
    <w:nsid w:val="751E6016"/>
    <w:multiLevelType w:val="multilevel"/>
    <w:tmpl w:val="EA068B6C"/>
    <w:styleLink w:val="Estilo2"/>
    <w:lvl w:ilvl="0">
      <w:start w:val="1"/>
      <w:numFmt w:val="decimal"/>
      <w:lvlText w:val="%1."/>
      <w:lvlJc w:val="left"/>
      <w:pPr>
        <w:ind w:left="360" w:hanging="360"/>
      </w:pPr>
      <w:rPr>
        <w:rFonts w:hint="default"/>
        <w:i w:val="0"/>
        <w:color w:val="auto"/>
        <w:sz w:val="24"/>
        <w:szCs w:val="24"/>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7CC5783B"/>
    <w:multiLevelType w:val="hybridMultilevel"/>
    <w:tmpl w:val="0F220FB6"/>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16cid:durableId="1611399704">
    <w:abstractNumId w:val="13"/>
  </w:num>
  <w:num w:numId="2" w16cid:durableId="1911842485">
    <w:abstractNumId w:val="15"/>
  </w:num>
  <w:num w:numId="3" w16cid:durableId="1977374227">
    <w:abstractNumId w:val="8"/>
  </w:num>
  <w:num w:numId="4" w16cid:durableId="306053370">
    <w:abstractNumId w:val="0"/>
  </w:num>
  <w:num w:numId="5" w16cid:durableId="221185116">
    <w:abstractNumId w:val="6"/>
  </w:num>
  <w:num w:numId="6" w16cid:durableId="1666977251">
    <w:abstractNumId w:val="16"/>
  </w:num>
  <w:num w:numId="7" w16cid:durableId="475954114">
    <w:abstractNumId w:val="10"/>
  </w:num>
  <w:num w:numId="8" w16cid:durableId="1933467753">
    <w:abstractNumId w:val="18"/>
  </w:num>
  <w:num w:numId="9" w16cid:durableId="768740236">
    <w:abstractNumId w:val="1"/>
  </w:num>
  <w:num w:numId="10" w16cid:durableId="557277525">
    <w:abstractNumId w:val="17"/>
  </w:num>
  <w:num w:numId="11" w16cid:durableId="1037126125">
    <w:abstractNumId w:val="14"/>
    <w:lvlOverride w:ilvl="0">
      <w:lvl w:ilvl="0" w:tplc="CE808A30">
        <w:start w:val="1"/>
        <w:numFmt w:val="decimal"/>
        <w:lvlText w:val="%1."/>
        <w:lvlJc w:val="left"/>
        <w:pPr>
          <w:ind w:left="360" w:hanging="360"/>
        </w:pPr>
        <w:rPr>
          <w:rFonts w:hint="default"/>
          <w:i w:val="0"/>
          <w:color w:val="auto"/>
          <w:sz w:val="24"/>
          <w:szCs w:val="24"/>
        </w:rPr>
      </w:lvl>
    </w:lvlOverride>
    <w:lvlOverride w:ilvl="1">
      <w:lvl w:ilvl="1" w:tplc="42DA2760">
        <w:start w:val="1"/>
        <w:numFmt w:val="decimal"/>
        <w:pStyle w:val="Ttulo2"/>
        <w:lvlText w:val="%1.%2."/>
        <w:lvlJc w:val="left"/>
        <w:pPr>
          <w:ind w:left="792" w:hanging="432"/>
        </w:pPr>
        <w:rPr>
          <w:rFonts w:hint="default"/>
          <w:b/>
          <w:bCs/>
        </w:rPr>
      </w:lvl>
    </w:lvlOverride>
  </w:num>
  <w:num w:numId="12" w16cid:durableId="363748421">
    <w:abstractNumId w:val="9"/>
  </w:num>
  <w:num w:numId="13" w16cid:durableId="2143041121">
    <w:abstractNumId w:val="7"/>
  </w:num>
  <w:num w:numId="14" w16cid:durableId="1180509644">
    <w:abstractNumId w:val="12"/>
  </w:num>
  <w:num w:numId="15" w16cid:durableId="97410331">
    <w:abstractNumId w:val="4"/>
  </w:num>
  <w:num w:numId="16" w16cid:durableId="1539126820">
    <w:abstractNumId w:val="10"/>
    <w:lvlOverride w:ilvl="0">
      <w:startOverride w:val="6"/>
    </w:lvlOverride>
  </w:num>
  <w:num w:numId="17" w16cid:durableId="1503815701">
    <w:abstractNumId w:val="10"/>
  </w:num>
  <w:num w:numId="18" w16cid:durableId="663124781">
    <w:abstractNumId w:val="10"/>
  </w:num>
  <w:num w:numId="19" w16cid:durableId="1787044736">
    <w:abstractNumId w:val="14"/>
  </w:num>
  <w:num w:numId="20" w16cid:durableId="28797785">
    <w:abstractNumId w:val="2"/>
  </w:num>
  <w:num w:numId="21" w16cid:durableId="260065362">
    <w:abstractNumId w:val="5"/>
  </w:num>
  <w:num w:numId="22" w16cid:durableId="1482427570">
    <w:abstractNumId w:val="11"/>
  </w:num>
  <w:num w:numId="23" w16cid:durableId="653485481">
    <w:abstractNumId w:val="10"/>
  </w:num>
  <w:num w:numId="24" w16cid:durableId="1261259107">
    <w:abstractNumId w:val="10"/>
  </w:num>
  <w:num w:numId="25" w16cid:durableId="495075470">
    <w:abstractNumId w:val="3"/>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1134"/>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85BC9"/>
    <w:rsid w:val="000000A4"/>
    <w:rsid w:val="000000B3"/>
    <w:rsid w:val="00000171"/>
    <w:rsid w:val="000002E7"/>
    <w:rsid w:val="000002FA"/>
    <w:rsid w:val="00000435"/>
    <w:rsid w:val="0000043A"/>
    <w:rsid w:val="00000580"/>
    <w:rsid w:val="000005E2"/>
    <w:rsid w:val="00000619"/>
    <w:rsid w:val="00000705"/>
    <w:rsid w:val="0000070D"/>
    <w:rsid w:val="000007C3"/>
    <w:rsid w:val="00000882"/>
    <w:rsid w:val="0000092F"/>
    <w:rsid w:val="000009BA"/>
    <w:rsid w:val="000009E0"/>
    <w:rsid w:val="00000A92"/>
    <w:rsid w:val="00000AC2"/>
    <w:rsid w:val="00000B17"/>
    <w:rsid w:val="00000B4D"/>
    <w:rsid w:val="00000B75"/>
    <w:rsid w:val="00000C08"/>
    <w:rsid w:val="00000C8C"/>
    <w:rsid w:val="00000D24"/>
    <w:rsid w:val="00000ED8"/>
    <w:rsid w:val="00000F55"/>
    <w:rsid w:val="00000F8F"/>
    <w:rsid w:val="00000F9C"/>
    <w:rsid w:val="000010AB"/>
    <w:rsid w:val="000010C0"/>
    <w:rsid w:val="00001298"/>
    <w:rsid w:val="000012DD"/>
    <w:rsid w:val="0000135D"/>
    <w:rsid w:val="0000146C"/>
    <w:rsid w:val="00001617"/>
    <w:rsid w:val="0000170E"/>
    <w:rsid w:val="000017A6"/>
    <w:rsid w:val="0000197A"/>
    <w:rsid w:val="00001A89"/>
    <w:rsid w:val="00001BCD"/>
    <w:rsid w:val="00001C01"/>
    <w:rsid w:val="00001C2E"/>
    <w:rsid w:val="00001C7F"/>
    <w:rsid w:val="00001CE9"/>
    <w:rsid w:val="00001DFE"/>
    <w:rsid w:val="00001E6E"/>
    <w:rsid w:val="00001F2C"/>
    <w:rsid w:val="00001FFC"/>
    <w:rsid w:val="00002190"/>
    <w:rsid w:val="000021C6"/>
    <w:rsid w:val="000021D7"/>
    <w:rsid w:val="000023BE"/>
    <w:rsid w:val="00002412"/>
    <w:rsid w:val="00002475"/>
    <w:rsid w:val="00002530"/>
    <w:rsid w:val="000026E2"/>
    <w:rsid w:val="0000277A"/>
    <w:rsid w:val="00002814"/>
    <w:rsid w:val="0000285A"/>
    <w:rsid w:val="000028A6"/>
    <w:rsid w:val="000028B0"/>
    <w:rsid w:val="000028F6"/>
    <w:rsid w:val="000029D7"/>
    <w:rsid w:val="00002A78"/>
    <w:rsid w:val="00002BDF"/>
    <w:rsid w:val="00002BF0"/>
    <w:rsid w:val="00002DD5"/>
    <w:rsid w:val="00002E08"/>
    <w:rsid w:val="00002EE5"/>
    <w:rsid w:val="00003021"/>
    <w:rsid w:val="0000304B"/>
    <w:rsid w:val="000030A1"/>
    <w:rsid w:val="00003112"/>
    <w:rsid w:val="000031B4"/>
    <w:rsid w:val="0000324C"/>
    <w:rsid w:val="000032D8"/>
    <w:rsid w:val="00003328"/>
    <w:rsid w:val="000033F0"/>
    <w:rsid w:val="00003437"/>
    <w:rsid w:val="000034DA"/>
    <w:rsid w:val="0000358D"/>
    <w:rsid w:val="0000366C"/>
    <w:rsid w:val="0000382E"/>
    <w:rsid w:val="000039ED"/>
    <w:rsid w:val="00003A30"/>
    <w:rsid w:val="00003AC6"/>
    <w:rsid w:val="00003B96"/>
    <w:rsid w:val="00003C7D"/>
    <w:rsid w:val="00003D0A"/>
    <w:rsid w:val="00003E38"/>
    <w:rsid w:val="00003FFE"/>
    <w:rsid w:val="000040C9"/>
    <w:rsid w:val="000040E5"/>
    <w:rsid w:val="0000414E"/>
    <w:rsid w:val="0000436D"/>
    <w:rsid w:val="000043CA"/>
    <w:rsid w:val="000043E4"/>
    <w:rsid w:val="00004489"/>
    <w:rsid w:val="000044D3"/>
    <w:rsid w:val="000047AE"/>
    <w:rsid w:val="000047D2"/>
    <w:rsid w:val="0000481F"/>
    <w:rsid w:val="0000486E"/>
    <w:rsid w:val="0000487A"/>
    <w:rsid w:val="0000489C"/>
    <w:rsid w:val="00004972"/>
    <w:rsid w:val="00004A7F"/>
    <w:rsid w:val="00004AA8"/>
    <w:rsid w:val="00004ABA"/>
    <w:rsid w:val="00004ACF"/>
    <w:rsid w:val="00004B7D"/>
    <w:rsid w:val="00004BE0"/>
    <w:rsid w:val="00004C5C"/>
    <w:rsid w:val="00004D36"/>
    <w:rsid w:val="00004D47"/>
    <w:rsid w:val="00004D7E"/>
    <w:rsid w:val="00004D80"/>
    <w:rsid w:val="00004DB9"/>
    <w:rsid w:val="00004E2A"/>
    <w:rsid w:val="00004EA7"/>
    <w:rsid w:val="00004FA5"/>
    <w:rsid w:val="00005123"/>
    <w:rsid w:val="00005273"/>
    <w:rsid w:val="000052A0"/>
    <w:rsid w:val="000054B8"/>
    <w:rsid w:val="00005534"/>
    <w:rsid w:val="00005673"/>
    <w:rsid w:val="00005745"/>
    <w:rsid w:val="000057A0"/>
    <w:rsid w:val="0000588D"/>
    <w:rsid w:val="000058B9"/>
    <w:rsid w:val="000058BA"/>
    <w:rsid w:val="000058C0"/>
    <w:rsid w:val="000058E1"/>
    <w:rsid w:val="00005958"/>
    <w:rsid w:val="000059BC"/>
    <w:rsid w:val="000059E0"/>
    <w:rsid w:val="00005A43"/>
    <w:rsid w:val="00005B0F"/>
    <w:rsid w:val="00005B37"/>
    <w:rsid w:val="00005BDE"/>
    <w:rsid w:val="00005BEA"/>
    <w:rsid w:val="00005CC8"/>
    <w:rsid w:val="00005CE1"/>
    <w:rsid w:val="00005D08"/>
    <w:rsid w:val="00005DF6"/>
    <w:rsid w:val="00005E2B"/>
    <w:rsid w:val="00005EAF"/>
    <w:rsid w:val="00005F7D"/>
    <w:rsid w:val="00006168"/>
    <w:rsid w:val="000061FF"/>
    <w:rsid w:val="00006230"/>
    <w:rsid w:val="000062F4"/>
    <w:rsid w:val="0000641A"/>
    <w:rsid w:val="0000641B"/>
    <w:rsid w:val="00006435"/>
    <w:rsid w:val="00006447"/>
    <w:rsid w:val="00006451"/>
    <w:rsid w:val="0000658F"/>
    <w:rsid w:val="00006705"/>
    <w:rsid w:val="0000688C"/>
    <w:rsid w:val="0000689A"/>
    <w:rsid w:val="000068D4"/>
    <w:rsid w:val="00006960"/>
    <w:rsid w:val="00006996"/>
    <w:rsid w:val="00006B14"/>
    <w:rsid w:val="00006C34"/>
    <w:rsid w:val="00006DA6"/>
    <w:rsid w:val="00006E62"/>
    <w:rsid w:val="00006F34"/>
    <w:rsid w:val="00006FF8"/>
    <w:rsid w:val="0000701A"/>
    <w:rsid w:val="00007065"/>
    <w:rsid w:val="000070AC"/>
    <w:rsid w:val="000070B4"/>
    <w:rsid w:val="00007370"/>
    <w:rsid w:val="0000737E"/>
    <w:rsid w:val="000073DA"/>
    <w:rsid w:val="000074C3"/>
    <w:rsid w:val="000074C6"/>
    <w:rsid w:val="00007581"/>
    <w:rsid w:val="0000771C"/>
    <w:rsid w:val="000077F4"/>
    <w:rsid w:val="00007827"/>
    <w:rsid w:val="00007875"/>
    <w:rsid w:val="0000793A"/>
    <w:rsid w:val="00007A1F"/>
    <w:rsid w:val="00007A65"/>
    <w:rsid w:val="00007AA0"/>
    <w:rsid w:val="00007ABA"/>
    <w:rsid w:val="00007ABC"/>
    <w:rsid w:val="00007B1A"/>
    <w:rsid w:val="00007B26"/>
    <w:rsid w:val="00007B9C"/>
    <w:rsid w:val="00007BD3"/>
    <w:rsid w:val="00007C02"/>
    <w:rsid w:val="00007C9B"/>
    <w:rsid w:val="00007E46"/>
    <w:rsid w:val="00007EFC"/>
    <w:rsid w:val="00007F36"/>
    <w:rsid w:val="00007F9D"/>
    <w:rsid w:val="00007FC6"/>
    <w:rsid w:val="00007FE9"/>
    <w:rsid w:val="00010027"/>
    <w:rsid w:val="000100B5"/>
    <w:rsid w:val="00010149"/>
    <w:rsid w:val="00010171"/>
    <w:rsid w:val="0001024F"/>
    <w:rsid w:val="000102BC"/>
    <w:rsid w:val="00010481"/>
    <w:rsid w:val="000104CC"/>
    <w:rsid w:val="0001051B"/>
    <w:rsid w:val="00010543"/>
    <w:rsid w:val="0001054C"/>
    <w:rsid w:val="000105AB"/>
    <w:rsid w:val="000105F8"/>
    <w:rsid w:val="00010604"/>
    <w:rsid w:val="0001066C"/>
    <w:rsid w:val="000106BF"/>
    <w:rsid w:val="0001089B"/>
    <w:rsid w:val="000108BD"/>
    <w:rsid w:val="00010982"/>
    <w:rsid w:val="00010A3C"/>
    <w:rsid w:val="00010B83"/>
    <w:rsid w:val="00010BAD"/>
    <w:rsid w:val="00010C96"/>
    <w:rsid w:val="00010CA1"/>
    <w:rsid w:val="00010D0E"/>
    <w:rsid w:val="00010D20"/>
    <w:rsid w:val="00010D49"/>
    <w:rsid w:val="00010D4C"/>
    <w:rsid w:val="00010DFB"/>
    <w:rsid w:val="00010F05"/>
    <w:rsid w:val="00010F80"/>
    <w:rsid w:val="00010FBE"/>
    <w:rsid w:val="0001110A"/>
    <w:rsid w:val="000113A4"/>
    <w:rsid w:val="00011495"/>
    <w:rsid w:val="0001149E"/>
    <w:rsid w:val="00011577"/>
    <w:rsid w:val="00011AB5"/>
    <w:rsid w:val="00011B07"/>
    <w:rsid w:val="00011B0A"/>
    <w:rsid w:val="00011B7C"/>
    <w:rsid w:val="00011B85"/>
    <w:rsid w:val="00011B8D"/>
    <w:rsid w:val="00011C59"/>
    <w:rsid w:val="00011C94"/>
    <w:rsid w:val="00011D4A"/>
    <w:rsid w:val="00011D6E"/>
    <w:rsid w:val="00011E1E"/>
    <w:rsid w:val="00011E4A"/>
    <w:rsid w:val="00011E57"/>
    <w:rsid w:val="0001200A"/>
    <w:rsid w:val="0001205C"/>
    <w:rsid w:val="0001205E"/>
    <w:rsid w:val="000120A3"/>
    <w:rsid w:val="0001216E"/>
    <w:rsid w:val="00012183"/>
    <w:rsid w:val="00012196"/>
    <w:rsid w:val="0001221C"/>
    <w:rsid w:val="00012236"/>
    <w:rsid w:val="00012239"/>
    <w:rsid w:val="0001236C"/>
    <w:rsid w:val="00012495"/>
    <w:rsid w:val="000125A8"/>
    <w:rsid w:val="000127A5"/>
    <w:rsid w:val="000127CA"/>
    <w:rsid w:val="000127D2"/>
    <w:rsid w:val="000127E8"/>
    <w:rsid w:val="000128DD"/>
    <w:rsid w:val="000128E1"/>
    <w:rsid w:val="00012900"/>
    <w:rsid w:val="0001290B"/>
    <w:rsid w:val="00012A9E"/>
    <w:rsid w:val="00012BC5"/>
    <w:rsid w:val="00012CE9"/>
    <w:rsid w:val="00012DAB"/>
    <w:rsid w:val="00012DF9"/>
    <w:rsid w:val="00012F48"/>
    <w:rsid w:val="00012F4B"/>
    <w:rsid w:val="00012F5F"/>
    <w:rsid w:val="00012FBA"/>
    <w:rsid w:val="00012FBC"/>
    <w:rsid w:val="000131AB"/>
    <w:rsid w:val="000131AD"/>
    <w:rsid w:val="0001333B"/>
    <w:rsid w:val="00013363"/>
    <w:rsid w:val="000133AD"/>
    <w:rsid w:val="000135BD"/>
    <w:rsid w:val="00013660"/>
    <w:rsid w:val="00013748"/>
    <w:rsid w:val="000137B8"/>
    <w:rsid w:val="00013852"/>
    <w:rsid w:val="000138F6"/>
    <w:rsid w:val="000139E4"/>
    <w:rsid w:val="00013A57"/>
    <w:rsid w:val="00013AE4"/>
    <w:rsid w:val="00013B08"/>
    <w:rsid w:val="00013B81"/>
    <w:rsid w:val="00013BBC"/>
    <w:rsid w:val="00013C1C"/>
    <w:rsid w:val="00013CAD"/>
    <w:rsid w:val="00013DD0"/>
    <w:rsid w:val="00013E07"/>
    <w:rsid w:val="00013E4D"/>
    <w:rsid w:val="00013F44"/>
    <w:rsid w:val="00014038"/>
    <w:rsid w:val="00014057"/>
    <w:rsid w:val="000140B6"/>
    <w:rsid w:val="000140BC"/>
    <w:rsid w:val="000140CD"/>
    <w:rsid w:val="000140D7"/>
    <w:rsid w:val="000140EE"/>
    <w:rsid w:val="00014181"/>
    <w:rsid w:val="000141B0"/>
    <w:rsid w:val="000141C5"/>
    <w:rsid w:val="000141CC"/>
    <w:rsid w:val="00014206"/>
    <w:rsid w:val="00014233"/>
    <w:rsid w:val="000143E3"/>
    <w:rsid w:val="000143FE"/>
    <w:rsid w:val="00014467"/>
    <w:rsid w:val="00014525"/>
    <w:rsid w:val="000145A7"/>
    <w:rsid w:val="0001460A"/>
    <w:rsid w:val="00014615"/>
    <w:rsid w:val="00014659"/>
    <w:rsid w:val="00014684"/>
    <w:rsid w:val="0001475E"/>
    <w:rsid w:val="00014900"/>
    <w:rsid w:val="000149C7"/>
    <w:rsid w:val="00014AAB"/>
    <w:rsid w:val="00014AD1"/>
    <w:rsid w:val="00014AD4"/>
    <w:rsid w:val="00014AE2"/>
    <w:rsid w:val="00014B29"/>
    <w:rsid w:val="00014C96"/>
    <w:rsid w:val="00014D52"/>
    <w:rsid w:val="00014D56"/>
    <w:rsid w:val="00014ED5"/>
    <w:rsid w:val="00014F88"/>
    <w:rsid w:val="00014FCD"/>
    <w:rsid w:val="0001507A"/>
    <w:rsid w:val="00015127"/>
    <w:rsid w:val="00015128"/>
    <w:rsid w:val="00015196"/>
    <w:rsid w:val="000151C3"/>
    <w:rsid w:val="0001521E"/>
    <w:rsid w:val="000152D8"/>
    <w:rsid w:val="000155CF"/>
    <w:rsid w:val="0001565A"/>
    <w:rsid w:val="000156AB"/>
    <w:rsid w:val="00015735"/>
    <w:rsid w:val="00015971"/>
    <w:rsid w:val="000159FE"/>
    <w:rsid w:val="00015B95"/>
    <w:rsid w:val="00015D06"/>
    <w:rsid w:val="00015E34"/>
    <w:rsid w:val="00015E59"/>
    <w:rsid w:val="00015E8B"/>
    <w:rsid w:val="00015EB1"/>
    <w:rsid w:val="00015EF9"/>
    <w:rsid w:val="00015FD9"/>
    <w:rsid w:val="000160DF"/>
    <w:rsid w:val="000161F5"/>
    <w:rsid w:val="0001636A"/>
    <w:rsid w:val="00016401"/>
    <w:rsid w:val="0001643D"/>
    <w:rsid w:val="0001645B"/>
    <w:rsid w:val="0001655B"/>
    <w:rsid w:val="000165B7"/>
    <w:rsid w:val="00016647"/>
    <w:rsid w:val="00016897"/>
    <w:rsid w:val="000168CC"/>
    <w:rsid w:val="0001690E"/>
    <w:rsid w:val="00016947"/>
    <w:rsid w:val="000169B2"/>
    <w:rsid w:val="00016B1E"/>
    <w:rsid w:val="00016C1B"/>
    <w:rsid w:val="00016C89"/>
    <w:rsid w:val="00016C8E"/>
    <w:rsid w:val="00016CE3"/>
    <w:rsid w:val="00016DD7"/>
    <w:rsid w:val="00016E69"/>
    <w:rsid w:val="00016E88"/>
    <w:rsid w:val="00016FA2"/>
    <w:rsid w:val="0001705F"/>
    <w:rsid w:val="00017262"/>
    <w:rsid w:val="000172CE"/>
    <w:rsid w:val="000173D2"/>
    <w:rsid w:val="00017452"/>
    <w:rsid w:val="000174CA"/>
    <w:rsid w:val="000177B1"/>
    <w:rsid w:val="00017933"/>
    <w:rsid w:val="00017A71"/>
    <w:rsid w:val="00017ABB"/>
    <w:rsid w:val="00017AE6"/>
    <w:rsid w:val="00017E1A"/>
    <w:rsid w:val="00017F1D"/>
    <w:rsid w:val="00017FE0"/>
    <w:rsid w:val="00020073"/>
    <w:rsid w:val="000200D7"/>
    <w:rsid w:val="0002018B"/>
    <w:rsid w:val="000201C9"/>
    <w:rsid w:val="000202C1"/>
    <w:rsid w:val="00020344"/>
    <w:rsid w:val="000203DB"/>
    <w:rsid w:val="000203EE"/>
    <w:rsid w:val="00020578"/>
    <w:rsid w:val="000206C8"/>
    <w:rsid w:val="000206EA"/>
    <w:rsid w:val="00020736"/>
    <w:rsid w:val="00020871"/>
    <w:rsid w:val="00020959"/>
    <w:rsid w:val="000209EF"/>
    <w:rsid w:val="000209F8"/>
    <w:rsid w:val="00020A4E"/>
    <w:rsid w:val="00020A8D"/>
    <w:rsid w:val="00020B16"/>
    <w:rsid w:val="00020B1E"/>
    <w:rsid w:val="00020C3C"/>
    <w:rsid w:val="00020D34"/>
    <w:rsid w:val="00020DE1"/>
    <w:rsid w:val="00020E17"/>
    <w:rsid w:val="00020E32"/>
    <w:rsid w:val="00020EE6"/>
    <w:rsid w:val="00020F4A"/>
    <w:rsid w:val="00020FEC"/>
    <w:rsid w:val="000210F3"/>
    <w:rsid w:val="00021151"/>
    <w:rsid w:val="00021172"/>
    <w:rsid w:val="000211DB"/>
    <w:rsid w:val="00021268"/>
    <w:rsid w:val="000213FD"/>
    <w:rsid w:val="0002155F"/>
    <w:rsid w:val="0002169E"/>
    <w:rsid w:val="000216C7"/>
    <w:rsid w:val="000217BF"/>
    <w:rsid w:val="00021899"/>
    <w:rsid w:val="00021973"/>
    <w:rsid w:val="000219BE"/>
    <w:rsid w:val="000219F3"/>
    <w:rsid w:val="00021B35"/>
    <w:rsid w:val="00021BAC"/>
    <w:rsid w:val="00021BE9"/>
    <w:rsid w:val="00021C03"/>
    <w:rsid w:val="00021CDF"/>
    <w:rsid w:val="00021D54"/>
    <w:rsid w:val="00021DAA"/>
    <w:rsid w:val="00021E26"/>
    <w:rsid w:val="00021E27"/>
    <w:rsid w:val="00021E4E"/>
    <w:rsid w:val="00021F6F"/>
    <w:rsid w:val="00021FFA"/>
    <w:rsid w:val="00022044"/>
    <w:rsid w:val="00022156"/>
    <w:rsid w:val="0002219E"/>
    <w:rsid w:val="0002227B"/>
    <w:rsid w:val="000222A9"/>
    <w:rsid w:val="00022461"/>
    <w:rsid w:val="000224C4"/>
    <w:rsid w:val="00022508"/>
    <w:rsid w:val="0002254B"/>
    <w:rsid w:val="00022577"/>
    <w:rsid w:val="0002269E"/>
    <w:rsid w:val="00022794"/>
    <w:rsid w:val="0002281B"/>
    <w:rsid w:val="00022877"/>
    <w:rsid w:val="000229EA"/>
    <w:rsid w:val="00022A73"/>
    <w:rsid w:val="00022B2C"/>
    <w:rsid w:val="00022C5B"/>
    <w:rsid w:val="00022D29"/>
    <w:rsid w:val="00022EF0"/>
    <w:rsid w:val="00022F2A"/>
    <w:rsid w:val="00022F6F"/>
    <w:rsid w:val="00022FC0"/>
    <w:rsid w:val="00022FF6"/>
    <w:rsid w:val="00023068"/>
    <w:rsid w:val="00023082"/>
    <w:rsid w:val="000230E2"/>
    <w:rsid w:val="0002311E"/>
    <w:rsid w:val="00023155"/>
    <w:rsid w:val="000232DF"/>
    <w:rsid w:val="0002332A"/>
    <w:rsid w:val="0002340A"/>
    <w:rsid w:val="00023464"/>
    <w:rsid w:val="0002365E"/>
    <w:rsid w:val="00023A9C"/>
    <w:rsid w:val="00023B6C"/>
    <w:rsid w:val="00023B8E"/>
    <w:rsid w:val="00023C12"/>
    <w:rsid w:val="00023CDE"/>
    <w:rsid w:val="00023DF7"/>
    <w:rsid w:val="00023E33"/>
    <w:rsid w:val="00023EF9"/>
    <w:rsid w:val="00023FAD"/>
    <w:rsid w:val="0002400B"/>
    <w:rsid w:val="000240F6"/>
    <w:rsid w:val="00024122"/>
    <w:rsid w:val="00024158"/>
    <w:rsid w:val="000241D8"/>
    <w:rsid w:val="000241FA"/>
    <w:rsid w:val="00024235"/>
    <w:rsid w:val="00024249"/>
    <w:rsid w:val="000243CE"/>
    <w:rsid w:val="0002440F"/>
    <w:rsid w:val="00024474"/>
    <w:rsid w:val="0002448E"/>
    <w:rsid w:val="000244F3"/>
    <w:rsid w:val="0002451D"/>
    <w:rsid w:val="000245AA"/>
    <w:rsid w:val="000246B6"/>
    <w:rsid w:val="000246E3"/>
    <w:rsid w:val="000246F1"/>
    <w:rsid w:val="00024744"/>
    <w:rsid w:val="000247D5"/>
    <w:rsid w:val="000247F1"/>
    <w:rsid w:val="00024A00"/>
    <w:rsid w:val="00024D98"/>
    <w:rsid w:val="00024E14"/>
    <w:rsid w:val="00024E4A"/>
    <w:rsid w:val="00024E57"/>
    <w:rsid w:val="00024F0D"/>
    <w:rsid w:val="00024F30"/>
    <w:rsid w:val="00024F81"/>
    <w:rsid w:val="00025020"/>
    <w:rsid w:val="000251D4"/>
    <w:rsid w:val="00025308"/>
    <w:rsid w:val="000253C2"/>
    <w:rsid w:val="0002548E"/>
    <w:rsid w:val="000254A5"/>
    <w:rsid w:val="000254AE"/>
    <w:rsid w:val="0002555E"/>
    <w:rsid w:val="000255A5"/>
    <w:rsid w:val="00025649"/>
    <w:rsid w:val="00025671"/>
    <w:rsid w:val="00025750"/>
    <w:rsid w:val="000259B0"/>
    <w:rsid w:val="000259F8"/>
    <w:rsid w:val="00025A4A"/>
    <w:rsid w:val="00025B30"/>
    <w:rsid w:val="00025B8F"/>
    <w:rsid w:val="00025C32"/>
    <w:rsid w:val="00025E2A"/>
    <w:rsid w:val="00025F08"/>
    <w:rsid w:val="00025F89"/>
    <w:rsid w:val="00025FAC"/>
    <w:rsid w:val="0002614F"/>
    <w:rsid w:val="00026194"/>
    <w:rsid w:val="000261D4"/>
    <w:rsid w:val="000262A1"/>
    <w:rsid w:val="00026460"/>
    <w:rsid w:val="000264CC"/>
    <w:rsid w:val="000264E2"/>
    <w:rsid w:val="0002650A"/>
    <w:rsid w:val="0002663D"/>
    <w:rsid w:val="000266A6"/>
    <w:rsid w:val="000266FE"/>
    <w:rsid w:val="00026905"/>
    <w:rsid w:val="0002697F"/>
    <w:rsid w:val="0002699F"/>
    <w:rsid w:val="00026A7B"/>
    <w:rsid w:val="00026B34"/>
    <w:rsid w:val="00026B3F"/>
    <w:rsid w:val="00026C53"/>
    <w:rsid w:val="00026C7B"/>
    <w:rsid w:val="00026C95"/>
    <w:rsid w:val="00026CC4"/>
    <w:rsid w:val="00026F0F"/>
    <w:rsid w:val="00026F96"/>
    <w:rsid w:val="00027028"/>
    <w:rsid w:val="00027061"/>
    <w:rsid w:val="000270F6"/>
    <w:rsid w:val="00027116"/>
    <w:rsid w:val="00027320"/>
    <w:rsid w:val="00027378"/>
    <w:rsid w:val="000273A3"/>
    <w:rsid w:val="00027429"/>
    <w:rsid w:val="000274F6"/>
    <w:rsid w:val="00027532"/>
    <w:rsid w:val="000275A9"/>
    <w:rsid w:val="00027692"/>
    <w:rsid w:val="00027782"/>
    <w:rsid w:val="000277B4"/>
    <w:rsid w:val="00027AE2"/>
    <w:rsid w:val="00027B8F"/>
    <w:rsid w:val="00027C06"/>
    <w:rsid w:val="00027C8D"/>
    <w:rsid w:val="00027D0A"/>
    <w:rsid w:val="00027D37"/>
    <w:rsid w:val="00027E5B"/>
    <w:rsid w:val="00027EFA"/>
    <w:rsid w:val="00027F38"/>
    <w:rsid w:val="00027F4F"/>
    <w:rsid w:val="00030124"/>
    <w:rsid w:val="000302CF"/>
    <w:rsid w:val="00030300"/>
    <w:rsid w:val="0003030B"/>
    <w:rsid w:val="000303DD"/>
    <w:rsid w:val="0003048B"/>
    <w:rsid w:val="0003050B"/>
    <w:rsid w:val="00030543"/>
    <w:rsid w:val="00030636"/>
    <w:rsid w:val="000306E6"/>
    <w:rsid w:val="00030919"/>
    <w:rsid w:val="00030943"/>
    <w:rsid w:val="00030A67"/>
    <w:rsid w:val="00030AFA"/>
    <w:rsid w:val="00030C32"/>
    <w:rsid w:val="00030DC1"/>
    <w:rsid w:val="00030DDA"/>
    <w:rsid w:val="00030DE8"/>
    <w:rsid w:val="00030F90"/>
    <w:rsid w:val="00030FC2"/>
    <w:rsid w:val="000312E1"/>
    <w:rsid w:val="00031357"/>
    <w:rsid w:val="00031370"/>
    <w:rsid w:val="0003141F"/>
    <w:rsid w:val="00031429"/>
    <w:rsid w:val="00031473"/>
    <w:rsid w:val="000314B8"/>
    <w:rsid w:val="0003161F"/>
    <w:rsid w:val="00031682"/>
    <w:rsid w:val="00031749"/>
    <w:rsid w:val="00031750"/>
    <w:rsid w:val="00031860"/>
    <w:rsid w:val="0003194E"/>
    <w:rsid w:val="00031A18"/>
    <w:rsid w:val="00031A94"/>
    <w:rsid w:val="00031AD8"/>
    <w:rsid w:val="00031B1E"/>
    <w:rsid w:val="00031CD9"/>
    <w:rsid w:val="00031CF7"/>
    <w:rsid w:val="00031CF9"/>
    <w:rsid w:val="00031D2D"/>
    <w:rsid w:val="00031E94"/>
    <w:rsid w:val="00031F3D"/>
    <w:rsid w:val="000320C8"/>
    <w:rsid w:val="000323AA"/>
    <w:rsid w:val="00032527"/>
    <w:rsid w:val="000325CF"/>
    <w:rsid w:val="0003264D"/>
    <w:rsid w:val="000326C6"/>
    <w:rsid w:val="00032766"/>
    <w:rsid w:val="000327DD"/>
    <w:rsid w:val="000328EA"/>
    <w:rsid w:val="000328F9"/>
    <w:rsid w:val="0003290B"/>
    <w:rsid w:val="00032937"/>
    <w:rsid w:val="000329CF"/>
    <w:rsid w:val="00032AB2"/>
    <w:rsid w:val="00032AF7"/>
    <w:rsid w:val="00032B35"/>
    <w:rsid w:val="00032B3A"/>
    <w:rsid w:val="00032BC2"/>
    <w:rsid w:val="00032C95"/>
    <w:rsid w:val="00032C9B"/>
    <w:rsid w:val="00032D88"/>
    <w:rsid w:val="00032FF2"/>
    <w:rsid w:val="000330AB"/>
    <w:rsid w:val="00033102"/>
    <w:rsid w:val="0003311D"/>
    <w:rsid w:val="0003317C"/>
    <w:rsid w:val="000331E4"/>
    <w:rsid w:val="0003330C"/>
    <w:rsid w:val="0003337A"/>
    <w:rsid w:val="000333D5"/>
    <w:rsid w:val="00033434"/>
    <w:rsid w:val="00033451"/>
    <w:rsid w:val="000334AC"/>
    <w:rsid w:val="00033508"/>
    <w:rsid w:val="000335E2"/>
    <w:rsid w:val="000336B1"/>
    <w:rsid w:val="0003372E"/>
    <w:rsid w:val="00033785"/>
    <w:rsid w:val="00033894"/>
    <w:rsid w:val="00033A05"/>
    <w:rsid w:val="00033A72"/>
    <w:rsid w:val="00033B78"/>
    <w:rsid w:val="00033BE7"/>
    <w:rsid w:val="00033C5A"/>
    <w:rsid w:val="00033D0B"/>
    <w:rsid w:val="00033D85"/>
    <w:rsid w:val="00033DAC"/>
    <w:rsid w:val="00033EB6"/>
    <w:rsid w:val="00033EEA"/>
    <w:rsid w:val="00033F60"/>
    <w:rsid w:val="0003402B"/>
    <w:rsid w:val="0003403F"/>
    <w:rsid w:val="000341C0"/>
    <w:rsid w:val="00034316"/>
    <w:rsid w:val="000344AC"/>
    <w:rsid w:val="00034507"/>
    <w:rsid w:val="000345E4"/>
    <w:rsid w:val="00034618"/>
    <w:rsid w:val="00034629"/>
    <w:rsid w:val="0003462D"/>
    <w:rsid w:val="0003467D"/>
    <w:rsid w:val="000346BF"/>
    <w:rsid w:val="000346FA"/>
    <w:rsid w:val="0003481B"/>
    <w:rsid w:val="00034928"/>
    <w:rsid w:val="000349D2"/>
    <w:rsid w:val="00034A25"/>
    <w:rsid w:val="00034C05"/>
    <w:rsid w:val="00034CAF"/>
    <w:rsid w:val="00034D2B"/>
    <w:rsid w:val="00034DD4"/>
    <w:rsid w:val="00034E15"/>
    <w:rsid w:val="00034E50"/>
    <w:rsid w:val="00034E62"/>
    <w:rsid w:val="00034E80"/>
    <w:rsid w:val="00034EDE"/>
    <w:rsid w:val="00035016"/>
    <w:rsid w:val="0003501B"/>
    <w:rsid w:val="00035047"/>
    <w:rsid w:val="00035119"/>
    <w:rsid w:val="00035268"/>
    <w:rsid w:val="0003527E"/>
    <w:rsid w:val="00035312"/>
    <w:rsid w:val="0003532E"/>
    <w:rsid w:val="00035377"/>
    <w:rsid w:val="00035390"/>
    <w:rsid w:val="000353E0"/>
    <w:rsid w:val="00035505"/>
    <w:rsid w:val="00035591"/>
    <w:rsid w:val="000355A0"/>
    <w:rsid w:val="00035610"/>
    <w:rsid w:val="000356FB"/>
    <w:rsid w:val="00035733"/>
    <w:rsid w:val="00035790"/>
    <w:rsid w:val="00035811"/>
    <w:rsid w:val="0003585E"/>
    <w:rsid w:val="0003588A"/>
    <w:rsid w:val="00035973"/>
    <w:rsid w:val="00035A74"/>
    <w:rsid w:val="00035AA4"/>
    <w:rsid w:val="00035AAC"/>
    <w:rsid w:val="00035B4D"/>
    <w:rsid w:val="00035CBF"/>
    <w:rsid w:val="00035D49"/>
    <w:rsid w:val="00035D9C"/>
    <w:rsid w:val="00035E2F"/>
    <w:rsid w:val="00035EEC"/>
    <w:rsid w:val="00036117"/>
    <w:rsid w:val="00036118"/>
    <w:rsid w:val="00036148"/>
    <w:rsid w:val="0003615C"/>
    <w:rsid w:val="000362E2"/>
    <w:rsid w:val="00036413"/>
    <w:rsid w:val="00036448"/>
    <w:rsid w:val="00036461"/>
    <w:rsid w:val="000364DA"/>
    <w:rsid w:val="00036553"/>
    <w:rsid w:val="000365EA"/>
    <w:rsid w:val="000366E7"/>
    <w:rsid w:val="00036703"/>
    <w:rsid w:val="00036845"/>
    <w:rsid w:val="000368E3"/>
    <w:rsid w:val="0003692B"/>
    <w:rsid w:val="000369FC"/>
    <w:rsid w:val="00036A43"/>
    <w:rsid w:val="00036D41"/>
    <w:rsid w:val="00036D51"/>
    <w:rsid w:val="00036ED1"/>
    <w:rsid w:val="00036F5D"/>
    <w:rsid w:val="0003704D"/>
    <w:rsid w:val="000370C7"/>
    <w:rsid w:val="0003714C"/>
    <w:rsid w:val="000371B3"/>
    <w:rsid w:val="000371D6"/>
    <w:rsid w:val="000371EE"/>
    <w:rsid w:val="00037309"/>
    <w:rsid w:val="00037354"/>
    <w:rsid w:val="0003735B"/>
    <w:rsid w:val="00037387"/>
    <w:rsid w:val="000373D7"/>
    <w:rsid w:val="00037710"/>
    <w:rsid w:val="0003775A"/>
    <w:rsid w:val="0003791D"/>
    <w:rsid w:val="00037975"/>
    <w:rsid w:val="000379F6"/>
    <w:rsid w:val="00037B63"/>
    <w:rsid w:val="00037BA7"/>
    <w:rsid w:val="00037BD3"/>
    <w:rsid w:val="00037C66"/>
    <w:rsid w:val="00037CD2"/>
    <w:rsid w:val="00037D29"/>
    <w:rsid w:val="00037D68"/>
    <w:rsid w:val="00037DAB"/>
    <w:rsid w:val="00037DB3"/>
    <w:rsid w:val="00037DBF"/>
    <w:rsid w:val="00040045"/>
    <w:rsid w:val="000400F3"/>
    <w:rsid w:val="00040143"/>
    <w:rsid w:val="0004024B"/>
    <w:rsid w:val="0004030B"/>
    <w:rsid w:val="000403DC"/>
    <w:rsid w:val="000403F5"/>
    <w:rsid w:val="00040572"/>
    <w:rsid w:val="00040579"/>
    <w:rsid w:val="00040596"/>
    <w:rsid w:val="00040624"/>
    <w:rsid w:val="000406B9"/>
    <w:rsid w:val="000407B2"/>
    <w:rsid w:val="00040847"/>
    <w:rsid w:val="000409A7"/>
    <w:rsid w:val="000409D6"/>
    <w:rsid w:val="00040BBE"/>
    <w:rsid w:val="00040C7B"/>
    <w:rsid w:val="00040CA4"/>
    <w:rsid w:val="00040D8F"/>
    <w:rsid w:val="00040FC4"/>
    <w:rsid w:val="00041008"/>
    <w:rsid w:val="00041020"/>
    <w:rsid w:val="0004106E"/>
    <w:rsid w:val="00041193"/>
    <w:rsid w:val="000411F6"/>
    <w:rsid w:val="000411F9"/>
    <w:rsid w:val="00041235"/>
    <w:rsid w:val="000412FF"/>
    <w:rsid w:val="0004132A"/>
    <w:rsid w:val="00041335"/>
    <w:rsid w:val="00041345"/>
    <w:rsid w:val="00041349"/>
    <w:rsid w:val="00041417"/>
    <w:rsid w:val="0004142C"/>
    <w:rsid w:val="00041445"/>
    <w:rsid w:val="0004144F"/>
    <w:rsid w:val="000415DB"/>
    <w:rsid w:val="000416B5"/>
    <w:rsid w:val="00041749"/>
    <w:rsid w:val="00041799"/>
    <w:rsid w:val="000417A9"/>
    <w:rsid w:val="00041935"/>
    <w:rsid w:val="00041A58"/>
    <w:rsid w:val="00041ACF"/>
    <w:rsid w:val="00041B01"/>
    <w:rsid w:val="00041B66"/>
    <w:rsid w:val="00041C1C"/>
    <w:rsid w:val="00041C76"/>
    <w:rsid w:val="00041C78"/>
    <w:rsid w:val="00041D95"/>
    <w:rsid w:val="00041F11"/>
    <w:rsid w:val="00041FC4"/>
    <w:rsid w:val="00041FC9"/>
    <w:rsid w:val="00042185"/>
    <w:rsid w:val="00042229"/>
    <w:rsid w:val="00042651"/>
    <w:rsid w:val="000428BB"/>
    <w:rsid w:val="000428C9"/>
    <w:rsid w:val="00042AA8"/>
    <w:rsid w:val="00042D2D"/>
    <w:rsid w:val="00042DE0"/>
    <w:rsid w:val="00042E17"/>
    <w:rsid w:val="00042EA0"/>
    <w:rsid w:val="00042EB8"/>
    <w:rsid w:val="00042EF8"/>
    <w:rsid w:val="00042F71"/>
    <w:rsid w:val="00042F78"/>
    <w:rsid w:val="00042F8E"/>
    <w:rsid w:val="00042FA1"/>
    <w:rsid w:val="0004313B"/>
    <w:rsid w:val="00043197"/>
    <w:rsid w:val="000431E5"/>
    <w:rsid w:val="00043261"/>
    <w:rsid w:val="000432D8"/>
    <w:rsid w:val="00043316"/>
    <w:rsid w:val="00043431"/>
    <w:rsid w:val="00043473"/>
    <w:rsid w:val="00043591"/>
    <w:rsid w:val="000437B6"/>
    <w:rsid w:val="00043817"/>
    <w:rsid w:val="0004389B"/>
    <w:rsid w:val="00043961"/>
    <w:rsid w:val="0004397C"/>
    <w:rsid w:val="00043A5D"/>
    <w:rsid w:val="00043AD7"/>
    <w:rsid w:val="00043B17"/>
    <w:rsid w:val="00043D8E"/>
    <w:rsid w:val="00043DDC"/>
    <w:rsid w:val="00043E07"/>
    <w:rsid w:val="00043E52"/>
    <w:rsid w:val="00043E6B"/>
    <w:rsid w:val="00043E8E"/>
    <w:rsid w:val="00043EC9"/>
    <w:rsid w:val="00044057"/>
    <w:rsid w:val="00044088"/>
    <w:rsid w:val="00044121"/>
    <w:rsid w:val="000441A4"/>
    <w:rsid w:val="0004423C"/>
    <w:rsid w:val="0004428B"/>
    <w:rsid w:val="000442B8"/>
    <w:rsid w:val="000442D1"/>
    <w:rsid w:val="0004433C"/>
    <w:rsid w:val="0004438D"/>
    <w:rsid w:val="00044C2B"/>
    <w:rsid w:val="00044C32"/>
    <w:rsid w:val="00044DBF"/>
    <w:rsid w:val="00044E26"/>
    <w:rsid w:val="00044F3A"/>
    <w:rsid w:val="00044F99"/>
    <w:rsid w:val="00044FE4"/>
    <w:rsid w:val="00044FEF"/>
    <w:rsid w:val="00045031"/>
    <w:rsid w:val="0004504D"/>
    <w:rsid w:val="000452FE"/>
    <w:rsid w:val="00045394"/>
    <w:rsid w:val="000453AE"/>
    <w:rsid w:val="00045679"/>
    <w:rsid w:val="00045764"/>
    <w:rsid w:val="0004577E"/>
    <w:rsid w:val="00045812"/>
    <w:rsid w:val="000458F7"/>
    <w:rsid w:val="000459EB"/>
    <w:rsid w:val="00045A89"/>
    <w:rsid w:val="00045A8B"/>
    <w:rsid w:val="00045A98"/>
    <w:rsid w:val="00045AB7"/>
    <w:rsid w:val="00045AB8"/>
    <w:rsid w:val="00045B59"/>
    <w:rsid w:val="00045C15"/>
    <w:rsid w:val="00045C32"/>
    <w:rsid w:val="00045C42"/>
    <w:rsid w:val="00045E5D"/>
    <w:rsid w:val="00045E72"/>
    <w:rsid w:val="00045EF6"/>
    <w:rsid w:val="00045FCF"/>
    <w:rsid w:val="00046138"/>
    <w:rsid w:val="00046246"/>
    <w:rsid w:val="000464A0"/>
    <w:rsid w:val="000464A9"/>
    <w:rsid w:val="00046504"/>
    <w:rsid w:val="00046533"/>
    <w:rsid w:val="000465E7"/>
    <w:rsid w:val="000466CC"/>
    <w:rsid w:val="000467B3"/>
    <w:rsid w:val="000467B9"/>
    <w:rsid w:val="000467C8"/>
    <w:rsid w:val="00046968"/>
    <w:rsid w:val="00046A82"/>
    <w:rsid w:val="00046BEE"/>
    <w:rsid w:val="00046CDF"/>
    <w:rsid w:val="00046E11"/>
    <w:rsid w:val="00046F18"/>
    <w:rsid w:val="00046FA2"/>
    <w:rsid w:val="000470DC"/>
    <w:rsid w:val="000470F9"/>
    <w:rsid w:val="0004711C"/>
    <w:rsid w:val="000471D9"/>
    <w:rsid w:val="00047204"/>
    <w:rsid w:val="00047224"/>
    <w:rsid w:val="00047240"/>
    <w:rsid w:val="0004727E"/>
    <w:rsid w:val="000472D3"/>
    <w:rsid w:val="0004738C"/>
    <w:rsid w:val="000473AC"/>
    <w:rsid w:val="00047443"/>
    <w:rsid w:val="0004753D"/>
    <w:rsid w:val="0004756D"/>
    <w:rsid w:val="0004766D"/>
    <w:rsid w:val="000477FB"/>
    <w:rsid w:val="000478A5"/>
    <w:rsid w:val="0004795C"/>
    <w:rsid w:val="00047B1E"/>
    <w:rsid w:val="00047B83"/>
    <w:rsid w:val="00047C91"/>
    <w:rsid w:val="00047C9C"/>
    <w:rsid w:val="00047CC2"/>
    <w:rsid w:val="00047CC6"/>
    <w:rsid w:val="00047E08"/>
    <w:rsid w:val="00047ECE"/>
    <w:rsid w:val="00047FBF"/>
    <w:rsid w:val="0004A5D6"/>
    <w:rsid w:val="0005026F"/>
    <w:rsid w:val="00050357"/>
    <w:rsid w:val="00050389"/>
    <w:rsid w:val="00050393"/>
    <w:rsid w:val="000504C6"/>
    <w:rsid w:val="00050523"/>
    <w:rsid w:val="00050628"/>
    <w:rsid w:val="0005062F"/>
    <w:rsid w:val="000508E5"/>
    <w:rsid w:val="00050B5E"/>
    <w:rsid w:val="00050B7E"/>
    <w:rsid w:val="00050B99"/>
    <w:rsid w:val="00050C53"/>
    <w:rsid w:val="00050CA5"/>
    <w:rsid w:val="00050D06"/>
    <w:rsid w:val="00050E39"/>
    <w:rsid w:val="00050F9F"/>
    <w:rsid w:val="000510C7"/>
    <w:rsid w:val="00051144"/>
    <w:rsid w:val="000511E7"/>
    <w:rsid w:val="0005134A"/>
    <w:rsid w:val="0005147B"/>
    <w:rsid w:val="0005147E"/>
    <w:rsid w:val="0005149E"/>
    <w:rsid w:val="00051501"/>
    <w:rsid w:val="0005151F"/>
    <w:rsid w:val="0005153E"/>
    <w:rsid w:val="00051671"/>
    <w:rsid w:val="000516C8"/>
    <w:rsid w:val="0005178D"/>
    <w:rsid w:val="00051840"/>
    <w:rsid w:val="0005184F"/>
    <w:rsid w:val="00051901"/>
    <w:rsid w:val="00051950"/>
    <w:rsid w:val="000519CF"/>
    <w:rsid w:val="000519F2"/>
    <w:rsid w:val="000519FE"/>
    <w:rsid w:val="00051A90"/>
    <w:rsid w:val="00051CB8"/>
    <w:rsid w:val="00051CE4"/>
    <w:rsid w:val="00051E0A"/>
    <w:rsid w:val="00051EED"/>
    <w:rsid w:val="00051F62"/>
    <w:rsid w:val="00051FE1"/>
    <w:rsid w:val="000520C1"/>
    <w:rsid w:val="000521F2"/>
    <w:rsid w:val="0005220C"/>
    <w:rsid w:val="00052280"/>
    <w:rsid w:val="000522B0"/>
    <w:rsid w:val="00052366"/>
    <w:rsid w:val="0005244E"/>
    <w:rsid w:val="00052474"/>
    <w:rsid w:val="00052539"/>
    <w:rsid w:val="00052572"/>
    <w:rsid w:val="00052670"/>
    <w:rsid w:val="000526FE"/>
    <w:rsid w:val="00052968"/>
    <w:rsid w:val="000529C4"/>
    <w:rsid w:val="000529FD"/>
    <w:rsid w:val="00052A1C"/>
    <w:rsid w:val="00052AB9"/>
    <w:rsid w:val="00052B0E"/>
    <w:rsid w:val="00052C6C"/>
    <w:rsid w:val="00052CB6"/>
    <w:rsid w:val="00052CCB"/>
    <w:rsid w:val="00052D90"/>
    <w:rsid w:val="00052E28"/>
    <w:rsid w:val="00052E3F"/>
    <w:rsid w:val="00052ED3"/>
    <w:rsid w:val="0005303C"/>
    <w:rsid w:val="0005304A"/>
    <w:rsid w:val="0005326E"/>
    <w:rsid w:val="000532EA"/>
    <w:rsid w:val="00053325"/>
    <w:rsid w:val="0005343B"/>
    <w:rsid w:val="00053476"/>
    <w:rsid w:val="00053586"/>
    <w:rsid w:val="000535F9"/>
    <w:rsid w:val="00053694"/>
    <w:rsid w:val="00053715"/>
    <w:rsid w:val="000537DF"/>
    <w:rsid w:val="00053933"/>
    <w:rsid w:val="0005397B"/>
    <w:rsid w:val="00053BD8"/>
    <w:rsid w:val="00053BE7"/>
    <w:rsid w:val="00053C65"/>
    <w:rsid w:val="00053DB0"/>
    <w:rsid w:val="00053DC4"/>
    <w:rsid w:val="00053E9F"/>
    <w:rsid w:val="00053FA0"/>
    <w:rsid w:val="00053FEE"/>
    <w:rsid w:val="0005401A"/>
    <w:rsid w:val="0005407E"/>
    <w:rsid w:val="0005416C"/>
    <w:rsid w:val="00054259"/>
    <w:rsid w:val="0005427F"/>
    <w:rsid w:val="000542ED"/>
    <w:rsid w:val="000542F5"/>
    <w:rsid w:val="000543F6"/>
    <w:rsid w:val="0005447A"/>
    <w:rsid w:val="000544BA"/>
    <w:rsid w:val="000544D8"/>
    <w:rsid w:val="00054519"/>
    <w:rsid w:val="00054598"/>
    <w:rsid w:val="000545F3"/>
    <w:rsid w:val="0005465D"/>
    <w:rsid w:val="000546E0"/>
    <w:rsid w:val="0005474A"/>
    <w:rsid w:val="0005490A"/>
    <w:rsid w:val="00054976"/>
    <w:rsid w:val="000549B7"/>
    <w:rsid w:val="000549F8"/>
    <w:rsid w:val="00054B6D"/>
    <w:rsid w:val="00054C5A"/>
    <w:rsid w:val="00054CFB"/>
    <w:rsid w:val="00054D40"/>
    <w:rsid w:val="00054D62"/>
    <w:rsid w:val="00054EE6"/>
    <w:rsid w:val="00054F21"/>
    <w:rsid w:val="00054FC7"/>
    <w:rsid w:val="00055041"/>
    <w:rsid w:val="00055143"/>
    <w:rsid w:val="000551B2"/>
    <w:rsid w:val="000551D4"/>
    <w:rsid w:val="00055498"/>
    <w:rsid w:val="0005553C"/>
    <w:rsid w:val="0005557F"/>
    <w:rsid w:val="00055601"/>
    <w:rsid w:val="000556FA"/>
    <w:rsid w:val="00055756"/>
    <w:rsid w:val="000559C8"/>
    <w:rsid w:val="000559CB"/>
    <w:rsid w:val="00055B8E"/>
    <w:rsid w:val="00055BF3"/>
    <w:rsid w:val="00055CC2"/>
    <w:rsid w:val="00055CC4"/>
    <w:rsid w:val="00055CE1"/>
    <w:rsid w:val="00055D09"/>
    <w:rsid w:val="00055DD8"/>
    <w:rsid w:val="00055E06"/>
    <w:rsid w:val="00055F39"/>
    <w:rsid w:val="00055FCC"/>
    <w:rsid w:val="00056102"/>
    <w:rsid w:val="0005610E"/>
    <w:rsid w:val="00056250"/>
    <w:rsid w:val="0005630F"/>
    <w:rsid w:val="00056334"/>
    <w:rsid w:val="00056593"/>
    <w:rsid w:val="00056676"/>
    <w:rsid w:val="0005685E"/>
    <w:rsid w:val="00056A15"/>
    <w:rsid w:val="00056B25"/>
    <w:rsid w:val="00056C35"/>
    <w:rsid w:val="00056C87"/>
    <w:rsid w:val="00056D92"/>
    <w:rsid w:val="00056DE8"/>
    <w:rsid w:val="00057003"/>
    <w:rsid w:val="0005701C"/>
    <w:rsid w:val="0005701D"/>
    <w:rsid w:val="0005724C"/>
    <w:rsid w:val="000572FB"/>
    <w:rsid w:val="00057305"/>
    <w:rsid w:val="00057396"/>
    <w:rsid w:val="00057435"/>
    <w:rsid w:val="0005752E"/>
    <w:rsid w:val="0005768A"/>
    <w:rsid w:val="000576AC"/>
    <w:rsid w:val="0005784A"/>
    <w:rsid w:val="000578BB"/>
    <w:rsid w:val="00057919"/>
    <w:rsid w:val="00057A43"/>
    <w:rsid w:val="00057A56"/>
    <w:rsid w:val="00057B61"/>
    <w:rsid w:val="00057C16"/>
    <w:rsid w:val="00057C18"/>
    <w:rsid w:val="00057C5F"/>
    <w:rsid w:val="00057D41"/>
    <w:rsid w:val="00057D52"/>
    <w:rsid w:val="00057D60"/>
    <w:rsid w:val="00057DA7"/>
    <w:rsid w:val="00057EE8"/>
    <w:rsid w:val="00057F9A"/>
    <w:rsid w:val="00057F9F"/>
    <w:rsid w:val="00060085"/>
    <w:rsid w:val="0006009D"/>
    <w:rsid w:val="0006011B"/>
    <w:rsid w:val="0006016D"/>
    <w:rsid w:val="000602AB"/>
    <w:rsid w:val="0006031F"/>
    <w:rsid w:val="00060324"/>
    <w:rsid w:val="00060382"/>
    <w:rsid w:val="00060428"/>
    <w:rsid w:val="0006043C"/>
    <w:rsid w:val="0006053E"/>
    <w:rsid w:val="0006062A"/>
    <w:rsid w:val="0006063A"/>
    <w:rsid w:val="0006078A"/>
    <w:rsid w:val="00060791"/>
    <w:rsid w:val="000607CF"/>
    <w:rsid w:val="000607F0"/>
    <w:rsid w:val="00060808"/>
    <w:rsid w:val="00060838"/>
    <w:rsid w:val="000608AD"/>
    <w:rsid w:val="00060909"/>
    <w:rsid w:val="000609DD"/>
    <w:rsid w:val="000609E7"/>
    <w:rsid w:val="00060A15"/>
    <w:rsid w:val="00060A27"/>
    <w:rsid w:val="00060A54"/>
    <w:rsid w:val="00060A59"/>
    <w:rsid w:val="00060A82"/>
    <w:rsid w:val="00060B0C"/>
    <w:rsid w:val="00060BEB"/>
    <w:rsid w:val="00060CA8"/>
    <w:rsid w:val="00060D80"/>
    <w:rsid w:val="00060E65"/>
    <w:rsid w:val="00060F7C"/>
    <w:rsid w:val="000610D1"/>
    <w:rsid w:val="00061101"/>
    <w:rsid w:val="00061182"/>
    <w:rsid w:val="000612A6"/>
    <w:rsid w:val="000612E4"/>
    <w:rsid w:val="000612F5"/>
    <w:rsid w:val="0006132C"/>
    <w:rsid w:val="000613FA"/>
    <w:rsid w:val="00061419"/>
    <w:rsid w:val="00061468"/>
    <w:rsid w:val="0006151D"/>
    <w:rsid w:val="00061583"/>
    <w:rsid w:val="000615D2"/>
    <w:rsid w:val="00061677"/>
    <w:rsid w:val="00061700"/>
    <w:rsid w:val="00061763"/>
    <w:rsid w:val="0006185B"/>
    <w:rsid w:val="0006187D"/>
    <w:rsid w:val="0006195E"/>
    <w:rsid w:val="000619F4"/>
    <w:rsid w:val="00061ACE"/>
    <w:rsid w:val="00061C77"/>
    <w:rsid w:val="00061C92"/>
    <w:rsid w:val="00061CFD"/>
    <w:rsid w:val="00061D1A"/>
    <w:rsid w:val="00061EE5"/>
    <w:rsid w:val="00061F2C"/>
    <w:rsid w:val="00061F98"/>
    <w:rsid w:val="0006219B"/>
    <w:rsid w:val="0006220C"/>
    <w:rsid w:val="000622AD"/>
    <w:rsid w:val="000622E1"/>
    <w:rsid w:val="0006235E"/>
    <w:rsid w:val="00062360"/>
    <w:rsid w:val="0006236F"/>
    <w:rsid w:val="0006244F"/>
    <w:rsid w:val="0006250F"/>
    <w:rsid w:val="00062582"/>
    <w:rsid w:val="000625CA"/>
    <w:rsid w:val="000625DB"/>
    <w:rsid w:val="000625F9"/>
    <w:rsid w:val="0006270B"/>
    <w:rsid w:val="0006275A"/>
    <w:rsid w:val="00062855"/>
    <w:rsid w:val="00062944"/>
    <w:rsid w:val="0006295B"/>
    <w:rsid w:val="00062AE7"/>
    <w:rsid w:val="00062CE2"/>
    <w:rsid w:val="00062D0D"/>
    <w:rsid w:val="00062D18"/>
    <w:rsid w:val="00062E84"/>
    <w:rsid w:val="00062FC2"/>
    <w:rsid w:val="00062FD7"/>
    <w:rsid w:val="0006302A"/>
    <w:rsid w:val="0006318D"/>
    <w:rsid w:val="00063344"/>
    <w:rsid w:val="000633C2"/>
    <w:rsid w:val="0006342E"/>
    <w:rsid w:val="00063618"/>
    <w:rsid w:val="00063707"/>
    <w:rsid w:val="0006381E"/>
    <w:rsid w:val="000638A2"/>
    <w:rsid w:val="00063AD4"/>
    <w:rsid w:val="00063BD8"/>
    <w:rsid w:val="00063C72"/>
    <w:rsid w:val="00063D3D"/>
    <w:rsid w:val="00063DEC"/>
    <w:rsid w:val="00063F74"/>
    <w:rsid w:val="0006400A"/>
    <w:rsid w:val="00064049"/>
    <w:rsid w:val="0006407E"/>
    <w:rsid w:val="000640A1"/>
    <w:rsid w:val="000640E7"/>
    <w:rsid w:val="00064104"/>
    <w:rsid w:val="00064198"/>
    <w:rsid w:val="000643C6"/>
    <w:rsid w:val="0006441C"/>
    <w:rsid w:val="0006446D"/>
    <w:rsid w:val="0006469A"/>
    <w:rsid w:val="000647A3"/>
    <w:rsid w:val="00064973"/>
    <w:rsid w:val="0006497F"/>
    <w:rsid w:val="00064A1A"/>
    <w:rsid w:val="00064A4D"/>
    <w:rsid w:val="00064A92"/>
    <w:rsid w:val="00064B41"/>
    <w:rsid w:val="00064C7B"/>
    <w:rsid w:val="00064C85"/>
    <w:rsid w:val="00064D6B"/>
    <w:rsid w:val="00064E55"/>
    <w:rsid w:val="00064E82"/>
    <w:rsid w:val="00064FFA"/>
    <w:rsid w:val="0006501A"/>
    <w:rsid w:val="0006504F"/>
    <w:rsid w:val="0006516F"/>
    <w:rsid w:val="000651C9"/>
    <w:rsid w:val="000651CD"/>
    <w:rsid w:val="00065244"/>
    <w:rsid w:val="000652C3"/>
    <w:rsid w:val="000652F3"/>
    <w:rsid w:val="00065573"/>
    <w:rsid w:val="00065594"/>
    <w:rsid w:val="000655D2"/>
    <w:rsid w:val="00065736"/>
    <w:rsid w:val="000657F7"/>
    <w:rsid w:val="000657FA"/>
    <w:rsid w:val="00065808"/>
    <w:rsid w:val="000658B9"/>
    <w:rsid w:val="00065989"/>
    <w:rsid w:val="000659C0"/>
    <w:rsid w:val="00065A10"/>
    <w:rsid w:val="00065A4C"/>
    <w:rsid w:val="00065B46"/>
    <w:rsid w:val="00065CAD"/>
    <w:rsid w:val="00065CD8"/>
    <w:rsid w:val="00065EC7"/>
    <w:rsid w:val="00065F22"/>
    <w:rsid w:val="00065FB5"/>
    <w:rsid w:val="00065FFF"/>
    <w:rsid w:val="00066019"/>
    <w:rsid w:val="00066033"/>
    <w:rsid w:val="0006604D"/>
    <w:rsid w:val="000660BA"/>
    <w:rsid w:val="000660ED"/>
    <w:rsid w:val="00066181"/>
    <w:rsid w:val="000661EC"/>
    <w:rsid w:val="0006632E"/>
    <w:rsid w:val="000667E8"/>
    <w:rsid w:val="00066A16"/>
    <w:rsid w:val="00066CAA"/>
    <w:rsid w:val="00066DDB"/>
    <w:rsid w:val="00066ECF"/>
    <w:rsid w:val="00066EE4"/>
    <w:rsid w:val="00067038"/>
    <w:rsid w:val="00067050"/>
    <w:rsid w:val="00067168"/>
    <w:rsid w:val="0006731C"/>
    <w:rsid w:val="000673DE"/>
    <w:rsid w:val="000673EF"/>
    <w:rsid w:val="00067428"/>
    <w:rsid w:val="000674F2"/>
    <w:rsid w:val="00067541"/>
    <w:rsid w:val="0006760C"/>
    <w:rsid w:val="000678CA"/>
    <w:rsid w:val="00067931"/>
    <w:rsid w:val="0006797C"/>
    <w:rsid w:val="00067990"/>
    <w:rsid w:val="000679B0"/>
    <w:rsid w:val="00067A11"/>
    <w:rsid w:val="00067ADC"/>
    <w:rsid w:val="00067B02"/>
    <w:rsid w:val="00067B24"/>
    <w:rsid w:val="00067B84"/>
    <w:rsid w:val="00067BAD"/>
    <w:rsid w:val="00067C14"/>
    <w:rsid w:val="00067C6F"/>
    <w:rsid w:val="00067CED"/>
    <w:rsid w:val="00067DCB"/>
    <w:rsid w:val="00067E69"/>
    <w:rsid w:val="00067EA0"/>
    <w:rsid w:val="00067FB0"/>
    <w:rsid w:val="0006F9E8"/>
    <w:rsid w:val="0007008D"/>
    <w:rsid w:val="000700F6"/>
    <w:rsid w:val="00070117"/>
    <w:rsid w:val="00070129"/>
    <w:rsid w:val="0007031C"/>
    <w:rsid w:val="00070435"/>
    <w:rsid w:val="00070597"/>
    <w:rsid w:val="000705F7"/>
    <w:rsid w:val="00070689"/>
    <w:rsid w:val="00070794"/>
    <w:rsid w:val="000707CA"/>
    <w:rsid w:val="0007080A"/>
    <w:rsid w:val="000708F5"/>
    <w:rsid w:val="00070944"/>
    <w:rsid w:val="000709A6"/>
    <w:rsid w:val="00070B37"/>
    <w:rsid w:val="00070C1B"/>
    <w:rsid w:val="00070C75"/>
    <w:rsid w:val="00070CA2"/>
    <w:rsid w:val="00070D9C"/>
    <w:rsid w:val="00070E10"/>
    <w:rsid w:val="00070E74"/>
    <w:rsid w:val="00070E9E"/>
    <w:rsid w:val="00070F48"/>
    <w:rsid w:val="00071009"/>
    <w:rsid w:val="0007104D"/>
    <w:rsid w:val="00071129"/>
    <w:rsid w:val="00071180"/>
    <w:rsid w:val="00071182"/>
    <w:rsid w:val="00071284"/>
    <w:rsid w:val="000713BC"/>
    <w:rsid w:val="00071480"/>
    <w:rsid w:val="0007149C"/>
    <w:rsid w:val="000714B3"/>
    <w:rsid w:val="000714B6"/>
    <w:rsid w:val="00071568"/>
    <w:rsid w:val="00071584"/>
    <w:rsid w:val="000715BD"/>
    <w:rsid w:val="0007168C"/>
    <w:rsid w:val="000716A0"/>
    <w:rsid w:val="000716E5"/>
    <w:rsid w:val="0007172F"/>
    <w:rsid w:val="00071773"/>
    <w:rsid w:val="00071859"/>
    <w:rsid w:val="00071A01"/>
    <w:rsid w:val="00071B02"/>
    <w:rsid w:val="00071B36"/>
    <w:rsid w:val="00071B38"/>
    <w:rsid w:val="00071BB2"/>
    <w:rsid w:val="00071C32"/>
    <w:rsid w:val="00071CCD"/>
    <w:rsid w:val="00071E11"/>
    <w:rsid w:val="00071E17"/>
    <w:rsid w:val="00071F3B"/>
    <w:rsid w:val="00071F58"/>
    <w:rsid w:val="00071FB0"/>
    <w:rsid w:val="0007203A"/>
    <w:rsid w:val="00072124"/>
    <w:rsid w:val="00072141"/>
    <w:rsid w:val="000722BB"/>
    <w:rsid w:val="00072333"/>
    <w:rsid w:val="00072397"/>
    <w:rsid w:val="00072402"/>
    <w:rsid w:val="00072416"/>
    <w:rsid w:val="00072503"/>
    <w:rsid w:val="00072540"/>
    <w:rsid w:val="000725B0"/>
    <w:rsid w:val="00072676"/>
    <w:rsid w:val="000726D2"/>
    <w:rsid w:val="00072773"/>
    <w:rsid w:val="000727F0"/>
    <w:rsid w:val="00072863"/>
    <w:rsid w:val="00072977"/>
    <w:rsid w:val="0007299F"/>
    <w:rsid w:val="000729A2"/>
    <w:rsid w:val="00072A3C"/>
    <w:rsid w:val="00072B69"/>
    <w:rsid w:val="00072B85"/>
    <w:rsid w:val="00072C01"/>
    <w:rsid w:val="00072D13"/>
    <w:rsid w:val="00072D21"/>
    <w:rsid w:val="00072D6B"/>
    <w:rsid w:val="00072E42"/>
    <w:rsid w:val="00072E52"/>
    <w:rsid w:val="00072EE2"/>
    <w:rsid w:val="00072F12"/>
    <w:rsid w:val="00072F16"/>
    <w:rsid w:val="00072F1B"/>
    <w:rsid w:val="00072F80"/>
    <w:rsid w:val="00073004"/>
    <w:rsid w:val="0007302A"/>
    <w:rsid w:val="0007310E"/>
    <w:rsid w:val="000731A2"/>
    <w:rsid w:val="000731A5"/>
    <w:rsid w:val="00073222"/>
    <w:rsid w:val="00073296"/>
    <w:rsid w:val="00073317"/>
    <w:rsid w:val="000733BA"/>
    <w:rsid w:val="0007343D"/>
    <w:rsid w:val="0007346D"/>
    <w:rsid w:val="00073519"/>
    <w:rsid w:val="00073567"/>
    <w:rsid w:val="000735B3"/>
    <w:rsid w:val="000735D9"/>
    <w:rsid w:val="000735DC"/>
    <w:rsid w:val="000736CD"/>
    <w:rsid w:val="000736F2"/>
    <w:rsid w:val="00073712"/>
    <w:rsid w:val="00073805"/>
    <w:rsid w:val="00073882"/>
    <w:rsid w:val="00073A07"/>
    <w:rsid w:val="00073A45"/>
    <w:rsid w:val="00073B61"/>
    <w:rsid w:val="00073C20"/>
    <w:rsid w:val="00073D74"/>
    <w:rsid w:val="00073EAE"/>
    <w:rsid w:val="00073FA7"/>
    <w:rsid w:val="00074009"/>
    <w:rsid w:val="00074016"/>
    <w:rsid w:val="0007412F"/>
    <w:rsid w:val="00074453"/>
    <w:rsid w:val="0007452C"/>
    <w:rsid w:val="0007453B"/>
    <w:rsid w:val="0007454E"/>
    <w:rsid w:val="0007467E"/>
    <w:rsid w:val="0007473B"/>
    <w:rsid w:val="00074749"/>
    <w:rsid w:val="000747CA"/>
    <w:rsid w:val="00074946"/>
    <w:rsid w:val="00074997"/>
    <w:rsid w:val="00074AB5"/>
    <w:rsid w:val="00074B3B"/>
    <w:rsid w:val="00074B60"/>
    <w:rsid w:val="00074BD4"/>
    <w:rsid w:val="00074C44"/>
    <w:rsid w:val="00074D4C"/>
    <w:rsid w:val="00074F32"/>
    <w:rsid w:val="00075091"/>
    <w:rsid w:val="000750AA"/>
    <w:rsid w:val="00075123"/>
    <w:rsid w:val="00075218"/>
    <w:rsid w:val="00075353"/>
    <w:rsid w:val="00075654"/>
    <w:rsid w:val="00075878"/>
    <w:rsid w:val="000758EA"/>
    <w:rsid w:val="000759E6"/>
    <w:rsid w:val="00075ADD"/>
    <w:rsid w:val="00075DEA"/>
    <w:rsid w:val="00075E50"/>
    <w:rsid w:val="00075F4F"/>
    <w:rsid w:val="00075F9E"/>
    <w:rsid w:val="0007614E"/>
    <w:rsid w:val="000761CB"/>
    <w:rsid w:val="00076210"/>
    <w:rsid w:val="0007626B"/>
    <w:rsid w:val="000762CE"/>
    <w:rsid w:val="000762F8"/>
    <w:rsid w:val="00076348"/>
    <w:rsid w:val="00076402"/>
    <w:rsid w:val="000764BE"/>
    <w:rsid w:val="00076537"/>
    <w:rsid w:val="000768D4"/>
    <w:rsid w:val="000768DB"/>
    <w:rsid w:val="00076C34"/>
    <w:rsid w:val="00076EC1"/>
    <w:rsid w:val="00076ECF"/>
    <w:rsid w:val="00076FE1"/>
    <w:rsid w:val="00077100"/>
    <w:rsid w:val="000773D7"/>
    <w:rsid w:val="0007769A"/>
    <w:rsid w:val="0007771A"/>
    <w:rsid w:val="000777DF"/>
    <w:rsid w:val="000777F5"/>
    <w:rsid w:val="00077857"/>
    <w:rsid w:val="00077A03"/>
    <w:rsid w:val="00077AF5"/>
    <w:rsid w:val="00077B67"/>
    <w:rsid w:val="00077C2B"/>
    <w:rsid w:val="00077C7C"/>
    <w:rsid w:val="00077C9A"/>
    <w:rsid w:val="00077CF2"/>
    <w:rsid w:val="00077E59"/>
    <w:rsid w:val="00077F1F"/>
    <w:rsid w:val="0008001A"/>
    <w:rsid w:val="00080057"/>
    <w:rsid w:val="00080075"/>
    <w:rsid w:val="000800C0"/>
    <w:rsid w:val="00080148"/>
    <w:rsid w:val="00080154"/>
    <w:rsid w:val="00080195"/>
    <w:rsid w:val="000801D3"/>
    <w:rsid w:val="000801F8"/>
    <w:rsid w:val="0008031F"/>
    <w:rsid w:val="000804A8"/>
    <w:rsid w:val="00080517"/>
    <w:rsid w:val="000805C2"/>
    <w:rsid w:val="00080615"/>
    <w:rsid w:val="00080651"/>
    <w:rsid w:val="0008074E"/>
    <w:rsid w:val="00080778"/>
    <w:rsid w:val="000808ED"/>
    <w:rsid w:val="00080A7C"/>
    <w:rsid w:val="00080AB7"/>
    <w:rsid w:val="00080BDC"/>
    <w:rsid w:val="00080C0F"/>
    <w:rsid w:val="00080C71"/>
    <w:rsid w:val="00080CAD"/>
    <w:rsid w:val="00080D02"/>
    <w:rsid w:val="00080D80"/>
    <w:rsid w:val="00080DE1"/>
    <w:rsid w:val="00080DFC"/>
    <w:rsid w:val="00080F40"/>
    <w:rsid w:val="00080F6A"/>
    <w:rsid w:val="00080F9D"/>
    <w:rsid w:val="00080FE4"/>
    <w:rsid w:val="00081343"/>
    <w:rsid w:val="000813D9"/>
    <w:rsid w:val="00081525"/>
    <w:rsid w:val="00081574"/>
    <w:rsid w:val="000815A0"/>
    <w:rsid w:val="00081697"/>
    <w:rsid w:val="00081735"/>
    <w:rsid w:val="00081741"/>
    <w:rsid w:val="000817A8"/>
    <w:rsid w:val="0008180C"/>
    <w:rsid w:val="000818D4"/>
    <w:rsid w:val="00081993"/>
    <w:rsid w:val="000819CE"/>
    <w:rsid w:val="00081A6F"/>
    <w:rsid w:val="00081B29"/>
    <w:rsid w:val="00081BBE"/>
    <w:rsid w:val="00081C11"/>
    <w:rsid w:val="00081C83"/>
    <w:rsid w:val="00081D3D"/>
    <w:rsid w:val="00081D7B"/>
    <w:rsid w:val="00081E9F"/>
    <w:rsid w:val="00081F79"/>
    <w:rsid w:val="00081F8D"/>
    <w:rsid w:val="00082044"/>
    <w:rsid w:val="000821C4"/>
    <w:rsid w:val="00082260"/>
    <w:rsid w:val="00082297"/>
    <w:rsid w:val="000822A1"/>
    <w:rsid w:val="0008249D"/>
    <w:rsid w:val="000825B1"/>
    <w:rsid w:val="000825FA"/>
    <w:rsid w:val="000826A6"/>
    <w:rsid w:val="000827E8"/>
    <w:rsid w:val="0008288C"/>
    <w:rsid w:val="000828CE"/>
    <w:rsid w:val="00082A1B"/>
    <w:rsid w:val="00082A4A"/>
    <w:rsid w:val="00082B61"/>
    <w:rsid w:val="00082B72"/>
    <w:rsid w:val="00082BBB"/>
    <w:rsid w:val="00082C65"/>
    <w:rsid w:val="00082C89"/>
    <w:rsid w:val="00082D05"/>
    <w:rsid w:val="00082D86"/>
    <w:rsid w:val="00082E5D"/>
    <w:rsid w:val="00082F5F"/>
    <w:rsid w:val="00082FED"/>
    <w:rsid w:val="0008300D"/>
    <w:rsid w:val="00083035"/>
    <w:rsid w:val="00083077"/>
    <w:rsid w:val="000830F3"/>
    <w:rsid w:val="000831E1"/>
    <w:rsid w:val="000831F5"/>
    <w:rsid w:val="00083218"/>
    <w:rsid w:val="0008329D"/>
    <w:rsid w:val="00083312"/>
    <w:rsid w:val="000833C2"/>
    <w:rsid w:val="00083440"/>
    <w:rsid w:val="000834A5"/>
    <w:rsid w:val="0008354F"/>
    <w:rsid w:val="00083571"/>
    <w:rsid w:val="000835B0"/>
    <w:rsid w:val="000835B4"/>
    <w:rsid w:val="00083610"/>
    <w:rsid w:val="00083617"/>
    <w:rsid w:val="00083820"/>
    <w:rsid w:val="0008383F"/>
    <w:rsid w:val="00083840"/>
    <w:rsid w:val="0008395E"/>
    <w:rsid w:val="00083A6F"/>
    <w:rsid w:val="00083B29"/>
    <w:rsid w:val="00083CA9"/>
    <w:rsid w:val="00083CBA"/>
    <w:rsid w:val="00083D4B"/>
    <w:rsid w:val="0008406E"/>
    <w:rsid w:val="00084237"/>
    <w:rsid w:val="0008423E"/>
    <w:rsid w:val="0008424E"/>
    <w:rsid w:val="00084389"/>
    <w:rsid w:val="00084501"/>
    <w:rsid w:val="000845EE"/>
    <w:rsid w:val="00084644"/>
    <w:rsid w:val="0008465C"/>
    <w:rsid w:val="00084712"/>
    <w:rsid w:val="0008471A"/>
    <w:rsid w:val="000847C1"/>
    <w:rsid w:val="0008484E"/>
    <w:rsid w:val="0008488E"/>
    <w:rsid w:val="000848E2"/>
    <w:rsid w:val="00084928"/>
    <w:rsid w:val="00084938"/>
    <w:rsid w:val="0008494D"/>
    <w:rsid w:val="00084A63"/>
    <w:rsid w:val="00084BBE"/>
    <w:rsid w:val="00084BCC"/>
    <w:rsid w:val="00084C61"/>
    <w:rsid w:val="00084C91"/>
    <w:rsid w:val="00084D63"/>
    <w:rsid w:val="00084DD0"/>
    <w:rsid w:val="00084EF6"/>
    <w:rsid w:val="00084FA0"/>
    <w:rsid w:val="000850DE"/>
    <w:rsid w:val="000851C1"/>
    <w:rsid w:val="00085330"/>
    <w:rsid w:val="000853D4"/>
    <w:rsid w:val="00085450"/>
    <w:rsid w:val="000855B5"/>
    <w:rsid w:val="00085627"/>
    <w:rsid w:val="00085748"/>
    <w:rsid w:val="0008577E"/>
    <w:rsid w:val="000857F2"/>
    <w:rsid w:val="00085901"/>
    <w:rsid w:val="00085A24"/>
    <w:rsid w:val="00085A6E"/>
    <w:rsid w:val="00085B0F"/>
    <w:rsid w:val="00085B38"/>
    <w:rsid w:val="00085BC4"/>
    <w:rsid w:val="00085C5F"/>
    <w:rsid w:val="00085CB2"/>
    <w:rsid w:val="00085D71"/>
    <w:rsid w:val="00085DC9"/>
    <w:rsid w:val="00085ED6"/>
    <w:rsid w:val="00085F95"/>
    <w:rsid w:val="000860AD"/>
    <w:rsid w:val="000860C5"/>
    <w:rsid w:val="000861A9"/>
    <w:rsid w:val="000862A9"/>
    <w:rsid w:val="00086306"/>
    <w:rsid w:val="0008635C"/>
    <w:rsid w:val="00086439"/>
    <w:rsid w:val="00086587"/>
    <w:rsid w:val="0008659A"/>
    <w:rsid w:val="000866F5"/>
    <w:rsid w:val="00086709"/>
    <w:rsid w:val="0008675D"/>
    <w:rsid w:val="00086853"/>
    <w:rsid w:val="00086859"/>
    <w:rsid w:val="00086A32"/>
    <w:rsid w:val="00086A62"/>
    <w:rsid w:val="00086ACF"/>
    <w:rsid w:val="00086B6C"/>
    <w:rsid w:val="00086CB4"/>
    <w:rsid w:val="00086D44"/>
    <w:rsid w:val="00086EEB"/>
    <w:rsid w:val="00086F71"/>
    <w:rsid w:val="00087095"/>
    <w:rsid w:val="0008753E"/>
    <w:rsid w:val="000875A2"/>
    <w:rsid w:val="000875C2"/>
    <w:rsid w:val="0008762A"/>
    <w:rsid w:val="000876D2"/>
    <w:rsid w:val="000876E9"/>
    <w:rsid w:val="00087734"/>
    <w:rsid w:val="00087784"/>
    <w:rsid w:val="00087950"/>
    <w:rsid w:val="00087A46"/>
    <w:rsid w:val="00087B21"/>
    <w:rsid w:val="00087BC3"/>
    <w:rsid w:val="00087BE5"/>
    <w:rsid w:val="00087BF9"/>
    <w:rsid w:val="00087E16"/>
    <w:rsid w:val="00087E4C"/>
    <w:rsid w:val="00087EA3"/>
    <w:rsid w:val="00087EDB"/>
    <w:rsid w:val="00087F9C"/>
    <w:rsid w:val="00087FED"/>
    <w:rsid w:val="000900A4"/>
    <w:rsid w:val="00090106"/>
    <w:rsid w:val="0009015E"/>
    <w:rsid w:val="00090171"/>
    <w:rsid w:val="000902FB"/>
    <w:rsid w:val="00090397"/>
    <w:rsid w:val="00090517"/>
    <w:rsid w:val="0009055C"/>
    <w:rsid w:val="000905B4"/>
    <w:rsid w:val="000905EE"/>
    <w:rsid w:val="000906CB"/>
    <w:rsid w:val="000906F8"/>
    <w:rsid w:val="000907A1"/>
    <w:rsid w:val="00090801"/>
    <w:rsid w:val="00090812"/>
    <w:rsid w:val="0009085C"/>
    <w:rsid w:val="0009099D"/>
    <w:rsid w:val="00090A57"/>
    <w:rsid w:val="00090AAE"/>
    <w:rsid w:val="00090BF5"/>
    <w:rsid w:val="00090C4E"/>
    <w:rsid w:val="00090CE5"/>
    <w:rsid w:val="00090D83"/>
    <w:rsid w:val="000910FA"/>
    <w:rsid w:val="00091298"/>
    <w:rsid w:val="00091311"/>
    <w:rsid w:val="00091496"/>
    <w:rsid w:val="000917B6"/>
    <w:rsid w:val="00091898"/>
    <w:rsid w:val="00091A76"/>
    <w:rsid w:val="00091AB1"/>
    <w:rsid w:val="00091CE6"/>
    <w:rsid w:val="00091D76"/>
    <w:rsid w:val="00091E58"/>
    <w:rsid w:val="00091EDC"/>
    <w:rsid w:val="00091F0A"/>
    <w:rsid w:val="00091F48"/>
    <w:rsid w:val="00091FF3"/>
    <w:rsid w:val="0009202A"/>
    <w:rsid w:val="000923EF"/>
    <w:rsid w:val="000924CC"/>
    <w:rsid w:val="00092580"/>
    <w:rsid w:val="000925A3"/>
    <w:rsid w:val="00092698"/>
    <w:rsid w:val="00092803"/>
    <w:rsid w:val="00092885"/>
    <w:rsid w:val="000928B6"/>
    <w:rsid w:val="00092960"/>
    <w:rsid w:val="00092BF1"/>
    <w:rsid w:val="00092CBE"/>
    <w:rsid w:val="00092F7B"/>
    <w:rsid w:val="00093028"/>
    <w:rsid w:val="0009307A"/>
    <w:rsid w:val="000930CF"/>
    <w:rsid w:val="000930E8"/>
    <w:rsid w:val="000931DF"/>
    <w:rsid w:val="00093206"/>
    <w:rsid w:val="00093208"/>
    <w:rsid w:val="0009320B"/>
    <w:rsid w:val="00093376"/>
    <w:rsid w:val="0009345A"/>
    <w:rsid w:val="0009348A"/>
    <w:rsid w:val="000935C1"/>
    <w:rsid w:val="00093873"/>
    <w:rsid w:val="000938B4"/>
    <w:rsid w:val="000938D3"/>
    <w:rsid w:val="000938EF"/>
    <w:rsid w:val="00093A20"/>
    <w:rsid w:val="00093A7B"/>
    <w:rsid w:val="00093AAD"/>
    <w:rsid w:val="00093B0E"/>
    <w:rsid w:val="00093C19"/>
    <w:rsid w:val="00093CD6"/>
    <w:rsid w:val="00093CE4"/>
    <w:rsid w:val="00093E47"/>
    <w:rsid w:val="00093EC0"/>
    <w:rsid w:val="00093EEB"/>
    <w:rsid w:val="00093F1B"/>
    <w:rsid w:val="00093FE2"/>
    <w:rsid w:val="0009409F"/>
    <w:rsid w:val="0009413D"/>
    <w:rsid w:val="0009414D"/>
    <w:rsid w:val="0009430B"/>
    <w:rsid w:val="000943F9"/>
    <w:rsid w:val="00094407"/>
    <w:rsid w:val="00094428"/>
    <w:rsid w:val="000944DC"/>
    <w:rsid w:val="00094558"/>
    <w:rsid w:val="00094705"/>
    <w:rsid w:val="00094879"/>
    <w:rsid w:val="000948DD"/>
    <w:rsid w:val="00094908"/>
    <w:rsid w:val="0009498E"/>
    <w:rsid w:val="00094A74"/>
    <w:rsid w:val="00094AEB"/>
    <w:rsid w:val="00094B73"/>
    <w:rsid w:val="00094C1D"/>
    <w:rsid w:val="00094C47"/>
    <w:rsid w:val="00094C7F"/>
    <w:rsid w:val="00094C95"/>
    <w:rsid w:val="00094CC1"/>
    <w:rsid w:val="00094CF8"/>
    <w:rsid w:val="00094CFA"/>
    <w:rsid w:val="00094D58"/>
    <w:rsid w:val="00094E10"/>
    <w:rsid w:val="00094E4F"/>
    <w:rsid w:val="00094ECD"/>
    <w:rsid w:val="00094FB4"/>
    <w:rsid w:val="00094FB8"/>
    <w:rsid w:val="00094FCE"/>
    <w:rsid w:val="00095081"/>
    <w:rsid w:val="0009519B"/>
    <w:rsid w:val="000951A5"/>
    <w:rsid w:val="000951E3"/>
    <w:rsid w:val="000955CD"/>
    <w:rsid w:val="00095604"/>
    <w:rsid w:val="0009568F"/>
    <w:rsid w:val="000956C7"/>
    <w:rsid w:val="000956CA"/>
    <w:rsid w:val="0009578F"/>
    <w:rsid w:val="000957A5"/>
    <w:rsid w:val="00095896"/>
    <w:rsid w:val="000958C1"/>
    <w:rsid w:val="000959F4"/>
    <w:rsid w:val="00095AA9"/>
    <w:rsid w:val="00095B18"/>
    <w:rsid w:val="00095D90"/>
    <w:rsid w:val="00095E22"/>
    <w:rsid w:val="00095E8F"/>
    <w:rsid w:val="00095EDB"/>
    <w:rsid w:val="00095F25"/>
    <w:rsid w:val="00096059"/>
    <w:rsid w:val="00096099"/>
    <w:rsid w:val="000960B0"/>
    <w:rsid w:val="000960B7"/>
    <w:rsid w:val="00096141"/>
    <w:rsid w:val="00096191"/>
    <w:rsid w:val="00096230"/>
    <w:rsid w:val="00096276"/>
    <w:rsid w:val="00096291"/>
    <w:rsid w:val="000964C7"/>
    <w:rsid w:val="00096508"/>
    <w:rsid w:val="0009655E"/>
    <w:rsid w:val="00096592"/>
    <w:rsid w:val="0009670C"/>
    <w:rsid w:val="00096770"/>
    <w:rsid w:val="0009688B"/>
    <w:rsid w:val="00096A3F"/>
    <w:rsid w:val="00096B24"/>
    <w:rsid w:val="00096C69"/>
    <w:rsid w:val="00096E77"/>
    <w:rsid w:val="00096F15"/>
    <w:rsid w:val="00096F73"/>
    <w:rsid w:val="0009702C"/>
    <w:rsid w:val="000973B8"/>
    <w:rsid w:val="000976B5"/>
    <w:rsid w:val="0009773C"/>
    <w:rsid w:val="0009781F"/>
    <w:rsid w:val="0009799E"/>
    <w:rsid w:val="000979E6"/>
    <w:rsid w:val="00097A37"/>
    <w:rsid w:val="00097A75"/>
    <w:rsid w:val="00097B87"/>
    <w:rsid w:val="00097BA3"/>
    <w:rsid w:val="00097C54"/>
    <w:rsid w:val="00097CF7"/>
    <w:rsid w:val="00097D49"/>
    <w:rsid w:val="00097DA9"/>
    <w:rsid w:val="00097F5E"/>
    <w:rsid w:val="000A010B"/>
    <w:rsid w:val="000A0201"/>
    <w:rsid w:val="000A028E"/>
    <w:rsid w:val="000A029D"/>
    <w:rsid w:val="000A02A3"/>
    <w:rsid w:val="000A0305"/>
    <w:rsid w:val="000A032D"/>
    <w:rsid w:val="000A0353"/>
    <w:rsid w:val="000A039E"/>
    <w:rsid w:val="000A04B5"/>
    <w:rsid w:val="000A04DB"/>
    <w:rsid w:val="000A0521"/>
    <w:rsid w:val="000A05FD"/>
    <w:rsid w:val="000A07A2"/>
    <w:rsid w:val="000A0802"/>
    <w:rsid w:val="000A0930"/>
    <w:rsid w:val="000A09D4"/>
    <w:rsid w:val="000A0B64"/>
    <w:rsid w:val="000A0B8D"/>
    <w:rsid w:val="000A0E25"/>
    <w:rsid w:val="000A0EB4"/>
    <w:rsid w:val="000A0EBE"/>
    <w:rsid w:val="000A0F4B"/>
    <w:rsid w:val="000A10FC"/>
    <w:rsid w:val="000A1151"/>
    <w:rsid w:val="000A122D"/>
    <w:rsid w:val="000A12AA"/>
    <w:rsid w:val="000A12E8"/>
    <w:rsid w:val="000A12FA"/>
    <w:rsid w:val="000A1302"/>
    <w:rsid w:val="000A1316"/>
    <w:rsid w:val="000A1426"/>
    <w:rsid w:val="000A1466"/>
    <w:rsid w:val="000A1741"/>
    <w:rsid w:val="000A177B"/>
    <w:rsid w:val="000A18D6"/>
    <w:rsid w:val="000A1939"/>
    <w:rsid w:val="000A1A1E"/>
    <w:rsid w:val="000A1B11"/>
    <w:rsid w:val="000A1B2B"/>
    <w:rsid w:val="000A1B74"/>
    <w:rsid w:val="000A1B7E"/>
    <w:rsid w:val="000A1BC0"/>
    <w:rsid w:val="000A1C6D"/>
    <w:rsid w:val="000A1EA0"/>
    <w:rsid w:val="000A1F44"/>
    <w:rsid w:val="000A1F65"/>
    <w:rsid w:val="000A2213"/>
    <w:rsid w:val="000A225D"/>
    <w:rsid w:val="000A25B4"/>
    <w:rsid w:val="000A26DD"/>
    <w:rsid w:val="000A2868"/>
    <w:rsid w:val="000A28AE"/>
    <w:rsid w:val="000A28B4"/>
    <w:rsid w:val="000A28D1"/>
    <w:rsid w:val="000A291D"/>
    <w:rsid w:val="000A29D1"/>
    <w:rsid w:val="000A2AD3"/>
    <w:rsid w:val="000A2B34"/>
    <w:rsid w:val="000A2B78"/>
    <w:rsid w:val="000A2C6D"/>
    <w:rsid w:val="000A2CC7"/>
    <w:rsid w:val="000A2D2C"/>
    <w:rsid w:val="000A2D3D"/>
    <w:rsid w:val="000A300E"/>
    <w:rsid w:val="000A301D"/>
    <w:rsid w:val="000A30A9"/>
    <w:rsid w:val="000A30F8"/>
    <w:rsid w:val="000A31D7"/>
    <w:rsid w:val="000A3382"/>
    <w:rsid w:val="000A33FC"/>
    <w:rsid w:val="000A3431"/>
    <w:rsid w:val="000A3462"/>
    <w:rsid w:val="000A3507"/>
    <w:rsid w:val="000A363F"/>
    <w:rsid w:val="000A3680"/>
    <w:rsid w:val="000A3695"/>
    <w:rsid w:val="000A377F"/>
    <w:rsid w:val="000A378A"/>
    <w:rsid w:val="000A38A6"/>
    <w:rsid w:val="000A38FA"/>
    <w:rsid w:val="000A399F"/>
    <w:rsid w:val="000A3A89"/>
    <w:rsid w:val="000A3B8E"/>
    <w:rsid w:val="000A3BAB"/>
    <w:rsid w:val="000A3D07"/>
    <w:rsid w:val="000A3E45"/>
    <w:rsid w:val="000A3ED2"/>
    <w:rsid w:val="000A4018"/>
    <w:rsid w:val="000A4112"/>
    <w:rsid w:val="000A41DE"/>
    <w:rsid w:val="000A41E7"/>
    <w:rsid w:val="000A4233"/>
    <w:rsid w:val="000A4234"/>
    <w:rsid w:val="000A4317"/>
    <w:rsid w:val="000A43CD"/>
    <w:rsid w:val="000A4423"/>
    <w:rsid w:val="000A4474"/>
    <w:rsid w:val="000A448D"/>
    <w:rsid w:val="000A4531"/>
    <w:rsid w:val="000A454B"/>
    <w:rsid w:val="000A45D3"/>
    <w:rsid w:val="000A46ED"/>
    <w:rsid w:val="000A480B"/>
    <w:rsid w:val="000A495D"/>
    <w:rsid w:val="000A4992"/>
    <w:rsid w:val="000A4A3D"/>
    <w:rsid w:val="000A4AF9"/>
    <w:rsid w:val="000A4B3B"/>
    <w:rsid w:val="000A4BFD"/>
    <w:rsid w:val="000A4CDF"/>
    <w:rsid w:val="000A4CE2"/>
    <w:rsid w:val="000A4CFC"/>
    <w:rsid w:val="000A4D4B"/>
    <w:rsid w:val="000A4DC5"/>
    <w:rsid w:val="000A4E72"/>
    <w:rsid w:val="000A4EC4"/>
    <w:rsid w:val="000A4EF4"/>
    <w:rsid w:val="000A4F1A"/>
    <w:rsid w:val="000A4F86"/>
    <w:rsid w:val="000A4FDE"/>
    <w:rsid w:val="000A5155"/>
    <w:rsid w:val="000A5270"/>
    <w:rsid w:val="000A5395"/>
    <w:rsid w:val="000A53E3"/>
    <w:rsid w:val="000A5442"/>
    <w:rsid w:val="000A548B"/>
    <w:rsid w:val="000A5503"/>
    <w:rsid w:val="000A5532"/>
    <w:rsid w:val="000A55A3"/>
    <w:rsid w:val="000A564E"/>
    <w:rsid w:val="000A576D"/>
    <w:rsid w:val="000A5787"/>
    <w:rsid w:val="000A5849"/>
    <w:rsid w:val="000A588F"/>
    <w:rsid w:val="000A58FD"/>
    <w:rsid w:val="000A590F"/>
    <w:rsid w:val="000A5974"/>
    <w:rsid w:val="000A59F3"/>
    <w:rsid w:val="000A5B93"/>
    <w:rsid w:val="000A5D1D"/>
    <w:rsid w:val="000A5D26"/>
    <w:rsid w:val="000A5D36"/>
    <w:rsid w:val="000A5D77"/>
    <w:rsid w:val="000A5D7A"/>
    <w:rsid w:val="000A5E37"/>
    <w:rsid w:val="000A5E95"/>
    <w:rsid w:val="000A5F2A"/>
    <w:rsid w:val="000A61DD"/>
    <w:rsid w:val="000A61DE"/>
    <w:rsid w:val="000A628E"/>
    <w:rsid w:val="000A62E3"/>
    <w:rsid w:val="000A62EC"/>
    <w:rsid w:val="000A636C"/>
    <w:rsid w:val="000A63DC"/>
    <w:rsid w:val="000A657E"/>
    <w:rsid w:val="000A6749"/>
    <w:rsid w:val="000A67B2"/>
    <w:rsid w:val="000A695B"/>
    <w:rsid w:val="000A6B2A"/>
    <w:rsid w:val="000A6C4B"/>
    <w:rsid w:val="000A6C5A"/>
    <w:rsid w:val="000A6D5F"/>
    <w:rsid w:val="000A6E73"/>
    <w:rsid w:val="000A6EF6"/>
    <w:rsid w:val="000A70DD"/>
    <w:rsid w:val="000A7192"/>
    <w:rsid w:val="000A7193"/>
    <w:rsid w:val="000A7464"/>
    <w:rsid w:val="000A75D4"/>
    <w:rsid w:val="000A7647"/>
    <w:rsid w:val="000A784A"/>
    <w:rsid w:val="000A787B"/>
    <w:rsid w:val="000A79C5"/>
    <w:rsid w:val="000A7B58"/>
    <w:rsid w:val="000A7B6B"/>
    <w:rsid w:val="000A7C4E"/>
    <w:rsid w:val="000A7CCB"/>
    <w:rsid w:val="000A7CE6"/>
    <w:rsid w:val="000A7D19"/>
    <w:rsid w:val="000A7DA7"/>
    <w:rsid w:val="000A7DB0"/>
    <w:rsid w:val="000A7E1D"/>
    <w:rsid w:val="000A7E34"/>
    <w:rsid w:val="000A7E8F"/>
    <w:rsid w:val="000A7F5C"/>
    <w:rsid w:val="000A7F86"/>
    <w:rsid w:val="000A7FDC"/>
    <w:rsid w:val="000B0018"/>
    <w:rsid w:val="000B0045"/>
    <w:rsid w:val="000B009B"/>
    <w:rsid w:val="000B0195"/>
    <w:rsid w:val="000B01F6"/>
    <w:rsid w:val="000B02B0"/>
    <w:rsid w:val="000B02D2"/>
    <w:rsid w:val="000B0365"/>
    <w:rsid w:val="000B0369"/>
    <w:rsid w:val="000B0404"/>
    <w:rsid w:val="000B047A"/>
    <w:rsid w:val="000B04B0"/>
    <w:rsid w:val="000B04B2"/>
    <w:rsid w:val="000B051C"/>
    <w:rsid w:val="000B057F"/>
    <w:rsid w:val="000B066F"/>
    <w:rsid w:val="000B0826"/>
    <w:rsid w:val="000B0848"/>
    <w:rsid w:val="000B090C"/>
    <w:rsid w:val="000B091B"/>
    <w:rsid w:val="000B0AE4"/>
    <w:rsid w:val="000B0AED"/>
    <w:rsid w:val="000B0B77"/>
    <w:rsid w:val="000B0BA2"/>
    <w:rsid w:val="000B0BDD"/>
    <w:rsid w:val="000B0C2E"/>
    <w:rsid w:val="000B0CCF"/>
    <w:rsid w:val="000B0D15"/>
    <w:rsid w:val="000B0D44"/>
    <w:rsid w:val="000B0DBE"/>
    <w:rsid w:val="000B0DF1"/>
    <w:rsid w:val="000B0EB6"/>
    <w:rsid w:val="000B0FBB"/>
    <w:rsid w:val="000B104B"/>
    <w:rsid w:val="000B1113"/>
    <w:rsid w:val="000B113B"/>
    <w:rsid w:val="000B1190"/>
    <w:rsid w:val="000B1273"/>
    <w:rsid w:val="000B13B7"/>
    <w:rsid w:val="000B146C"/>
    <w:rsid w:val="000B14F1"/>
    <w:rsid w:val="000B155F"/>
    <w:rsid w:val="000B158E"/>
    <w:rsid w:val="000B15F9"/>
    <w:rsid w:val="000B1602"/>
    <w:rsid w:val="000B164F"/>
    <w:rsid w:val="000B1653"/>
    <w:rsid w:val="000B16DD"/>
    <w:rsid w:val="000B17A3"/>
    <w:rsid w:val="000B17FA"/>
    <w:rsid w:val="000B1847"/>
    <w:rsid w:val="000B1893"/>
    <w:rsid w:val="000B1984"/>
    <w:rsid w:val="000B1A1E"/>
    <w:rsid w:val="000B1A3A"/>
    <w:rsid w:val="000B1AA7"/>
    <w:rsid w:val="000B1AC1"/>
    <w:rsid w:val="000B1B38"/>
    <w:rsid w:val="000B1B63"/>
    <w:rsid w:val="000B1B82"/>
    <w:rsid w:val="000B1B83"/>
    <w:rsid w:val="000B1C46"/>
    <w:rsid w:val="000B1CEB"/>
    <w:rsid w:val="000B1DE2"/>
    <w:rsid w:val="000B1DE8"/>
    <w:rsid w:val="000B1E59"/>
    <w:rsid w:val="000B1E90"/>
    <w:rsid w:val="000B1F98"/>
    <w:rsid w:val="000B1FAA"/>
    <w:rsid w:val="000B2011"/>
    <w:rsid w:val="000B2044"/>
    <w:rsid w:val="000B20DD"/>
    <w:rsid w:val="000B225E"/>
    <w:rsid w:val="000B2301"/>
    <w:rsid w:val="000B2365"/>
    <w:rsid w:val="000B239D"/>
    <w:rsid w:val="000B2428"/>
    <w:rsid w:val="000B24AC"/>
    <w:rsid w:val="000B2527"/>
    <w:rsid w:val="000B2584"/>
    <w:rsid w:val="000B25BD"/>
    <w:rsid w:val="000B25DA"/>
    <w:rsid w:val="000B26CC"/>
    <w:rsid w:val="000B2748"/>
    <w:rsid w:val="000B27C3"/>
    <w:rsid w:val="000B27C7"/>
    <w:rsid w:val="000B2834"/>
    <w:rsid w:val="000B2842"/>
    <w:rsid w:val="000B28FD"/>
    <w:rsid w:val="000B2930"/>
    <w:rsid w:val="000B2978"/>
    <w:rsid w:val="000B29AC"/>
    <w:rsid w:val="000B2A4F"/>
    <w:rsid w:val="000B2AB5"/>
    <w:rsid w:val="000B2C47"/>
    <w:rsid w:val="000B2C61"/>
    <w:rsid w:val="000B2CAD"/>
    <w:rsid w:val="000B2D5E"/>
    <w:rsid w:val="000B2D7F"/>
    <w:rsid w:val="000B2DEE"/>
    <w:rsid w:val="000B3011"/>
    <w:rsid w:val="000B305E"/>
    <w:rsid w:val="000B30AB"/>
    <w:rsid w:val="000B31FE"/>
    <w:rsid w:val="000B32EC"/>
    <w:rsid w:val="000B3361"/>
    <w:rsid w:val="000B33BC"/>
    <w:rsid w:val="000B33EE"/>
    <w:rsid w:val="000B34D4"/>
    <w:rsid w:val="000B354A"/>
    <w:rsid w:val="000B35B4"/>
    <w:rsid w:val="000B36F0"/>
    <w:rsid w:val="000B383B"/>
    <w:rsid w:val="000B3975"/>
    <w:rsid w:val="000B3A1F"/>
    <w:rsid w:val="000B3A9E"/>
    <w:rsid w:val="000B3ABB"/>
    <w:rsid w:val="000B3AEA"/>
    <w:rsid w:val="000B3B69"/>
    <w:rsid w:val="000B3B93"/>
    <w:rsid w:val="000B3D0B"/>
    <w:rsid w:val="000B3DEF"/>
    <w:rsid w:val="000B3E26"/>
    <w:rsid w:val="000B3E4A"/>
    <w:rsid w:val="000B3E69"/>
    <w:rsid w:val="000B3E74"/>
    <w:rsid w:val="000B3E95"/>
    <w:rsid w:val="000B3F8E"/>
    <w:rsid w:val="000B3FBC"/>
    <w:rsid w:val="000B40C5"/>
    <w:rsid w:val="000B421F"/>
    <w:rsid w:val="000B426E"/>
    <w:rsid w:val="000B4282"/>
    <w:rsid w:val="000B443C"/>
    <w:rsid w:val="000B4442"/>
    <w:rsid w:val="000B458F"/>
    <w:rsid w:val="000B45ED"/>
    <w:rsid w:val="000B4710"/>
    <w:rsid w:val="000B4711"/>
    <w:rsid w:val="000B4712"/>
    <w:rsid w:val="000B484A"/>
    <w:rsid w:val="000B48F5"/>
    <w:rsid w:val="000B48FB"/>
    <w:rsid w:val="000B4AE2"/>
    <w:rsid w:val="000B4B43"/>
    <w:rsid w:val="000B4B5D"/>
    <w:rsid w:val="000B4CEE"/>
    <w:rsid w:val="000B4CFA"/>
    <w:rsid w:val="000B4E84"/>
    <w:rsid w:val="000B5042"/>
    <w:rsid w:val="000B50B6"/>
    <w:rsid w:val="000B5168"/>
    <w:rsid w:val="000B52BF"/>
    <w:rsid w:val="000B538F"/>
    <w:rsid w:val="000B53D5"/>
    <w:rsid w:val="000B5566"/>
    <w:rsid w:val="000B5674"/>
    <w:rsid w:val="000B56AE"/>
    <w:rsid w:val="000B5765"/>
    <w:rsid w:val="000B577E"/>
    <w:rsid w:val="000B5881"/>
    <w:rsid w:val="000B5886"/>
    <w:rsid w:val="000B5911"/>
    <w:rsid w:val="000B5BAA"/>
    <w:rsid w:val="000B5C66"/>
    <w:rsid w:val="000B5D92"/>
    <w:rsid w:val="000B5F9B"/>
    <w:rsid w:val="000B5FC8"/>
    <w:rsid w:val="000B6037"/>
    <w:rsid w:val="000B630E"/>
    <w:rsid w:val="000B634E"/>
    <w:rsid w:val="000B64B3"/>
    <w:rsid w:val="000B6554"/>
    <w:rsid w:val="000B65A9"/>
    <w:rsid w:val="000B6859"/>
    <w:rsid w:val="000B6877"/>
    <w:rsid w:val="000B68B3"/>
    <w:rsid w:val="000B68D3"/>
    <w:rsid w:val="000B6921"/>
    <w:rsid w:val="000B6985"/>
    <w:rsid w:val="000B6AF2"/>
    <w:rsid w:val="000B6B05"/>
    <w:rsid w:val="000B6B43"/>
    <w:rsid w:val="000B6C73"/>
    <w:rsid w:val="000B6CD7"/>
    <w:rsid w:val="000B6D02"/>
    <w:rsid w:val="000B6DBF"/>
    <w:rsid w:val="000B6DD1"/>
    <w:rsid w:val="000B6E02"/>
    <w:rsid w:val="000B6EB0"/>
    <w:rsid w:val="000B6EB7"/>
    <w:rsid w:val="000B6EFA"/>
    <w:rsid w:val="000B6F5F"/>
    <w:rsid w:val="000B7044"/>
    <w:rsid w:val="000B7065"/>
    <w:rsid w:val="000B711D"/>
    <w:rsid w:val="000B7124"/>
    <w:rsid w:val="000B71F6"/>
    <w:rsid w:val="000B72C7"/>
    <w:rsid w:val="000B72EA"/>
    <w:rsid w:val="000B7321"/>
    <w:rsid w:val="000B7470"/>
    <w:rsid w:val="000B753A"/>
    <w:rsid w:val="000B754E"/>
    <w:rsid w:val="000B75AB"/>
    <w:rsid w:val="000B75D9"/>
    <w:rsid w:val="000B75E7"/>
    <w:rsid w:val="000B7671"/>
    <w:rsid w:val="000B77CD"/>
    <w:rsid w:val="000B7861"/>
    <w:rsid w:val="000B7967"/>
    <w:rsid w:val="000B7A0E"/>
    <w:rsid w:val="000B7BF2"/>
    <w:rsid w:val="000B7C11"/>
    <w:rsid w:val="000B7C64"/>
    <w:rsid w:val="000B7C7D"/>
    <w:rsid w:val="000B7CC2"/>
    <w:rsid w:val="000B7D2A"/>
    <w:rsid w:val="000B7D5F"/>
    <w:rsid w:val="000B7E5E"/>
    <w:rsid w:val="000B7EF3"/>
    <w:rsid w:val="000B7FD4"/>
    <w:rsid w:val="000C0267"/>
    <w:rsid w:val="000C0358"/>
    <w:rsid w:val="000C03AF"/>
    <w:rsid w:val="000C05B4"/>
    <w:rsid w:val="000C06A1"/>
    <w:rsid w:val="000C06D5"/>
    <w:rsid w:val="000C0700"/>
    <w:rsid w:val="000C0709"/>
    <w:rsid w:val="000C0792"/>
    <w:rsid w:val="000C0807"/>
    <w:rsid w:val="000C0828"/>
    <w:rsid w:val="000C0885"/>
    <w:rsid w:val="000C0897"/>
    <w:rsid w:val="000C08C5"/>
    <w:rsid w:val="000C0912"/>
    <w:rsid w:val="000C0953"/>
    <w:rsid w:val="000C09B3"/>
    <w:rsid w:val="000C0A2C"/>
    <w:rsid w:val="000C0C9F"/>
    <w:rsid w:val="000C0F85"/>
    <w:rsid w:val="000C0FDC"/>
    <w:rsid w:val="000C0FE0"/>
    <w:rsid w:val="000C102D"/>
    <w:rsid w:val="000C10D1"/>
    <w:rsid w:val="000C1131"/>
    <w:rsid w:val="000C1151"/>
    <w:rsid w:val="000C117E"/>
    <w:rsid w:val="000C11D7"/>
    <w:rsid w:val="000C120D"/>
    <w:rsid w:val="000C14AE"/>
    <w:rsid w:val="000C14E4"/>
    <w:rsid w:val="000C1540"/>
    <w:rsid w:val="000C157C"/>
    <w:rsid w:val="000C1621"/>
    <w:rsid w:val="000C165A"/>
    <w:rsid w:val="000C16DB"/>
    <w:rsid w:val="000C180B"/>
    <w:rsid w:val="000C1860"/>
    <w:rsid w:val="000C186D"/>
    <w:rsid w:val="000C1886"/>
    <w:rsid w:val="000C18A0"/>
    <w:rsid w:val="000C18B4"/>
    <w:rsid w:val="000C18C4"/>
    <w:rsid w:val="000C18D1"/>
    <w:rsid w:val="000C192C"/>
    <w:rsid w:val="000C1A5D"/>
    <w:rsid w:val="000C1B73"/>
    <w:rsid w:val="000C1BAC"/>
    <w:rsid w:val="000C1C68"/>
    <w:rsid w:val="000C1DA4"/>
    <w:rsid w:val="000C1EF2"/>
    <w:rsid w:val="000C2031"/>
    <w:rsid w:val="000C2125"/>
    <w:rsid w:val="000C215C"/>
    <w:rsid w:val="000C21FE"/>
    <w:rsid w:val="000C2356"/>
    <w:rsid w:val="000C23B6"/>
    <w:rsid w:val="000C23EE"/>
    <w:rsid w:val="000C2491"/>
    <w:rsid w:val="000C24E2"/>
    <w:rsid w:val="000C261A"/>
    <w:rsid w:val="000C2659"/>
    <w:rsid w:val="000C268F"/>
    <w:rsid w:val="000C271C"/>
    <w:rsid w:val="000C279D"/>
    <w:rsid w:val="000C2855"/>
    <w:rsid w:val="000C293B"/>
    <w:rsid w:val="000C2994"/>
    <w:rsid w:val="000C29F5"/>
    <w:rsid w:val="000C2BA6"/>
    <w:rsid w:val="000C2CC4"/>
    <w:rsid w:val="000C2E03"/>
    <w:rsid w:val="000C2E6E"/>
    <w:rsid w:val="000C308B"/>
    <w:rsid w:val="000C312E"/>
    <w:rsid w:val="000C317F"/>
    <w:rsid w:val="000C32D1"/>
    <w:rsid w:val="000C33BE"/>
    <w:rsid w:val="000C3454"/>
    <w:rsid w:val="000C347E"/>
    <w:rsid w:val="000C34CB"/>
    <w:rsid w:val="000C3741"/>
    <w:rsid w:val="000C37D3"/>
    <w:rsid w:val="000C3838"/>
    <w:rsid w:val="000C3939"/>
    <w:rsid w:val="000C3A4A"/>
    <w:rsid w:val="000C3A66"/>
    <w:rsid w:val="000C3B09"/>
    <w:rsid w:val="000C3B9C"/>
    <w:rsid w:val="000C3CD4"/>
    <w:rsid w:val="000C3F25"/>
    <w:rsid w:val="000C3FA9"/>
    <w:rsid w:val="000C407E"/>
    <w:rsid w:val="000C419E"/>
    <w:rsid w:val="000C42DE"/>
    <w:rsid w:val="000C436D"/>
    <w:rsid w:val="000C437D"/>
    <w:rsid w:val="000C4426"/>
    <w:rsid w:val="000C4467"/>
    <w:rsid w:val="000C44AF"/>
    <w:rsid w:val="000C44DA"/>
    <w:rsid w:val="000C44F4"/>
    <w:rsid w:val="000C4675"/>
    <w:rsid w:val="000C4747"/>
    <w:rsid w:val="000C47FD"/>
    <w:rsid w:val="000C481C"/>
    <w:rsid w:val="000C4903"/>
    <w:rsid w:val="000C49D7"/>
    <w:rsid w:val="000C49EB"/>
    <w:rsid w:val="000C4AA0"/>
    <w:rsid w:val="000C4C59"/>
    <w:rsid w:val="000C4E01"/>
    <w:rsid w:val="000C4E5B"/>
    <w:rsid w:val="000C4FAD"/>
    <w:rsid w:val="000C51D6"/>
    <w:rsid w:val="000C5204"/>
    <w:rsid w:val="000C5242"/>
    <w:rsid w:val="000C5247"/>
    <w:rsid w:val="000C5277"/>
    <w:rsid w:val="000C5323"/>
    <w:rsid w:val="000C535F"/>
    <w:rsid w:val="000C542D"/>
    <w:rsid w:val="000C546E"/>
    <w:rsid w:val="000C55E6"/>
    <w:rsid w:val="000C5627"/>
    <w:rsid w:val="000C5753"/>
    <w:rsid w:val="000C57C2"/>
    <w:rsid w:val="000C5BED"/>
    <w:rsid w:val="000C5F78"/>
    <w:rsid w:val="000C60B3"/>
    <w:rsid w:val="000C60C7"/>
    <w:rsid w:val="000C61F0"/>
    <w:rsid w:val="000C622F"/>
    <w:rsid w:val="000C62FA"/>
    <w:rsid w:val="000C63AD"/>
    <w:rsid w:val="000C63E5"/>
    <w:rsid w:val="000C6446"/>
    <w:rsid w:val="000C651F"/>
    <w:rsid w:val="000C655D"/>
    <w:rsid w:val="000C65E1"/>
    <w:rsid w:val="000C6605"/>
    <w:rsid w:val="000C6630"/>
    <w:rsid w:val="000C67A0"/>
    <w:rsid w:val="000C67A9"/>
    <w:rsid w:val="000C6870"/>
    <w:rsid w:val="000C6911"/>
    <w:rsid w:val="000C69A7"/>
    <w:rsid w:val="000C69B7"/>
    <w:rsid w:val="000C6A91"/>
    <w:rsid w:val="000C6BC9"/>
    <w:rsid w:val="000C6BEB"/>
    <w:rsid w:val="000C6C89"/>
    <w:rsid w:val="000C6CC8"/>
    <w:rsid w:val="000C6DAF"/>
    <w:rsid w:val="000C6ED9"/>
    <w:rsid w:val="000C6EF2"/>
    <w:rsid w:val="000C6F65"/>
    <w:rsid w:val="000C6FEE"/>
    <w:rsid w:val="000C7080"/>
    <w:rsid w:val="000C7129"/>
    <w:rsid w:val="000C713C"/>
    <w:rsid w:val="000C7289"/>
    <w:rsid w:val="000C72B0"/>
    <w:rsid w:val="000C7303"/>
    <w:rsid w:val="000C73D1"/>
    <w:rsid w:val="000C73D6"/>
    <w:rsid w:val="000C747D"/>
    <w:rsid w:val="000C75BD"/>
    <w:rsid w:val="000C75BE"/>
    <w:rsid w:val="000C7710"/>
    <w:rsid w:val="000C7712"/>
    <w:rsid w:val="000C7718"/>
    <w:rsid w:val="000C7746"/>
    <w:rsid w:val="000C7768"/>
    <w:rsid w:val="000C7849"/>
    <w:rsid w:val="000C788C"/>
    <w:rsid w:val="000C78AA"/>
    <w:rsid w:val="000C791D"/>
    <w:rsid w:val="000C7AAA"/>
    <w:rsid w:val="000C7AEE"/>
    <w:rsid w:val="000C7B57"/>
    <w:rsid w:val="000C7CC5"/>
    <w:rsid w:val="000C7D05"/>
    <w:rsid w:val="000C7D0E"/>
    <w:rsid w:val="000C7D3D"/>
    <w:rsid w:val="000C7E31"/>
    <w:rsid w:val="000C7E76"/>
    <w:rsid w:val="000C7EAF"/>
    <w:rsid w:val="000C7ED9"/>
    <w:rsid w:val="000C7F3E"/>
    <w:rsid w:val="000C7FEA"/>
    <w:rsid w:val="000D0003"/>
    <w:rsid w:val="000D00E1"/>
    <w:rsid w:val="000D0129"/>
    <w:rsid w:val="000D016C"/>
    <w:rsid w:val="000D018C"/>
    <w:rsid w:val="000D019B"/>
    <w:rsid w:val="000D028B"/>
    <w:rsid w:val="000D030F"/>
    <w:rsid w:val="000D03D4"/>
    <w:rsid w:val="000D03FB"/>
    <w:rsid w:val="000D0413"/>
    <w:rsid w:val="000D0462"/>
    <w:rsid w:val="000D0590"/>
    <w:rsid w:val="000D0596"/>
    <w:rsid w:val="000D05A4"/>
    <w:rsid w:val="000D05C8"/>
    <w:rsid w:val="000D069A"/>
    <w:rsid w:val="000D06A6"/>
    <w:rsid w:val="000D06AD"/>
    <w:rsid w:val="000D07D4"/>
    <w:rsid w:val="000D07F0"/>
    <w:rsid w:val="000D08C1"/>
    <w:rsid w:val="000D08F9"/>
    <w:rsid w:val="000D09FE"/>
    <w:rsid w:val="000D0B3B"/>
    <w:rsid w:val="000D0CBB"/>
    <w:rsid w:val="000D0CDC"/>
    <w:rsid w:val="000D0EA1"/>
    <w:rsid w:val="000D0EA2"/>
    <w:rsid w:val="000D0EB8"/>
    <w:rsid w:val="000D0FB4"/>
    <w:rsid w:val="000D0FBE"/>
    <w:rsid w:val="000D0FE0"/>
    <w:rsid w:val="000D116B"/>
    <w:rsid w:val="000D1248"/>
    <w:rsid w:val="000D14E3"/>
    <w:rsid w:val="000D14F5"/>
    <w:rsid w:val="000D1567"/>
    <w:rsid w:val="000D15ED"/>
    <w:rsid w:val="000D1638"/>
    <w:rsid w:val="000D164B"/>
    <w:rsid w:val="000D1747"/>
    <w:rsid w:val="000D1790"/>
    <w:rsid w:val="000D17DA"/>
    <w:rsid w:val="000D191D"/>
    <w:rsid w:val="000D19B2"/>
    <w:rsid w:val="000D19E7"/>
    <w:rsid w:val="000D1A58"/>
    <w:rsid w:val="000D1BC3"/>
    <w:rsid w:val="000D1D11"/>
    <w:rsid w:val="000D1DED"/>
    <w:rsid w:val="000D1F31"/>
    <w:rsid w:val="000D1F8E"/>
    <w:rsid w:val="000D201D"/>
    <w:rsid w:val="000D211E"/>
    <w:rsid w:val="000D21FD"/>
    <w:rsid w:val="000D22CB"/>
    <w:rsid w:val="000D235B"/>
    <w:rsid w:val="000D236B"/>
    <w:rsid w:val="000D23AF"/>
    <w:rsid w:val="000D23E1"/>
    <w:rsid w:val="000D24DD"/>
    <w:rsid w:val="000D250A"/>
    <w:rsid w:val="000D2559"/>
    <w:rsid w:val="000D25A3"/>
    <w:rsid w:val="000D262E"/>
    <w:rsid w:val="000D26F3"/>
    <w:rsid w:val="000D284F"/>
    <w:rsid w:val="000D2975"/>
    <w:rsid w:val="000D2A65"/>
    <w:rsid w:val="000D2AE1"/>
    <w:rsid w:val="000D2B43"/>
    <w:rsid w:val="000D2B92"/>
    <w:rsid w:val="000D2C0D"/>
    <w:rsid w:val="000D2C84"/>
    <w:rsid w:val="000D2DBD"/>
    <w:rsid w:val="000D2F45"/>
    <w:rsid w:val="000D30A3"/>
    <w:rsid w:val="000D30CB"/>
    <w:rsid w:val="000D3225"/>
    <w:rsid w:val="000D3252"/>
    <w:rsid w:val="000D328A"/>
    <w:rsid w:val="000D32C6"/>
    <w:rsid w:val="000D330A"/>
    <w:rsid w:val="000D334B"/>
    <w:rsid w:val="000D33AE"/>
    <w:rsid w:val="000D3408"/>
    <w:rsid w:val="000D35A4"/>
    <w:rsid w:val="000D35F0"/>
    <w:rsid w:val="000D3601"/>
    <w:rsid w:val="000D3618"/>
    <w:rsid w:val="000D36CF"/>
    <w:rsid w:val="000D36E0"/>
    <w:rsid w:val="000D3728"/>
    <w:rsid w:val="000D3813"/>
    <w:rsid w:val="000D38C9"/>
    <w:rsid w:val="000D3954"/>
    <w:rsid w:val="000D397C"/>
    <w:rsid w:val="000D39BF"/>
    <w:rsid w:val="000D39E5"/>
    <w:rsid w:val="000D39E7"/>
    <w:rsid w:val="000D3A2C"/>
    <w:rsid w:val="000D3A2E"/>
    <w:rsid w:val="000D3C1A"/>
    <w:rsid w:val="000D3DCE"/>
    <w:rsid w:val="000D3EBA"/>
    <w:rsid w:val="000D3F77"/>
    <w:rsid w:val="000D3F7D"/>
    <w:rsid w:val="000D3FC0"/>
    <w:rsid w:val="000D4003"/>
    <w:rsid w:val="000D40CE"/>
    <w:rsid w:val="000D436A"/>
    <w:rsid w:val="000D43C4"/>
    <w:rsid w:val="000D44F1"/>
    <w:rsid w:val="000D45D0"/>
    <w:rsid w:val="000D4615"/>
    <w:rsid w:val="000D4712"/>
    <w:rsid w:val="000D471B"/>
    <w:rsid w:val="000D474C"/>
    <w:rsid w:val="000D47B0"/>
    <w:rsid w:val="000D49FB"/>
    <w:rsid w:val="000D4B09"/>
    <w:rsid w:val="000D4B8F"/>
    <w:rsid w:val="000D4BA5"/>
    <w:rsid w:val="000D4CE5"/>
    <w:rsid w:val="000D4D58"/>
    <w:rsid w:val="000D4E24"/>
    <w:rsid w:val="000D4F19"/>
    <w:rsid w:val="000D5102"/>
    <w:rsid w:val="000D51EC"/>
    <w:rsid w:val="000D527B"/>
    <w:rsid w:val="000D5296"/>
    <w:rsid w:val="000D5314"/>
    <w:rsid w:val="000D533A"/>
    <w:rsid w:val="000D5355"/>
    <w:rsid w:val="000D53B9"/>
    <w:rsid w:val="000D5616"/>
    <w:rsid w:val="000D5700"/>
    <w:rsid w:val="000D5807"/>
    <w:rsid w:val="000D5902"/>
    <w:rsid w:val="000D59AA"/>
    <w:rsid w:val="000D59B1"/>
    <w:rsid w:val="000D5ACD"/>
    <w:rsid w:val="000D5B99"/>
    <w:rsid w:val="000D5CA9"/>
    <w:rsid w:val="000D5D8B"/>
    <w:rsid w:val="000D5DE2"/>
    <w:rsid w:val="000D5E27"/>
    <w:rsid w:val="000D5E32"/>
    <w:rsid w:val="000D5ED4"/>
    <w:rsid w:val="000D5F11"/>
    <w:rsid w:val="000D5F71"/>
    <w:rsid w:val="000D60D4"/>
    <w:rsid w:val="000D6216"/>
    <w:rsid w:val="000D6228"/>
    <w:rsid w:val="000D624D"/>
    <w:rsid w:val="000D6257"/>
    <w:rsid w:val="000D6299"/>
    <w:rsid w:val="000D6551"/>
    <w:rsid w:val="000D6624"/>
    <w:rsid w:val="000D66CF"/>
    <w:rsid w:val="000D6850"/>
    <w:rsid w:val="000D687D"/>
    <w:rsid w:val="000D6906"/>
    <w:rsid w:val="000D6B9C"/>
    <w:rsid w:val="000D6C55"/>
    <w:rsid w:val="000D6D51"/>
    <w:rsid w:val="000D6E2A"/>
    <w:rsid w:val="000D6E32"/>
    <w:rsid w:val="000D6E75"/>
    <w:rsid w:val="000D6EAC"/>
    <w:rsid w:val="000D6EE2"/>
    <w:rsid w:val="000D6F3A"/>
    <w:rsid w:val="000D7076"/>
    <w:rsid w:val="000D707F"/>
    <w:rsid w:val="000D70C6"/>
    <w:rsid w:val="000D7136"/>
    <w:rsid w:val="000D713F"/>
    <w:rsid w:val="000D715C"/>
    <w:rsid w:val="000D71D5"/>
    <w:rsid w:val="000D7225"/>
    <w:rsid w:val="000D726A"/>
    <w:rsid w:val="000D728A"/>
    <w:rsid w:val="000D73E1"/>
    <w:rsid w:val="000D7573"/>
    <w:rsid w:val="000D75F2"/>
    <w:rsid w:val="000D7712"/>
    <w:rsid w:val="000D78BC"/>
    <w:rsid w:val="000D7958"/>
    <w:rsid w:val="000D795F"/>
    <w:rsid w:val="000D7961"/>
    <w:rsid w:val="000D7A27"/>
    <w:rsid w:val="000D7A4A"/>
    <w:rsid w:val="000D7B98"/>
    <w:rsid w:val="000D7BA8"/>
    <w:rsid w:val="000D7CA4"/>
    <w:rsid w:val="000D7DEE"/>
    <w:rsid w:val="000D7E86"/>
    <w:rsid w:val="000D7EB1"/>
    <w:rsid w:val="000D7EB5"/>
    <w:rsid w:val="000E0071"/>
    <w:rsid w:val="000E0188"/>
    <w:rsid w:val="000E01DC"/>
    <w:rsid w:val="000E0200"/>
    <w:rsid w:val="000E0207"/>
    <w:rsid w:val="000E0232"/>
    <w:rsid w:val="000E03D2"/>
    <w:rsid w:val="000E0494"/>
    <w:rsid w:val="000E05A2"/>
    <w:rsid w:val="000E06DB"/>
    <w:rsid w:val="000E08CB"/>
    <w:rsid w:val="000E092A"/>
    <w:rsid w:val="000E098B"/>
    <w:rsid w:val="000E0A4E"/>
    <w:rsid w:val="000E0B2C"/>
    <w:rsid w:val="000E0C92"/>
    <w:rsid w:val="000E0E31"/>
    <w:rsid w:val="000E0EBA"/>
    <w:rsid w:val="000E0EBB"/>
    <w:rsid w:val="000E0EFE"/>
    <w:rsid w:val="000E0F34"/>
    <w:rsid w:val="000E11A1"/>
    <w:rsid w:val="000E12E5"/>
    <w:rsid w:val="000E12F8"/>
    <w:rsid w:val="000E13A5"/>
    <w:rsid w:val="000E1574"/>
    <w:rsid w:val="000E1633"/>
    <w:rsid w:val="000E163E"/>
    <w:rsid w:val="000E170C"/>
    <w:rsid w:val="000E17FC"/>
    <w:rsid w:val="000E183D"/>
    <w:rsid w:val="000E18E7"/>
    <w:rsid w:val="000E191F"/>
    <w:rsid w:val="000E19AB"/>
    <w:rsid w:val="000E1ABD"/>
    <w:rsid w:val="000E1BAA"/>
    <w:rsid w:val="000E1C81"/>
    <w:rsid w:val="000E1D54"/>
    <w:rsid w:val="000E1D8D"/>
    <w:rsid w:val="000E1E4C"/>
    <w:rsid w:val="000E1F14"/>
    <w:rsid w:val="000E1F25"/>
    <w:rsid w:val="000E2064"/>
    <w:rsid w:val="000E206F"/>
    <w:rsid w:val="000E20A5"/>
    <w:rsid w:val="000E20F4"/>
    <w:rsid w:val="000E210D"/>
    <w:rsid w:val="000E2266"/>
    <w:rsid w:val="000E2271"/>
    <w:rsid w:val="000E2297"/>
    <w:rsid w:val="000E22B6"/>
    <w:rsid w:val="000E239A"/>
    <w:rsid w:val="000E23AE"/>
    <w:rsid w:val="000E23BA"/>
    <w:rsid w:val="000E2660"/>
    <w:rsid w:val="000E26CD"/>
    <w:rsid w:val="000E26D1"/>
    <w:rsid w:val="000E26FE"/>
    <w:rsid w:val="000E277A"/>
    <w:rsid w:val="000E27C8"/>
    <w:rsid w:val="000E2813"/>
    <w:rsid w:val="000E2815"/>
    <w:rsid w:val="000E28E5"/>
    <w:rsid w:val="000E290C"/>
    <w:rsid w:val="000E299E"/>
    <w:rsid w:val="000E29E8"/>
    <w:rsid w:val="000E2A6E"/>
    <w:rsid w:val="000E2BB4"/>
    <w:rsid w:val="000E2BC1"/>
    <w:rsid w:val="000E2C42"/>
    <w:rsid w:val="000E2C9A"/>
    <w:rsid w:val="000E2CC5"/>
    <w:rsid w:val="000E2D74"/>
    <w:rsid w:val="000E2E4F"/>
    <w:rsid w:val="000E2E9A"/>
    <w:rsid w:val="000E2F06"/>
    <w:rsid w:val="000E3008"/>
    <w:rsid w:val="000E30C8"/>
    <w:rsid w:val="000E30F4"/>
    <w:rsid w:val="000E3223"/>
    <w:rsid w:val="000E334F"/>
    <w:rsid w:val="000E33E3"/>
    <w:rsid w:val="000E3500"/>
    <w:rsid w:val="000E3617"/>
    <w:rsid w:val="000E369B"/>
    <w:rsid w:val="000E36DA"/>
    <w:rsid w:val="000E3701"/>
    <w:rsid w:val="000E3759"/>
    <w:rsid w:val="000E386F"/>
    <w:rsid w:val="000E38D3"/>
    <w:rsid w:val="000E38E2"/>
    <w:rsid w:val="000E39D5"/>
    <w:rsid w:val="000E3AAD"/>
    <w:rsid w:val="000E3AD4"/>
    <w:rsid w:val="000E3B2B"/>
    <w:rsid w:val="000E3B36"/>
    <w:rsid w:val="000E3C3D"/>
    <w:rsid w:val="000E3C70"/>
    <w:rsid w:val="000E3CA1"/>
    <w:rsid w:val="000E3CC5"/>
    <w:rsid w:val="000E3DA1"/>
    <w:rsid w:val="000E3E5B"/>
    <w:rsid w:val="000E3F3F"/>
    <w:rsid w:val="000E3FE4"/>
    <w:rsid w:val="000E406D"/>
    <w:rsid w:val="000E40B5"/>
    <w:rsid w:val="000E40F3"/>
    <w:rsid w:val="000E42AC"/>
    <w:rsid w:val="000E42F5"/>
    <w:rsid w:val="000E43D4"/>
    <w:rsid w:val="000E45BF"/>
    <w:rsid w:val="000E4807"/>
    <w:rsid w:val="000E49D9"/>
    <w:rsid w:val="000E49F2"/>
    <w:rsid w:val="000E4A36"/>
    <w:rsid w:val="000E4A74"/>
    <w:rsid w:val="000E4B47"/>
    <w:rsid w:val="000E4B7C"/>
    <w:rsid w:val="000E4BAE"/>
    <w:rsid w:val="000E4BB7"/>
    <w:rsid w:val="000E4BDE"/>
    <w:rsid w:val="000E4BE2"/>
    <w:rsid w:val="000E4C45"/>
    <w:rsid w:val="000E4D22"/>
    <w:rsid w:val="000E4D66"/>
    <w:rsid w:val="000E4D7C"/>
    <w:rsid w:val="000E4E6C"/>
    <w:rsid w:val="000E4ED1"/>
    <w:rsid w:val="000E4F69"/>
    <w:rsid w:val="000E4F9B"/>
    <w:rsid w:val="000E4FFE"/>
    <w:rsid w:val="000E51D5"/>
    <w:rsid w:val="000E5204"/>
    <w:rsid w:val="000E5265"/>
    <w:rsid w:val="000E53AA"/>
    <w:rsid w:val="000E53B1"/>
    <w:rsid w:val="000E53D1"/>
    <w:rsid w:val="000E5469"/>
    <w:rsid w:val="000E550A"/>
    <w:rsid w:val="000E550D"/>
    <w:rsid w:val="000E554D"/>
    <w:rsid w:val="000E5700"/>
    <w:rsid w:val="000E576F"/>
    <w:rsid w:val="000E57AA"/>
    <w:rsid w:val="000E5846"/>
    <w:rsid w:val="000E585F"/>
    <w:rsid w:val="000E58C4"/>
    <w:rsid w:val="000E5A47"/>
    <w:rsid w:val="000E5B3E"/>
    <w:rsid w:val="000E5C4E"/>
    <w:rsid w:val="000E5DB9"/>
    <w:rsid w:val="000E5E52"/>
    <w:rsid w:val="000E5E7F"/>
    <w:rsid w:val="000E5EFF"/>
    <w:rsid w:val="000E6127"/>
    <w:rsid w:val="000E6195"/>
    <w:rsid w:val="000E626E"/>
    <w:rsid w:val="000E6294"/>
    <w:rsid w:val="000E6405"/>
    <w:rsid w:val="000E64AB"/>
    <w:rsid w:val="000E64CD"/>
    <w:rsid w:val="000E652B"/>
    <w:rsid w:val="000E6675"/>
    <w:rsid w:val="000E675D"/>
    <w:rsid w:val="000E6765"/>
    <w:rsid w:val="000E67E2"/>
    <w:rsid w:val="000E6955"/>
    <w:rsid w:val="000E69E8"/>
    <w:rsid w:val="000E6A79"/>
    <w:rsid w:val="000E6AD1"/>
    <w:rsid w:val="000E6AF5"/>
    <w:rsid w:val="000E6B3E"/>
    <w:rsid w:val="000E6B72"/>
    <w:rsid w:val="000E6B8D"/>
    <w:rsid w:val="000E6CAE"/>
    <w:rsid w:val="000E6D85"/>
    <w:rsid w:val="000E6E94"/>
    <w:rsid w:val="000E711B"/>
    <w:rsid w:val="000E71B6"/>
    <w:rsid w:val="000E71BA"/>
    <w:rsid w:val="000E71CB"/>
    <w:rsid w:val="000E73D3"/>
    <w:rsid w:val="000E74AD"/>
    <w:rsid w:val="000E74B9"/>
    <w:rsid w:val="000E74FF"/>
    <w:rsid w:val="000E759D"/>
    <w:rsid w:val="000E75E3"/>
    <w:rsid w:val="000E7710"/>
    <w:rsid w:val="000E7766"/>
    <w:rsid w:val="000E7807"/>
    <w:rsid w:val="000E784D"/>
    <w:rsid w:val="000E78B4"/>
    <w:rsid w:val="000E78CB"/>
    <w:rsid w:val="000E799D"/>
    <w:rsid w:val="000E79F7"/>
    <w:rsid w:val="000E7ABE"/>
    <w:rsid w:val="000E7C73"/>
    <w:rsid w:val="000E7CA4"/>
    <w:rsid w:val="000E7D65"/>
    <w:rsid w:val="000E7DCD"/>
    <w:rsid w:val="000E7E02"/>
    <w:rsid w:val="000E7E6B"/>
    <w:rsid w:val="000E7ECE"/>
    <w:rsid w:val="000E7EE3"/>
    <w:rsid w:val="000E7EF0"/>
    <w:rsid w:val="000F0011"/>
    <w:rsid w:val="000F003A"/>
    <w:rsid w:val="000F008E"/>
    <w:rsid w:val="000F0148"/>
    <w:rsid w:val="000F0228"/>
    <w:rsid w:val="000F02B5"/>
    <w:rsid w:val="000F03A3"/>
    <w:rsid w:val="000F03C5"/>
    <w:rsid w:val="000F0451"/>
    <w:rsid w:val="000F0505"/>
    <w:rsid w:val="000F053D"/>
    <w:rsid w:val="000F056A"/>
    <w:rsid w:val="000F05A5"/>
    <w:rsid w:val="000F05D4"/>
    <w:rsid w:val="000F05DD"/>
    <w:rsid w:val="000F0618"/>
    <w:rsid w:val="000F081F"/>
    <w:rsid w:val="000F083B"/>
    <w:rsid w:val="000F0878"/>
    <w:rsid w:val="000F08D4"/>
    <w:rsid w:val="000F08DF"/>
    <w:rsid w:val="000F0923"/>
    <w:rsid w:val="000F0BD3"/>
    <w:rsid w:val="000F0C22"/>
    <w:rsid w:val="000F0DA5"/>
    <w:rsid w:val="000F0DB6"/>
    <w:rsid w:val="000F0DE8"/>
    <w:rsid w:val="000F0E49"/>
    <w:rsid w:val="000F0ED9"/>
    <w:rsid w:val="000F10C1"/>
    <w:rsid w:val="000F10DA"/>
    <w:rsid w:val="000F112A"/>
    <w:rsid w:val="000F115F"/>
    <w:rsid w:val="000F13AF"/>
    <w:rsid w:val="000F149E"/>
    <w:rsid w:val="000F14A5"/>
    <w:rsid w:val="000F156B"/>
    <w:rsid w:val="000F1601"/>
    <w:rsid w:val="000F1894"/>
    <w:rsid w:val="000F189C"/>
    <w:rsid w:val="000F19F5"/>
    <w:rsid w:val="000F1B00"/>
    <w:rsid w:val="000F1B32"/>
    <w:rsid w:val="000F1C0D"/>
    <w:rsid w:val="000F1C7A"/>
    <w:rsid w:val="000F1CC0"/>
    <w:rsid w:val="000F1CEB"/>
    <w:rsid w:val="000F1E3B"/>
    <w:rsid w:val="000F1E51"/>
    <w:rsid w:val="000F1F2D"/>
    <w:rsid w:val="000F218B"/>
    <w:rsid w:val="000F21E4"/>
    <w:rsid w:val="000F230B"/>
    <w:rsid w:val="000F238D"/>
    <w:rsid w:val="000F2409"/>
    <w:rsid w:val="000F24E0"/>
    <w:rsid w:val="000F24F7"/>
    <w:rsid w:val="000F24F9"/>
    <w:rsid w:val="000F2685"/>
    <w:rsid w:val="000F274C"/>
    <w:rsid w:val="000F2877"/>
    <w:rsid w:val="000F2934"/>
    <w:rsid w:val="000F2A16"/>
    <w:rsid w:val="000F2AEB"/>
    <w:rsid w:val="000F2B3D"/>
    <w:rsid w:val="000F2C47"/>
    <w:rsid w:val="000F2D97"/>
    <w:rsid w:val="000F2E35"/>
    <w:rsid w:val="000F302D"/>
    <w:rsid w:val="000F3063"/>
    <w:rsid w:val="000F3116"/>
    <w:rsid w:val="000F31D4"/>
    <w:rsid w:val="000F327C"/>
    <w:rsid w:val="000F3291"/>
    <w:rsid w:val="000F32E2"/>
    <w:rsid w:val="000F3334"/>
    <w:rsid w:val="000F341B"/>
    <w:rsid w:val="000F3462"/>
    <w:rsid w:val="000F353F"/>
    <w:rsid w:val="000F3552"/>
    <w:rsid w:val="000F38A1"/>
    <w:rsid w:val="000F38BB"/>
    <w:rsid w:val="000F3905"/>
    <w:rsid w:val="000F39B7"/>
    <w:rsid w:val="000F3A60"/>
    <w:rsid w:val="000F3B98"/>
    <w:rsid w:val="000F3C54"/>
    <w:rsid w:val="000F3DAC"/>
    <w:rsid w:val="000F3ECF"/>
    <w:rsid w:val="000F3FD3"/>
    <w:rsid w:val="000F3FE7"/>
    <w:rsid w:val="000F4078"/>
    <w:rsid w:val="000F4138"/>
    <w:rsid w:val="000F41A1"/>
    <w:rsid w:val="000F4267"/>
    <w:rsid w:val="000F44C4"/>
    <w:rsid w:val="000F44C9"/>
    <w:rsid w:val="000F44D6"/>
    <w:rsid w:val="000F4565"/>
    <w:rsid w:val="000F4584"/>
    <w:rsid w:val="000F45E3"/>
    <w:rsid w:val="000F4660"/>
    <w:rsid w:val="000F467B"/>
    <w:rsid w:val="000F4930"/>
    <w:rsid w:val="000F4A5E"/>
    <w:rsid w:val="000F4A78"/>
    <w:rsid w:val="000F4ADB"/>
    <w:rsid w:val="000F4B8D"/>
    <w:rsid w:val="000F4C85"/>
    <w:rsid w:val="000F4D7F"/>
    <w:rsid w:val="000F4DEF"/>
    <w:rsid w:val="000F4F36"/>
    <w:rsid w:val="000F4F8F"/>
    <w:rsid w:val="000F505C"/>
    <w:rsid w:val="000F50C7"/>
    <w:rsid w:val="000F5108"/>
    <w:rsid w:val="000F5134"/>
    <w:rsid w:val="000F517C"/>
    <w:rsid w:val="000F5180"/>
    <w:rsid w:val="000F53B3"/>
    <w:rsid w:val="000F545F"/>
    <w:rsid w:val="000F54B9"/>
    <w:rsid w:val="000F5643"/>
    <w:rsid w:val="000F5731"/>
    <w:rsid w:val="000F5805"/>
    <w:rsid w:val="000F5872"/>
    <w:rsid w:val="000F594E"/>
    <w:rsid w:val="000F59C1"/>
    <w:rsid w:val="000F5A52"/>
    <w:rsid w:val="000F5A56"/>
    <w:rsid w:val="000F5A91"/>
    <w:rsid w:val="000F5B49"/>
    <w:rsid w:val="000F5BAF"/>
    <w:rsid w:val="000F5C0D"/>
    <w:rsid w:val="000F5CD6"/>
    <w:rsid w:val="000F5D4B"/>
    <w:rsid w:val="000F5DFF"/>
    <w:rsid w:val="000F5E3F"/>
    <w:rsid w:val="000F5EDB"/>
    <w:rsid w:val="000F5EE7"/>
    <w:rsid w:val="000F5F42"/>
    <w:rsid w:val="000F5F94"/>
    <w:rsid w:val="000F5FEB"/>
    <w:rsid w:val="000F6039"/>
    <w:rsid w:val="000F604A"/>
    <w:rsid w:val="000F618A"/>
    <w:rsid w:val="000F6387"/>
    <w:rsid w:val="000F64C5"/>
    <w:rsid w:val="000F64C8"/>
    <w:rsid w:val="000F667B"/>
    <w:rsid w:val="000F66AF"/>
    <w:rsid w:val="000F6870"/>
    <w:rsid w:val="000F68A3"/>
    <w:rsid w:val="000F69C1"/>
    <w:rsid w:val="000F6B0E"/>
    <w:rsid w:val="000F6B4A"/>
    <w:rsid w:val="000F6BDA"/>
    <w:rsid w:val="000F6D50"/>
    <w:rsid w:val="000F6D74"/>
    <w:rsid w:val="000F6D7B"/>
    <w:rsid w:val="000F6E06"/>
    <w:rsid w:val="000F6ED8"/>
    <w:rsid w:val="000F7011"/>
    <w:rsid w:val="000F71E8"/>
    <w:rsid w:val="000F7271"/>
    <w:rsid w:val="000F73AB"/>
    <w:rsid w:val="000F73E1"/>
    <w:rsid w:val="000F74AC"/>
    <w:rsid w:val="000F7625"/>
    <w:rsid w:val="000F7731"/>
    <w:rsid w:val="000F78B2"/>
    <w:rsid w:val="000F78E1"/>
    <w:rsid w:val="000F792A"/>
    <w:rsid w:val="000F7954"/>
    <w:rsid w:val="000F796F"/>
    <w:rsid w:val="000F7A80"/>
    <w:rsid w:val="000F7AF7"/>
    <w:rsid w:val="000F7B2A"/>
    <w:rsid w:val="000F7C63"/>
    <w:rsid w:val="000F7DD7"/>
    <w:rsid w:val="000F7EB3"/>
    <w:rsid w:val="000F7EC6"/>
    <w:rsid w:val="000F7F59"/>
    <w:rsid w:val="0010006F"/>
    <w:rsid w:val="00100257"/>
    <w:rsid w:val="00100286"/>
    <w:rsid w:val="001002A0"/>
    <w:rsid w:val="001002FC"/>
    <w:rsid w:val="0010030B"/>
    <w:rsid w:val="001003C6"/>
    <w:rsid w:val="001004D6"/>
    <w:rsid w:val="001005AD"/>
    <w:rsid w:val="0010068A"/>
    <w:rsid w:val="001006D8"/>
    <w:rsid w:val="001006F1"/>
    <w:rsid w:val="00100727"/>
    <w:rsid w:val="00100745"/>
    <w:rsid w:val="00100765"/>
    <w:rsid w:val="001007B9"/>
    <w:rsid w:val="00100858"/>
    <w:rsid w:val="001008B2"/>
    <w:rsid w:val="00100973"/>
    <w:rsid w:val="001009C4"/>
    <w:rsid w:val="001009E4"/>
    <w:rsid w:val="00100A19"/>
    <w:rsid w:val="00100B12"/>
    <w:rsid w:val="00100B4F"/>
    <w:rsid w:val="00100BAD"/>
    <w:rsid w:val="00100E04"/>
    <w:rsid w:val="00100E1E"/>
    <w:rsid w:val="00100E86"/>
    <w:rsid w:val="00100F37"/>
    <w:rsid w:val="00100F5E"/>
    <w:rsid w:val="0010107A"/>
    <w:rsid w:val="001010E7"/>
    <w:rsid w:val="0010114F"/>
    <w:rsid w:val="001012AB"/>
    <w:rsid w:val="001012E9"/>
    <w:rsid w:val="00101330"/>
    <w:rsid w:val="001013E9"/>
    <w:rsid w:val="001014AA"/>
    <w:rsid w:val="001014B0"/>
    <w:rsid w:val="00101505"/>
    <w:rsid w:val="0010177C"/>
    <w:rsid w:val="0010178B"/>
    <w:rsid w:val="00101897"/>
    <w:rsid w:val="00101A36"/>
    <w:rsid w:val="00101B5E"/>
    <w:rsid w:val="00101BE2"/>
    <w:rsid w:val="00101C38"/>
    <w:rsid w:val="00101D31"/>
    <w:rsid w:val="00101E21"/>
    <w:rsid w:val="00101E9B"/>
    <w:rsid w:val="00102006"/>
    <w:rsid w:val="00102016"/>
    <w:rsid w:val="0010219A"/>
    <w:rsid w:val="001021B0"/>
    <w:rsid w:val="001023AF"/>
    <w:rsid w:val="00102435"/>
    <w:rsid w:val="0010246D"/>
    <w:rsid w:val="00102491"/>
    <w:rsid w:val="0010255A"/>
    <w:rsid w:val="00102616"/>
    <w:rsid w:val="00102648"/>
    <w:rsid w:val="0010269A"/>
    <w:rsid w:val="001026D7"/>
    <w:rsid w:val="001026FD"/>
    <w:rsid w:val="00102730"/>
    <w:rsid w:val="00102904"/>
    <w:rsid w:val="0010296E"/>
    <w:rsid w:val="001029AD"/>
    <w:rsid w:val="001029B6"/>
    <w:rsid w:val="00102B59"/>
    <w:rsid w:val="00102D18"/>
    <w:rsid w:val="00102F4B"/>
    <w:rsid w:val="00102F51"/>
    <w:rsid w:val="00103043"/>
    <w:rsid w:val="00103099"/>
    <w:rsid w:val="0010335C"/>
    <w:rsid w:val="001035E3"/>
    <w:rsid w:val="00103627"/>
    <w:rsid w:val="001036A9"/>
    <w:rsid w:val="001036DE"/>
    <w:rsid w:val="001036E9"/>
    <w:rsid w:val="001038C7"/>
    <w:rsid w:val="001038F6"/>
    <w:rsid w:val="00103988"/>
    <w:rsid w:val="00103A55"/>
    <w:rsid w:val="00103BCB"/>
    <w:rsid w:val="00103C8F"/>
    <w:rsid w:val="00103D21"/>
    <w:rsid w:val="00103D59"/>
    <w:rsid w:val="00103D69"/>
    <w:rsid w:val="00103E1A"/>
    <w:rsid w:val="00103E8F"/>
    <w:rsid w:val="00103E96"/>
    <w:rsid w:val="00103EA9"/>
    <w:rsid w:val="00103F04"/>
    <w:rsid w:val="00103F6D"/>
    <w:rsid w:val="00103FA6"/>
    <w:rsid w:val="001043EF"/>
    <w:rsid w:val="0010443B"/>
    <w:rsid w:val="001044EB"/>
    <w:rsid w:val="00104511"/>
    <w:rsid w:val="0010464C"/>
    <w:rsid w:val="001046AB"/>
    <w:rsid w:val="00104739"/>
    <w:rsid w:val="001049AA"/>
    <w:rsid w:val="00104A9E"/>
    <w:rsid w:val="00104BA0"/>
    <w:rsid w:val="00104BA7"/>
    <w:rsid w:val="00104BC9"/>
    <w:rsid w:val="00104C07"/>
    <w:rsid w:val="00104CAD"/>
    <w:rsid w:val="00104CCC"/>
    <w:rsid w:val="00104CF5"/>
    <w:rsid w:val="00104DA7"/>
    <w:rsid w:val="00104F39"/>
    <w:rsid w:val="0010522A"/>
    <w:rsid w:val="00105257"/>
    <w:rsid w:val="001052D2"/>
    <w:rsid w:val="00105342"/>
    <w:rsid w:val="00105386"/>
    <w:rsid w:val="001054D9"/>
    <w:rsid w:val="001054DD"/>
    <w:rsid w:val="001054F5"/>
    <w:rsid w:val="00105515"/>
    <w:rsid w:val="00105525"/>
    <w:rsid w:val="001055EC"/>
    <w:rsid w:val="00105626"/>
    <w:rsid w:val="00105795"/>
    <w:rsid w:val="001057B1"/>
    <w:rsid w:val="001057DE"/>
    <w:rsid w:val="0010581F"/>
    <w:rsid w:val="00105833"/>
    <w:rsid w:val="001058B8"/>
    <w:rsid w:val="001058BA"/>
    <w:rsid w:val="00105B61"/>
    <w:rsid w:val="00105BAF"/>
    <w:rsid w:val="00105C1F"/>
    <w:rsid w:val="00105E85"/>
    <w:rsid w:val="00105F9A"/>
    <w:rsid w:val="00105FA4"/>
    <w:rsid w:val="00105FFB"/>
    <w:rsid w:val="00106129"/>
    <w:rsid w:val="00106391"/>
    <w:rsid w:val="00106473"/>
    <w:rsid w:val="001064B0"/>
    <w:rsid w:val="0010658F"/>
    <w:rsid w:val="001065BE"/>
    <w:rsid w:val="0010667A"/>
    <w:rsid w:val="001066FB"/>
    <w:rsid w:val="00106718"/>
    <w:rsid w:val="00106854"/>
    <w:rsid w:val="00106865"/>
    <w:rsid w:val="001068EE"/>
    <w:rsid w:val="00106998"/>
    <w:rsid w:val="001069B5"/>
    <w:rsid w:val="00106B43"/>
    <w:rsid w:val="00106D43"/>
    <w:rsid w:val="00106D4A"/>
    <w:rsid w:val="00106D6D"/>
    <w:rsid w:val="00106D7E"/>
    <w:rsid w:val="00106DB3"/>
    <w:rsid w:val="00106E3D"/>
    <w:rsid w:val="00106E55"/>
    <w:rsid w:val="00106E90"/>
    <w:rsid w:val="0010715D"/>
    <w:rsid w:val="0010716D"/>
    <w:rsid w:val="00107179"/>
    <w:rsid w:val="0010727C"/>
    <w:rsid w:val="00107296"/>
    <w:rsid w:val="0010733C"/>
    <w:rsid w:val="0010739E"/>
    <w:rsid w:val="001073B3"/>
    <w:rsid w:val="001073ED"/>
    <w:rsid w:val="001074A3"/>
    <w:rsid w:val="0010754E"/>
    <w:rsid w:val="001075AA"/>
    <w:rsid w:val="001075D3"/>
    <w:rsid w:val="001076C3"/>
    <w:rsid w:val="00107709"/>
    <w:rsid w:val="001077D3"/>
    <w:rsid w:val="0010791F"/>
    <w:rsid w:val="00107958"/>
    <w:rsid w:val="001079C1"/>
    <w:rsid w:val="00107A08"/>
    <w:rsid w:val="00107A95"/>
    <w:rsid w:val="00107B00"/>
    <w:rsid w:val="00107B94"/>
    <w:rsid w:val="00107C3F"/>
    <w:rsid w:val="00107D0F"/>
    <w:rsid w:val="00107D93"/>
    <w:rsid w:val="00107E89"/>
    <w:rsid w:val="00107E9B"/>
    <w:rsid w:val="00107F41"/>
    <w:rsid w:val="00107F91"/>
    <w:rsid w:val="00110040"/>
    <w:rsid w:val="00110122"/>
    <w:rsid w:val="00110155"/>
    <w:rsid w:val="001101CE"/>
    <w:rsid w:val="001101EE"/>
    <w:rsid w:val="0011023D"/>
    <w:rsid w:val="00110358"/>
    <w:rsid w:val="00110486"/>
    <w:rsid w:val="001104A4"/>
    <w:rsid w:val="0011062B"/>
    <w:rsid w:val="00110749"/>
    <w:rsid w:val="00110773"/>
    <w:rsid w:val="00110780"/>
    <w:rsid w:val="001107DC"/>
    <w:rsid w:val="001107F0"/>
    <w:rsid w:val="0011080E"/>
    <w:rsid w:val="0011084F"/>
    <w:rsid w:val="0011097F"/>
    <w:rsid w:val="001109B3"/>
    <w:rsid w:val="001109E7"/>
    <w:rsid w:val="00110A4D"/>
    <w:rsid w:val="00110B29"/>
    <w:rsid w:val="00110B8E"/>
    <w:rsid w:val="00110CA4"/>
    <w:rsid w:val="00110CF8"/>
    <w:rsid w:val="00110D47"/>
    <w:rsid w:val="00110E21"/>
    <w:rsid w:val="00110E32"/>
    <w:rsid w:val="00110F8E"/>
    <w:rsid w:val="00110FA1"/>
    <w:rsid w:val="0011103D"/>
    <w:rsid w:val="00111101"/>
    <w:rsid w:val="00111212"/>
    <w:rsid w:val="0011124B"/>
    <w:rsid w:val="001112CA"/>
    <w:rsid w:val="00111351"/>
    <w:rsid w:val="001115B2"/>
    <w:rsid w:val="001115D5"/>
    <w:rsid w:val="00111732"/>
    <w:rsid w:val="00111B1A"/>
    <w:rsid w:val="00111B95"/>
    <w:rsid w:val="00111C2E"/>
    <w:rsid w:val="00111D13"/>
    <w:rsid w:val="00111D29"/>
    <w:rsid w:val="00111D44"/>
    <w:rsid w:val="00111D4D"/>
    <w:rsid w:val="00111D7C"/>
    <w:rsid w:val="00111D8F"/>
    <w:rsid w:val="00111E8B"/>
    <w:rsid w:val="00111EFD"/>
    <w:rsid w:val="00111F64"/>
    <w:rsid w:val="00111F8A"/>
    <w:rsid w:val="00111F93"/>
    <w:rsid w:val="0011209D"/>
    <w:rsid w:val="001120BB"/>
    <w:rsid w:val="00112108"/>
    <w:rsid w:val="0011210A"/>
    <w:rsid w:val="00112247"/>
    <w:rsid w:val="001123B7"/>
    <w:rsid w:val="001123EC"/>
    <w:rsid w:val="00112419"/>
    <w:rsid w:val="00112515"/>
    <w:rsid w:val="0011268B"/>
    <w:rsid w:val="001126C7"/>
    <w:rsid w:val="00112877"/>
    <w:rsid w:val="00112881"/>
    <w:rsid w:val="00112B6D"/>
    <w:rsid w:val="00112C01"/>
    <w:rsid w:val="00112D5D"/>
    <w:rsid w:val="00112F11"/>
    <w:rsid w:val="00112F79"/>
    <w:rsid w:val="00112FC6"/>
    <w:rsid w:val="00113020"/>
    <w:rsid w:val="001130DF"/>
    <w:rsid w:val="00113119"/>
    <w:rsid w:val="00113148"/>
    <w:rsid w:val="00113220"/>
    <w:rsid w:val="00113242"/>
    <w:rsid w:val="001132C3"/>
    <w:rsid w:val="001132E8"/>
    <w:rsid w:val="001133B1"/>
    <w:rsid w:val="001133EB"/>
    <w:rsid w:val="00113491"/>
    <w:rsid w:val="001134A6"/>
    <w:rsid w:val="001135DD"/>
    <w:rsid w:val="00113658"/>
    <w:rsid w:val="00113751"/>
    <w:rsid w:val="0011393A"/>
    <w:rsid w:val="0011397E"/>
    <w:rsid w:val="001139E4"/>
    <w:rsid w:val="00113A81"/>
    <w:rsid w:val="00113AAF"/>
    <w:rsid w:val="00113B2A"/>
    <w:rsid w:val="00113B81"/>
    <w:rsid w:val="00113BD7"/>
    <w:rsid w:val="00113C46"/>
    <w:rsid w:val="00113CA6"/>
    <w:rsid w:val="00113D3A"/>
    <w:rsid w:val="00113E65"/>
    <w:rsid w:val="00113F63"/>
    <w:rsid w:val="00113F8D"/>
    <w:rsid w:val="00113FAA"/>
    <w:rsid w:val="00114023"/>
    <w:rsid w:val="0011408F"/>
    <w:rsid w:val="0011413D"/>
    <w:rsid w:val="001141D7"/>
    <w:rsid w:val="00114228"/>
    <w:rsid w:val="001142F6"/>
    <w:rsid w:val="001142FA"/>
    <w:rsid w:val="00114398"/>
    <w:rsid w:val="001144BB"/>
    <w:rsid w:val="001145EB"/>
    <w:rsid w:val="001146D4"/>
    <w:rsid w:val="001146F4"/>
    <w:rsid w:val="0011478D"/>
    <w:rsid w:val="001147A0"/>
    <w:rsid w:val="001147A3"/>
    <w:rsid w:val="001148E6"/>
    <w:rsid w:val="00114AAA"/>
    <w:rsid w:val="00114ACB"/>
    <w:rsid w:val="00114AFE"/>
    <w:rsid w:val="00114C01"/>
    <w:rsid w:val="00114C89"/>
    <w:rsid w:val="00114CB4"/>
    <w:rsid w:val="00114CD3"/>
    <w:rsid w:val="00114CF1"/>
    <w:rsid w:val="00114D05"/>
    <w:rsid w:val="00114D8A"/>
    <w:rsid w:val="00114EEF"/>
    <w:rsid w:val="00114FD0"/>
    <w:rsid w:val="00115117"/>
    <w:rsid w:val="001151A8"/>
    <w:rsid w:val="00115285"/>
    <w:rsid w:val="00115519"/>
    <w:rsid w:val="001156E7"/>
    <w:rsid w:val="00115898"/>
    <w:rsid w:val="0011589D"/>
    <w:rsid w:val="00115977"/>
    <w:rsid w:val="001159BF"/>
    <w:rsid w:val="00115CB3"/>
    <w:rsid w:val="00115CDF"/>
    <w:rsid w:val="00115EB3"/>
    <w:rsid w:val="00115F51"/>
    <w:rsid w:val="00116119"/>
    <w:rsid w:val="00116188"/>
    <w:rsid w:val="001161BE"/>
    <w:rsid w:val="001161E8"/>
    <w:rsid w:val="0011623F"/>
    <w:rsid w:val="001163B2"/>
    <w:rsid w:val="001164E8"/>
    <w:rsid w:val="001164FA"/>
    <w:rsid w:val="001165E1"/>
    <w:rsid w:val="00116616"/>
    <w:rsid w:val="001166B2"/>
    <w:rsid w:val="001167AA"/>
    <w:rsid w:val="001168DF"/>
    <w:rsid w:val="00116916"/>
    <w:rsid w:val="00116A52"/>
    <w:rsid w:val="00116BDB"/>
    <w:rsid w:val="00116E1B"/>
    <w:rsid w:val="00116E3E"/>
    <w:rsid w:val="00116ED8"/>
    <w:rsid w:val="00116F5E"/>
    <w:rsid w:val="00116FCF"/>
    <w:rsid w:val="0011711E"/>
    <w:rsid w:val="00117143"/>
    <w:rsid w:val="001174CD"/>
    <w:rsid w:val="00117567"/>
    <w:rsid w:val="0011761B"/>
    <w:rsid w:val="00117767"/>
    <w:rsid w:val="001177DF"/>
    <w:rsid w:val="001178A8"/>
    <w:rsid w:val="001178D8"/>
    <w:rsid w:val="00117906"/>
    <w:rsid w:val="00117915"/>
    <w:rsid w:val="00117A70"/>
    <w:rsid w:val="00117AC5"/>
    <w:rsid w:val="00117B0E"/>
    <w:rsid w:val="00117B6D"/>
    <w:rsid w:val="00117B8C"/>
    <w:rsid w:val="00117C64"/>
    <w:rsid w:val="00117D11"/>
    <w:rsid w:val="00120045"/>
    <w:rsid w:val="00120134"/>
    <w:rsid w:val="00120145"/>
    <w:rsid w:val="00120158"/>
    <w:rsid w:val="0012020A"/>
    <w:rsid w:val="001202D3"/>
    <w:rsid w:val="001203F0"/>
    <w:rsid w:val="00120422"/>
    <w:rsid w:val="0012049C"/>
    <w:rsid w:val="001204DE"/>
    <w:rsid w:val="00120664"/>
    <w:rsid w:val="001206B9"/>
    <w:rsid w:val="001206EC"/>
    <w:rsid w:val="0012075D"/>
    <w:rsid w:val="00120769"/>
    <w:rsid w:val="001209D5"/>
    <w:rsid w:val="001209F4"/>
    <w:rsid w:val="00120ACA"/>
    <w:rsid w:val="00120B05"/>
    <w:rsid w:val="00120BB3"/>
    <w:rsid w:val="00120C61"/>
    <w:rsid w:val="00120CE5"/>
    <w:rsid w:val="00120D59"/>
    <w:rsid w:val="00120E33"/>
    <w:rsid w:val="00120E61"/>
    <w:rsid w:val="00120F0C"/>
    <w:rsid w:val="00120F7C"/>
    <w:rsid w:val="00120FF4"/>
    <w:rsid w:val="001210E9"/>
    <w:rsid w:val="0012118C"/>
    <w:rsid w:val="001211CD"/>
    <w:rsid w:val="001211EA"/>
    <w:rsid w:val="0012127F"/>
    <w:rsid w:val="00121373"/>
    <w:rsid w:val="00121386"/>
    <w:rsid w:val="001214E8"/>
    <w:rsid w:val="00121516"/>
    <w:rsid w:val="0012159A"/>
    <w:rsid w:val="001215AB"/>
    <w:rsid w:val="001215AD"/>
    <w:rsid w:val="001216E4"/>
    <w:rsid w:val="00121702"/>
    <w:rsid w:val="00121770"/>
    <w:rsid w:val="00121779"/>
    <w:rsid w:val="001218DE"/>
    <w:rsid w:val="00121910"/>
    <w:rsid w:val="00121A03"/>
    <w:rsid w:val="00121AEE"/>
    <w:rsid w:val="00121C97"/>
    <w:rsid w:val="00121D07"/>
    <w:rsid w:val="00121D08"/>
    <w:rsid w:val="00121D80"/>
    <w:rsid w:val="00121E8C"/>
    <w:rsid w:val="00121EFB"/>
    <w:rsid w:val="00121F5B"/>
    <w:rsid w:val="00121F79"/>
    <w:rsid w:val="001220D8"/>
    <w:rsid w:val="00122132"/>
    <w:rsid w:val="00122277"/>
    <w:rsid w:val="00122334"/>
    <w:rsid w:val="0012236E"/>
    <w:rsid w:val="00122388"/>
    <w:rsid w:val="0012239C"/>
    <w:rsid w:val="001224AB"/>
    <w:rsid w:val="001224DC"/>
    <w:rsid w:val="0012259B"/>
    <w:rsid w:val="0012268C"/>
    <w:rsid w:val="001227A0"/>
    <w:rsid w:val="001227BB"/>
    <w:rsid w:val="00122923"/>
    <w:rsid w:val="001229A2"/>
    <w:rsid w:val="00122A79"/>
    <w:rsid w:val="00122E68"/>
    <w:rsid w:val="00122E69"/>
    <w:rsid w:val="00123011"/>
    <w:rsid w:val="0012301E"/>
    <w:rsid w:val="00123032"/>
    <w:rsid w:val="00123059"/>
    <w:rsid w:val="00123110"/>
    <w:rsid w:val="0012320B"/>
    <w:rsid w:val="001233B4"/>
    <w:rsid w:val="00123553"/>
    <w:rsid w:val="0012358A"/>
    <w:rsid w:val="001235CB"/>
    <w:rsid w:val="0012365B"/>
    <w:rsid w:val="001238BA"/>
    <w:rsid w:val="0012390D"/>
    <w:rsid w:val="001239A5"/>
    <w:rsid w:val="001239AF"/>
    <w:rsid w:val="00123B60"/>
    <w:rsid w:val="00123D41"/>
    <w:rsid w:val="00123E8F"/>
    <w:rsid w:val="00123F0B"/>
    <w:rsid w:val="0012409D"/>
    <w:rsid w:val="0012411D"/>
    <w:rsid w:val="00124131"/>
    <w:rsid w:val="001241A9"/>
    <w:rsid w:val="001242B1"/>
    <w:rsid w:val="001242C6"/>
    <w:rsid w:val="00124344"/>
    <w:rsid w:val="0012437F"/>
    <w:rsid w:val="001243D4"/>
    <w:rsid w:val="0012447E"/>
    <w:rsid w:val="00124729"/>
    <w:rsid w:val="00124761"/>
    <w:rsid w:val="00124866"/>
    <w:rsid w:val="001249EE"/>
    <w:rsid w:val="001249FC"/>
    <w:rsid w:val="00124A83"/>
    <w:rsid w:val="00124AAD"/>
    <w:rsid w:val="00124B79"/>
    <w:rsid w:val="00124D00"/>
    <w:rsid w:val="00124D05"/>
    <w:rsid w:val="00124D5B"/>
    <w:rsid w:val="00124D8F"/>
    <w:rsid w:val="00124FB1"/>
    <w:rsid w:val="00124FCA"/>
    <w:rsid w:val="00124FD1"/>
    <w:rsid w:val="00125113"/>
    <w:rsid w:val="00125151"/>
    <w:rsid w:val="0012524C"/>
    <w:rsid w:val="00125286"/>
    <w:rsid w:val="001252AB"/>
    <w:rsid w:val="00125315"/>
    <w:rsid w:val="00125341"/>
    <w:rsid w:val="0012534C"/>
    <w:rsid w:val="00125402"/>
    <w:rsid w:val="00125465"/>
    <w:rsid w:val="00125482"/>
    <w:rsid w:val="00125489"/>
    <w:rsid w:val="00125522"/>
    <w:rsid w:val="00125569"/>
    <w:rsid w:val="001255AC"/>
    <w:rsid w:val="00125617"/>
    <w:rsid w:val="001256DE"/>
    <w:rsid w:val="00125701"/>
    <w:rsid w:val="0012570F"/>
    <w:rsid w:val="0012578D"/>
    <w:rsid w:val="001257FD"/>
    <w:rsid w:val="00125811"/>
    <w:rsid w:val="001258AB"/>
    <w:rsid w:val="00125977"/>
    <w:rsid w:val="001259FA"/>
    <w:rsid w:val="00125AB4"/>
    <w:rsid w:val="00125B0A"/>
    <w:rsid w:val="00125B3B"/>
    <w:rsid w:val="00125CB7"/>
    <w:rsid w:val="00125CE2"/>
    <w:rsid w:val="00126060"/>
    <w:rsid w:val="001260A1"/>
    <w:rsid w:val="00126275"/>
    <w:rsid w:val="0012634B"/>
    <w:rsid w:val="001266C9"/>
    <w:rsid w:val="00126739"/>
    <w:rsid w:val="001267AB"/>
    <w:rsid w:val="001268AB"/>
    <w:rsid w:val="001268F1"/>
    <w:rsid w:val="00126A0F"/>
    <w:rsid w:val="00126AE4"/>
    <w:rsid w:val="00126AFC"/>
    <w:rsid w:val="00126B69"/>
    <w:rsid w:val="00126C09"/>
    <w:rsid w:val="00126C29"/>
    <w:rsid w:val="00126C49"/>
    <w:rsid w:val="00126C5A"/>
    <w:rsid w:val="00126D1C"/>
    <w:rsid w:val="00126DFF"/>
    <w:rsid w:val="00126FB8"/>
    <w:rsid w:val="0012706B"/>
    <w:rsid w:val="001270F2"/>
    <w:rsid w:val="001271BF"/>
    <w:rsid w:val="00127200"/>
    <w:rsid w:val="0012728D"/>
    <w:rsid w:val="001272E3"/>
    <w:rsid w:val="00127349"/>
    <w:rsid w:val="0012735C"/>
    <w:rsid w:val="001273DC"/>
    <w:rsid w:val="0012744D"/>
    <w:rsid w:val="00127490"/>
    <w:rsid w:val="001274D0"/>
    <w:rsid w:val="00127584"/>
    <w:rsid w:val="001276FC"/>
    <w:rsid w:val="001278DF"/>
    <w:rsid w:val="00127939"/>
    <w:rsid w:val="00127983"/>
    <w:rsid w:val="00127B2E"/>
    <w:rsid w:val="00127C47"/>
    <w:rsid w:val="00128A6A"/>
    <w:rsid w:val="0013007D"/>
    <w:rsid w:val="001300C5"/>
    <w:rsid w:val="00130139"/>
    <w:rsid w:val="0013018B"/>
    <w:rsid w:val="00130256"/>
    <w:rsid w:val="00130346"/>
    <w:rsid w:val="001303BC"/>
    <w:rsid w:val="00130606"/>
    <w:rsid w:val="001307EA"/>
    <w:rsid w:val="001307EC"/>
    <w:rsid w:val="00130840"/>
    <w:rsid w:val="001308A7"/>
    <w:rsid w:val="001308B3"/>
    <w:rsid w:val="00130A7B"/>
    <w:rsid w:val="00130B10"/>
    <w:rsid w:val="00130B2B"/>
    <w:rsid w:val="00130B66"/>
    <w:rsid w:val="00130B8D"/>
    <w:rsid w:val="00130BC6"/>
    <w:rsid w:val="00130BD7"/>
    <w:rsid w:val="00130BF5"/>
    <w:rsid w:val="00130CA1"/>
    <w:rsid w:val="00130CDC"/>
    <w:rsid w:val="00130CDD"/>
    <w:rsid w:val="00130D12"/>
    <w:rsid w:val="00130DE4"/>
    <w:rsid w:val="00130EDF"/>
    <w:rsid w:val="00130F1C"/>
    <w:rsid w:val="001310DA"/>
    <w:rsid w:val="001310FE"/>
    <w:rsid w:val="001311AD"/>
    <w:rsid w:val="001311F7"/>
    <w:rsid w:val="00131324"/>
    <w:rsid w:val="001313E2"/>
    <w:rsid w:val="00131431"/>
    <w:rsid w:val="00131455"/>
    <w:rsid w:val="0013148D"/>
    <w:rsid w:val="00131636"/>
    <w:rsid w:val="00131946"/>
    <w:rsid w:val="00131BD3"/>
    <w:rsid w:val="00131C29"/>
    <w:rsid w:val="00131C96"/>
    <w:rsid w:val="00131CFB"/>
    <w:rsid w:val="00131DCB"/>
    <w:rsid w:val="00131E2F"/>
    <w:rsid w:val="00131ED7"/>
    <w:rsid w:val="00131F34"/>
    <w:rsid w:val="00131F57"/>
    <w:rsid w:val="00131F5E"/>
    <w:rsid w:val="00131FB2"/>
    <w:rsid w:val="00132162"/>
    <w:rsid w:val="001321C9"/>
    <w:rsid w:val="00132291"/>
    <w:rsid w:val="001322CA"/>
    <w:rsid w:val="001323F6"/>
    <w:rsid w:val="0013240D"/>
    <w:rsid w:val="00132413"/>
    <w:rsid w:val="001325A3"/>
    <w:rsid w:val="001325A9"/>
    <w:rsid w:val="0013263C"/>
    <w:rsid w:val="001326DA"/>
    <w:rsid w:val="001327BA"/>
    <w:rsid w:val="001328E1"/>
    <w:rsid w:val="00132918"/>
    <w:rsid w:val="00132977"/>
    <w:rsid w:val="00132A00"/>
    <w:rsid w:val="00132A1A"/>
    <w:rsid w:val="00132A1E"/>
    <w:rsid w:val="00132A6A"/>
    <w:rsid w:val="00132A81"/>
    <w:rsid w:val="00132B26"/>
    <w:rsid w:val="00132F3A"/>
    <w:rsid w:val="00132FA9"/>
    <w:rsid w:val="001330C3"/>
    <w:rsid w:val="001330CA"/>
    <w:rsid w:val="00133194"/>
    <w:rsid w:val="0013326B"/>
    <w:rsid w:val="001332D4"/>
    <w:rsid w:val="0013336B"/>
    <w:rsid w:val="001333EC"/>
    <w:rsid w:val="0013348A"/>
    <w:rsid w:val="001334DF"/>
    <w:rsid w:val="00133607"/>
    <w:rsid w:val="00133778"/>
    <w:rsid w:val="001338CC"/>
    <w:rsid w:val="001338F2"/>
    <w:rsid w:val="001338F9"/>
    <w:rsid w:val="0013399B"/>
    <w:rsid w:val="001339E0"/>
    <w:rsid w:val="00133A0F"/>
    <w:rsid w:val="00133A1B"/>
    <w:rsid w:val="00133B82"/>
    <w:rsid w:val="00133BCC"/>
    <w:rsid w:val="00133D35"/>
    <w:rsid w:val="00133D82"/>
    <w:rsid w:val="00133DEC"/>
    <w:rsid w:val="00133E05"/>
    <w:rsid w:val="00133EBB"/>
    <w:rsid w:val="00133EF8"/>
    <w:rsid w:val="00133FF1"/>
    <w:rsid w:val="001340B7"/>
    <w:rsid w:val="001340C4"/>
    <w:rsid w:val="00134157"/>
    <w:rsid w:val="00134304"/>
    <w:rsid w:val="00134362"/>
    <w:rsid w:val="001343FC"/>
    <w:rsid w:val="001344AA"/>
    <w:rsid w:val="0013483E"/>
    <w:rsid w:val="001348F1"/>
    <w:rsid w:val="00134947"/>
    <w:rsid w:val="00134991"/>
    <w:rsid w:val="00134997"/>
    <w:rsid w:val="001349C0"/>
    <w:rsid w:val="001349F0"/>
    <w:rsid w:val="00134A30"/>
    <w:rsid w:val="00134A45"/>
    <w:rsid w:val="00134AE5"/>
    <w:rsid w:val="00134C81"/>
    <w:rsid w:val="00134C90"/>
    <w:rsid w:val="00134C92"/>
    <w:rsid w:val="00134CE8"/>
    <w:rsid w:val="00134D53"/>
    <w:rsid w:val="00134D6A"/>
    <w:rsid w:val="00134DCB"/>
    <w:rsid w:val="00134E41"/>
    <w:rsid w:val="00134E64"/>
    <w:rsid w:val="00134E77"/>
    <w:rsid w:val="00134ED2"/>
    <w:rsid w:val="00134F16"/>
    <w:rsid w:val="00134F3E"/>
    <w:rsid w:val="00134F58"/>
    <w:rsid w:val="00135053"/>
    <w:rsid w:val="00135121"/>
    <w:rsid w:val="00135157"/>
    <w:rsid w:val="001351FC"/>
    <w:rsid w:val="0013528D"/>
    <w:rsid w:val="00135442"/>
    <w:rsid w:val="00135499"/>
    <w:rsid w:val="0013549E"/>
    <w:rsid w:val="001354B8"/>
    <w:rsid w:val="0013555C"/>
    <w:rsid w:val="001355A3"/>
    <w:rsid w:val="001355B1"/>
    <w:rsid w:val="001355FA"/>
    <w:rsid w:val="00135622"/>
    <w:rsid w:val="001357C5"/>
    <w:rsid w:val="001358DC"/>
    <w:rsid w:val="00135940"/>
    <w:rsid w:val="0013594C"/>
    <w:rsid w:val="00135A3F"/>
    <w:rsid w:val="00135A85"/>
    <w:rsid w:val="00135BF1"/>
    <w:rsid w:val="00135BFC"/>
    <w:rsid w:val="00135C73"/>
    <w:rsid w:val="00135CA3"/>
    <w:rsid w:val="00135CD7"/>
    <w:rsid w:val="00135D58"/>
    <w:rsid w:val="00135E55"/>
    <w:rsid w:val="00135F01"/>
    <w:rsid w:val="00135FC5"/>
    <w:rsid w:val="00136123"/>
    <w:rsid w:val="00136322"/>
    <w:rsid w:val="001363AB"/>
    <w:rsid w:val="001363C2"/>
    <w:rsid w:val="001363ED"/>
    <w:rsid w:val="00136538"/>
    <w:rsid w:val="001366E2"/>
    <w:rsid w:val="001367C0"/>
    <w:rsid w:val="00136828"/>
    <w:rsid w:val="00136A25"/>
    <w:rsid w:val="00136C1C"/>
    <w:rsid w:val="00136D37"/>
    <w:rsid w:val="00136D95"/>
    <w:rsid w:val="00136D9C"/>
    <w:rsid w:val="00136E13"/>
    <w:rsid w:val="00136EA0"/>
    <w:rsid w:val="00136FC4"/>
    <w:rsid w:val="001370C8"/>
    <w:rsid w:val="001370E6"/>
    <w:rsid w:val="00137144"/>
    <w:rsid w:val="00137166"/>
    <w:rsid w:val="00137220"/>
    <w:rsid w:val="00137271"/>
    <w:rsid w:val="0013773B"/>
    <w:rsid w:val="001377B9"/>
    <w:rsid w:val="00137885"/>
    <w:rsid w:val="00137937"/>
    <w:rsid w:val="00137A6B"/>
    <w:rsid w:val="00137A80"/>
    <w:rsid w:val="00137AF7"/>
    <w:rsid w:val="00137B18"/>
    <w:rsid w:val="00137B1E"/>
    <w:rsid w:val="00137C60"/>
    <w:rsid w:val="00137C71"/>
    <w:rsid w:val="00137CCC"/>
    <w:rsid w:val="00137DB6"/>
    <w:rsid w:val="00137E08"/>
    <w:rsid w:val="00137FA6"/>
    <w:rsid w:val="00140037"/>
    <w:rsid w:val="001400AF"/>
    <w:rsid w:val="00140135"/>
    <w:rsid w:val="00140250"/>
    <w:rsid w:val="0014047D"/>
    <w:rsid w:val="00140481"/>
    <w:rsid w:val="0014052E"/>
    <w:rsid w:val="00140576"/>
    <w:rsid w:val="0014057E"/>
    <w:rsid w:val="001405D0"/>
    <w:rsid w:val="00140614"/>
    <w:rsid w:val="00140673"/>
    <w:rsid w:val="001406CD"/>
    <w:rsid w:val="001407E6"/>
    <w:rsid w:val="00140979"/>
    <w:rsid w:val="00140A0B"/>
    <w:rsid w:val="00140A0C"/>
    <w:rsid w:val="00140AAE"/>
    <w:rsid w:val="00140D3B"/>
    <w:rsid w:val="00140D7C"/>
    <w:rsid w:val="00140ED5"/>
    <w:rsid w:val="00141043"/>
    <w:rsid w:val="0014106F"/>
    <w:rsid w:val="001410FA"/>
    <w:rsid w:val="00141134"/>
    <w:rsid w:val="0014122E"/>
    <w:rsid w:val="00141230"/>
    <w:rsid w:val="0014125C"/>
    <w:rsid w:val="00141324"/>
    <w:rsid w:val="001413BC"/>
    <w:rsid w:val="001413EE"/>
    <w:rsid w:val="00141567"/>
    <w:rsid w:val="00141755"/>
    <w:rsid w:val="001417FD"/>
    <w:rsid w:val="00141808"/>
    <w:rsid w:val="001419AD"/>
    <w:rsid w:val="00141A2F"/>
    <w:rsid w:val="00141C3A"/>
    <w:rsid w:val="00141C61"/>
    <w:rsid w:val="00141D6C"/>
    <w:rsid w:val="00141D8C"/>
    <w:rsid w:val="00141E21"/>
    <w:rsid w:val="00141E41"/>
    <w:rsid w:val="00141F86"/>
    <w:rsid w:val="00141FFC"/>
    <w:rsid w:val="00142212"/>
    <w:rsid w:val="00142476"/>
    <w:rsid w:val="00142503"/>
    <w:rsid w:val="00142520"/>
    <w:rsid w:val="001425C3"/>
    <w:rsid w:val="0014267C"/>
    <w:rsid w:val="001426F8"/>
    <w:rsid w:val="001426FC"/>
    <w:rsid w:val="00142728"/>
    <w:rsid w:val="00142744"/>
    <w:rsid w:val="00142864"/>
    <w:rsid w:val="00142960"/>
    <w:rsid w:val="001429DA"/>
    <w:rsid w:val="00142A7D"/>
    <w:rsid w:val="00142A8C"/>
    <w:rsid w:val="00142ACC"/>
    <w:rsid w:val="00142C95"/>
    <w:rsid w:val="00142CD9"/>
    <w:rsid w:val="00142D64"/>
    <w:rsid w:val="00142D9C"/>
    <w:rsid w:val="00142EED"/>
    <w:rsid w:val="00142F61"/>
    <w:rsid w:val="00142FE6"/>
    <w:rsid w:val="0014303D"/>
    <w:rsid w:val="0014304D"/>
    <w:rsid w:val="00143164"/>
    <w:rsid w:val="001432CE"/>
    <w:rsid w:val="001432F2"/>
    <w:rsid w:val="00143356"/>
    <w:rsid w:val="00143394"/>
    <w:rsid w:val="001433C0"/>
    <w:rsid w:val="001434BA"/>
    <w:rsid w:val="001434BC"/>
    <w:rsid w:val="00143547"/>
    <w:rsid w:val="0014378D"/>
    <w:rsid w:val="001438AC"/>
    <w:rsid w:val="001439AB"/>
    <w:rsid w:val="00143A01"/>
    <w:rsid w:val="00143A0A"/>
    <w:rsid w:val="00143AC9"/>
    <w:rsid w:val="00143BAF"/>
    <w:rsid w:val="00143BDD"/>
    <w:rsid w:val="00143CE3"/>
    <w:rsid w:val="00143E53"/>
    <w:rsid w:val="00143EF8"/>
    <w:rsid w:val="00143F25"/>
    <w:rsid w:val="0014404D"/>
    <w:rsid w:val="00144081"/>
    <w:rsid w:val="001440F8"/>
    <w:rsid w:val="00144363"/>
    <w:rsid w:val="00144397"/>
    <w:rsid w:val="001443C7"/>
    <w:rsid w:val="001444B2"/>
    <w:rsid w:val="0014451D"/>
    <w:rsid w:val="0014459A"/>
    <w:rsid w:val="001445B6"/>
    <w:rsid w:val="00144620"/>
    <w:rsid w:val="0014462A"/>
    <w:rsid w:val="00144671"/>
    <w:rsid w:val="001447F9"/>
    <w:rsid w:val="00144869"/>
    <w:rsid w:val="00144A4E"/>
    <w:rsid w:val="00144A4F"/>
    <w:rsid w:val="00144A98"/>
    <w:rsid w:val="00144ADC"/>
    <w:rsid w:val="00144B44"/>
    <w:rsid w:val="00144CEB"/>
    <w:rsid w:val="00144D33"/>
    <w:rsid w:val="00144D51"/>
    <w:rsid w:val="00144DA8"/>
    <w:rsid w:val="00144E5B"/>
    <w:rsid w:val="00144EAA"/>
    <w:rsid w:val="00144FF5"/>
    <w:rsid w:val="00145122"/>
    <w:rsid w:val="0014513F"/>
    <w:rsid w:val="00145229"/>
    <w:rsid w:val="00145238"/>
    <w:rsid w:val="00145273"/>
    <w:rsid w:val="001455AF"/>
    <w:rsid w:val="001456AC"/>
    <w:rsid w:val="00145898"/>
    <w:rsid w:val="001458E7"/>
    <w:rsid w:val="001459CF"/>
    <w:rsid w:val="00145A25"/>
    <w:rsid w:val="00145A2F"/>
    <w:rsid w:val="00145A49"/>
    <w:rsid w:val="00145AA5"/>
    <w:rsid w:val="00145B13"/>
    <w:rsid w:val="00145B56"/>
    <w:rsid w:val="00145B61"/>
    <w:rsid w:val="00145BFF"/>
    <w:rsid w:val="00145C27"/>
    <w:rsid w:val="00145CD2"/>
    <w:rsid w:val="00145D39"/>
    <w:rsid w:val="00145EBD"/>
    <w:rsid w:val="00145F4A"/>
    <w:rsid w:val="00145F6C"/>
    <w:rsid w:val="00146116"/>
    <w:rsid w:val="0014613E"/>
    <w:rsid w:val="001461D0"/>
    <w:rsid w:val="001462A5"/>
    <w:rsid w:val="001462AD"/>
    <w:rsid w:val="00146311"/>
    <w:rsid w:val="0014631D"/>
    <w:rsid w:val="0014635B"/>
    <w:rsid w:val="001463F9"/>
    <w:rsid w:val="00146447"/>
    <w:rsid w:val="00146511"/>
    <w:rsid w:val="00146566"/>
    <w:rsid w:val="001465BF"/>
    <w:rsid w:val="001465D9"/>
    <w:rsid w:val="001465E6"/>
    <w:rsid w:val="0014661D"/>
    <w:rsid w:val="00146771"/>
    <w:rsid w:val="0014677F"/>
    <w:rsid w:val="001467BF"/>
    <w:rsid w:val="001467D1"/>
    <w:rsid w:val="001467D3"/>
    <w:rsid w:val="001467F1"/>
    <w:rsid w:val="001468C0"/>
    <w:rsid w:val="00146A13"/>
    <w:rsid w:val="00146A44"/>
    <w:rsid w:val="00146AE7"/>
    <w:rsid w:val="00146AF0"/>
    <w:rsid w:val="00146AFC"/>
    <w:rsid w:val="00146B77"/>
    <w:rsid w:val="00146BC2"/>
    <w:rsid w:val="00146D63"/>
    <w:rsid w:val="00146D8E"/>
    <w:rsid w:val="00146DE4"/>
    <w:rsid w:val="00146ED8"/>
    <w:rsid w:val="00146FB4"/>
    <w:rsid w:val="0014704F"/>
    <w:rsid w:val="001471B0"/>
    <w:rsid w:val="001471B1"/>
    <w:rsid w:val="00147218"/>
    <w:rsid w:val="00147269"/>
    <w:rsid w:val="001472FE"/>
    <w:rsid w:val="001473A8"/>
    <w:rsid w:val="001473C7"/>
    <w:rsid w:val="001473EB"/>
    <w:rsid w:val="00147463"/>
    <w:rsid w:val="001475BF"/>
    <w:rsid w:val="001476A7"/>
    <w:rsid w:val="001476DE"/>
    <w:rsid w:val="0014787D"/>
    <w:rsid w:val="001478D4"/>
    <w:rsid w:val="00147912"/>
    <w:rsid w:val="0014798F"/>
    <w:rsid w:val="00147A95"/>
    <w:rsid w:val="00147A9E"/>
    <w:rsid w:val="00147AC7"/>
    <w:rsid w:val="00147AE5"/>
    <w:rsid w:val="00147B90"/>
    <w:rsid w:val="00147BBC"/>
    <w:rsid w:val="00147BD0"/>
    <w:rsid w:val="00147BE9"/>
    <w:rsid w:val="00147C21"/>
    <w:rsid w:val="00147C5B"/>
    <w:rsid w:val="00147C5D"/>
    <w:rsid w:val="00147C67"/>
    <w:rsid w:val="00147CE6"/>
    <w:rsid w:val="00147DAB"/>
    <w:rsid w:val="00147E6E"/>
    <w:rsid w:val="00147EB0"/>
    <w:rsid w:val="00147F02"/>
    <w:rsid w:val="00147FBD"/>
    <w:rsid w:val="001500E4"/>
    <w:rsid w:val="0015023D"/>
    <w:rsid w:val="0015023F"/>
    <w:rsid w:val="0015049E"/>
    <w:rsid w:val="001504CB"/>
    <w:rsid w:val="001504F4"/>
    <w:rsid w:val="001506DB"/>
    <w:rsid w:val="00150829"/>
    <w:rsid w:val="0015087F"/>
    <w:rsid w:val="0015088F"/>
    <w:rsid w:val="001509DB"/>
    <w:rsid w:val="00150A8B"/>
    <w:rsid w:val="00150B84"/>
    <w:rsid w:val="00150DE8"/>
    <w:rsid w:val="00150F52"/>
    <w:rsid w:val="00150F9E"/>
    <w:rsid w:val="00151031"/>
    <w:rsid w:val="001510C7"/>
    <w:rsid w:val="001512F9"/>
    <w:rsid w:val="00151373"/>
    <w:rsid w:val="00151388"/>
    <w:rsid w:val="0015138C"/>
    <w:rsid w:val="00151441"/>
    <w:rsid w:val="001514ED"/>
    <w:rsid w:val="001516FC"/>
    <w:rsid w:val="0015173F"/>
    <w:rsid w:val="001517D4"/>
    <w:rsid w:val="001518BE"/>
    <w:rsid w:val="001518EE"/>
    <w:rsid w:val="001519FB"/>
    <w:rsid w:val="00151B59"/>
    <w:rsid w:val="00151E0C"/>
    <w:rsid w:val="00151E6F"/>
    <w:rsid w:val="00151E8E"/>
    <w:rsid w:val="00151F2A"/>
    <w:rsid w:val="00151F6E"/>
    <w:rsid w:val="00151F9B"/>
    <w:rsid w:val="00151FC1"/>
    <w:rsid w:val="00152009"/>
    <w:rsid w:val="00152230"/>
    <w:rsid w:val="0015236E"/>
    <w:rsid w:val="001523A0"/>
    <w:rsid w:val="00152406"/>
    <w:rsid w:val="00152486"/>
    <w:rsid w:val="0015248F"/>
    <w:rsid w:val="00152534"/>
    <w:rsid w:val="00152551"/>
    <w:rsid w:val="001528B9"/>
    <w:rsid w:val="00152917"/>
    <w:rsid w:val="001529CF"/>
    <w:rsid w:val="00152A28"/>
    <w:rsid w:val="00152A82"/>
    <w:rsid w:val="00152ACF"/>
    <w:rsid w:val="00152C37"/>
    <w:rsid w:val="00152E50"/>
    <w:rsid w:val="00152FE2"/>
    <w:rsid w:val="001530A4"/>
    <w:rsid w:val="001530CD"/>
    <w:rsid w:val="001531E7"/>
    <w:rsid w:val="00153466"/>
    <w:rsid w:val="0015350C"/>
    <w:rsid w:val="001536D5"/>
    <w:rsid w:val="001537A2"/>
    <w:rsid w:val="00153802"/>
    <w:rsid w:val="00153871"/>
    <w:rsid w:val="001538B9"/>
    <w:rsid w:val="00153918"/>
    <w:rsid w:val="001539FF"/>
    <w:rsid w:val="00153A34"/>
    <w:rsid w:val="00153B22"/>
    <w:rsid w:val="00153B86"/>
    <w:rsid w:val="00153BCB"/>
    <w:rsid w:val="00153C02"/>
    <w:rsid w:val="00153C2A"/>
    <w:rsid w:val="00153D9D"/>
    <w:rsid w:val="00153DAE"/>
    <w:rsid w:val="00153E04"/>
    <w:rsid w:val="00153E6F"/>
    <w:rsid w:val="00153EAB"/>
    <w:rsid w:val="00153F16"/>
    <w:rsid w:val="00153F29"/>
    <w:rsid w:val="00154012"/>
    <w:rsid w:val="00154047"/>
    <w:rsid w:val="00154049"/>
    <w:rsid w:val="0015413B"/>
    <w:rsid w:val="00154214"/>
    <w:rsid w:val="00154262"/>
    <w:rsid w:val="00154305"/>
    <w:rsid w:val="00154371"/>
    <w:rsid w:val="00154377"/>
    <w:rsid w:val="001543EA"/>
    <w:rsid w:val="00154414"/>
    <w:rsid w:val="001544A5"/>
    <w:rsid w:val="0015454A"/>
    <w:rsid w:val="00154571"/>
    <w:rsid w:val="00154633"/>
    <w:rsid w:val="00154653"/>
    <w:rsid w:val="00154678"/>
    <w:rsid w:val="00154890"/>
    <w:rsid w:val="00154A52"/>
    <w:rsid w:val="00154C20"/>
    <w:rsid w:val="00154F95"/>
    <w:rsid w:val="00155088"/>
    <w:rsid w:val="001551CF"/>
    <w:rsid w:val="0015527C"/>
    <w:rsid w:val="00155347"/>
    <w:rsid w:val="001553D7"/>
    <w:rsid w:val="00155457"/>
    <w:rsid w:val="00155611"/>
    <w:rsid w:val="00155652"/>
    <w:rsid w:val="001556F0"/>
    <w:rsid w:val="00155783"/>
    <w:rsid w:val="0015579F"/>
    <w:rsid w:val="001559BA"/>
    <w:rsid w:val="00155A42"/>
    <w:rsid w:val="00155A87"/>
    <w:rsid w:val="00155BCD"/>
    <w:rsid w:val="00155D48"/>
    <w:rsid w:val="00155E30"/>
    <w:rsid w:val="00155FBA"/>
    <w:rsid w:val="001560C3"/>
    <w:rsid w:val="0015613F"/>
    <w:rsid w:val="00156187"/>
    <w:rsid w:val="00156457"/>
    <w:rsid w:val="00156485"/>
    <w:rsid w:val="001564EC"/>
    <w:rsid w:val="00156579"/>
    <w:rsid w:val="001565C4"/>
    <w:rsid w:val="001565D2"/>
    <w:rsid w:val="001565FB"/>
    <w:rsid w:val="001565FE"/>
    <w:rsid w:val="00156797"/>
    <w:rsid w:val="00156824"/>
    <w:rsid w:val="00156858"/>
    <w:rsid w:val="001569D2"/>
    <w:rsid w:val="00156DB0"/>
    <w:rsid w:val="001571AA"/>
    <w:rsid w:val="001571BD"/>
    <w:rsid w:val="001571DF"/>
    <w:rsid w:val="001571E8"/>
    <w:rsid w:val="0015723A"/>
    <w:rsid w:val="00157461"/>
    <w:rsid w:val="001574DB"/>
    <w:rsid w:val="00157578"/>
    <w:rsid w:val="0015773D"/>
    <w:rsid w:val="0015789E"/>
    <w:rsid w:val="00157918"/>
    <w:rsid w:val="001579AD"/>
    <w:rsid w:val="00157A27"/>
    <w:rsid w:val="00157B05"/>
    <w:rsid w:val="00157B32"/>
    <w:rsid w:val="00157CAC"/>
    <w:rsid w:val="00157D68"/>
    <w:rsid w:val="00157F18"/>
    <w:rsid w:val="00157FB2"/>
    <w:rsid w:val="001600EF"/>
    <w:rsid w:val="00160271"/>
    <w:rsid w:val="001602A9"/>
    <w:rsid w:val="001602E7"/>
    <w:rsid w:val="00160433"/>
    <w:rsid w:val="00160454"/>
    <w:rsid w:val="00160539"/>
    <w:rsid w:val="001605BC"/>
    <w:rsid w:val="00160610"/>
    <w:rsid w:val="00160620"/>
    <w:rsid w:val="00160679"/>
    <w:rsid w:val="001606A2"/>
    <w:rsid w:val="001606F3"/>
    <w:rsid w:val="001607B4"/>
    <w:rsid w:val="001607B9"/>
    <w:rsid w:val="001608B0"/>
    <w:rsid w:val="001608D9"/>
    <w:rsid w:val="0016090A"/>
    <w:rsid w:val="00160940"/>
    <w:rsid w:val="001609BB"/>
    <w:rsid w:val="00160A9E"/>
    <w:rsid w:val="00160B4F"/>
    <w:rsid w:val="00160BB7"/>
    <w:rsid w:val="00160BC0"/>
    <w:rsid w:val="00160D27"/>
    <w:rsid w:val="00160D92"/>
    <w:rsid w:val="00160DA3"/>
    <w:rsid w:val="00160DE2"/>
    <w:rsid w:val="00160E15"/>
    <w:rsid w:val="00161062"/>
    <w:rsid w:val="00161072"/>
    <w:rsid w:val="001610DC"/>
    <w:rsid w:val="001610F1"/>
    <w:rsid w:val="00161114"/>
    <w:rsid w:val="00161174"/>
    <w:rsid w:val="00161190"/>
    <w:rsid w:val="0016123A"/>
    <w:rsid w:val="001613BA"/>
    <w:rsid w:val="001613DD"/>
    <w:rsid w:val="001614AA"/>
    <w:rsid w:val="001614BE"/>
    <w:rsid w:val="00161628"/>
    <w:rsid w:val="0016165A"/>
    <w:rsid w:val="00161748"/>
    <w:rsid w:val="001617C5"/>
    <w:rsid w:val="0016195B"/>
    <w:rsid w:val="001619A8"/>
    <w:rsid w:val="00161A19"/>
    <w:rsid w:val="00161A2A"/>
    <w:rsid w:val="00161A80"/>
    <w:rsid w:val="00161B05"/>
    <w:rsid w:val="00161B9B"/>
    <w:rsid w:val="00161BF8"/>
    <w:rsid w:val="00161C60"/>
    <w:rsid w:val="00161CE0"/>
    <w:rsid w:val="00161D54"/>
    <w:rsid w:val="00161D77"/>
    <w:rsid w:val="00161E2B"/>
    <w:rsid w:val="00161E8F"/>
    <w:rsid w:val="00161EB2"/>
    <w:rsid w:val="00162014"/>
    <w:rsid w:val="00162079"/>
    <w:rsid w:val="001620DF"/>
    <w:rsid w:val="0016213A"/>
    <w:rsid w:val="001623A8"/>
    <w:rsid w:val="00162413"/>
    <w:rsid w:val="0016271C"/>
    <w:rsid w:val="00162756"/>
    <w:rsid w:val="001627AB"/>
    <w:rsid w:val="001627D6"/>
    <w:rsid w:val="001627DF"/>
    <w:rsid w:val="001627E1"/>
    <w:rsid w:val="00162860"/>
    <w:rsid w:val="001628C6"/>
    <w:rsid w:val="001629D9"/>
    <w:rsid w:val="00162A56"/>
    <w:rsid w:val="00162BC8"/>
    <w:rsid w:val="00162BCA"/>
    <w:rsid w:val="00162BFD"/>
    <w:rsid w:val="00162D92"/>
    <w:rsid w:val="00162DF8"/>
    <w:rsid w:val="00162EA9"/>
    <w:rsid w:val="00162EE1"/>
    <w:rsid w:val="00162FE2"/>
    <w:rsid w:val="001630F6"/>
    <w:rsid w:val="001631D4"/>
    <w:rsid w:val="00163234"/>
    <w:rsid w:val="0016324E"/>
    <w:rsid w:val="00163429"/>
    <w:rsid w:val="00163486"/>
    <w:rsid w:val="0016357A"/>
    <w:rsid w:val="001635BE"/>
    <w:rsid w:val="00163646"/>
    <w:rsid w:val="001637E0"/>
    <w:rsid w:val="0016394F"/>
    <w:rsid w:val="00163A82"/>
    <w:rsid w:val="00163ADD"/>
    <w:rsid w:val="00163AF2"/>
    <w:rsid w:val="00163BFA"/>
    <w:rsid w:val="00163BFB"/>
    <w:rsid w:val="00163C56"/>
    <w:rsid w:val="00163D3F"/>
    <w:rsid w:val="00163DBA"/>
    <w:rsid w:val="00163E4F"/>
    <w:rsid w:val="00163E7C"/>
    <w:rsid w:val="00163E80"/>
    <w:rsid w:val="00163F3B"/>
    <w:rsid w:val="001641B1"/>
    <w:rsid w:val="001641C8"/>
    <w:rsid w:val="00164203"/>
    <w:rsid w:val="00164488"/>
    <w:rsid w:val="001644C4"/>
    <w:rsid w:val="001645AD"/>
    <w:rsid w:val="001646BE"/>
    <w:rsid w:val="001647B5"/>
    <w:rsid w:val="00164857"/>
    <w:rsid w:val="001648BF"/>
    <w:rsid w:val="001648D8"/>
    <w:rsid w:val="00164932"/>
    <w:rsid w:val="001649E3"/>
    <w:rsid w:val="00164BC1"/>
    <w:rsid w:val="00164CCD"/>
    <w:rsid w:val="00164CEF"/>
    <w:rsid w:val="00164E53"/>
    <w:rsid w:val="00164E7E"/>
    <w:rsid w:val="00164E82"/>
    <w:rsid w:val="00164EA5"/>
    <w:rsid w:val="00164FC9"/>
    <w:rsid w:val="00165145"/>
    <w:rsid w:val="0016515F"/>
    <w:rsid w:val="00165312"/>
    <w:rsid w:val="00165459"/>
    <w:rsid w:val="0016548F"/>
    <w:rsid w:val="001654BB"/>
    <w:rsid w:val="001654CB"/>
    <w:rsid w:val="001656FD"/>
    <w:rsid w:val="00165716"/>
    <w:rsid w:val="00165877"/>
    <w:rsid w:val="001658DB"/>
    <w:rsid w:val="00165992"/>
    <w:rsid w:val="00165A05"/>
    <w:rsid w:val="00165B28"/>
    <w:rsid w:val="00165C27"/>
    <w:rsid w:val="00165C35"/>
    <w:rsid w:val="00165C4D"/>
    <w:rsid w:val="00165CB6"/>
    <w:rsid w:val="00165D09"/>
    <w:rsid w:val="00165D80"/>
    <w:rsid w:val="00165DA5"/>
    <w:rsid w:val="00166080"/>
    <w:rsid w:val="001660A7"/>
    <w:rsid w:val="001660C9"/>
    <w:rsid w:val="0016618D"/>
    <w:rsid w:val="00166211"/>
    <w:rsid w:val="001662F1"/>
    <w:rsid w:val="001663FA"/>
    <w:rsid w:val="0016642A"/>
    <w:rsid w:val="0016645F"/>
    <w:rsid w:val="00166463"/>
    <w:rsid w:val="00166673"/>
    <w:rsid w:val="00166680"/>
    <w:rsid w:val="00166683"/>
    <w:rsid w:val="0016669C"/>
    <w:rsid w:val="001666D6"/>
    <w:rsid w:val="0016673E"/>
    <w:rsid w:val="001667B7"/>
    <w:rsid w:val="001667BD"/>
    <w:rsid w:val="0016683B"/>
    <w:rsid w:val="0016694E"/>
    <w:rsid w:val="001669B3"/>
    <w:rsid w:val="001669E4"/>
    <w:rsid w:val="001669FB"/>
    <w:rsid w:val="00166B44"/>
    <w:rsid w:val="00166B8B"/>
    <w:rsid w:val="00166C08"/>
    <w:rsid w:val="00166DD9"/>
    <w:rsid w:val="00166E47"/>
    <w:rsid w:val="00166E8C"/>
    <w:rsid w:val="00167175"/>
    <w:rsid w:val="00167219"/>
    <w:rsid w:val="0016731A"/>
    <w:rsid w:val="00167342"/>
    <w:rsid w:val="00167361"/>
    <w:rsid w:val="00167400"/>
    <w:rsid w:val="001674D4"/>
    <w:rsid w:val="001675CF"/>
    <w:rsid w:val="00167642"/>
    <w:rsid w:val="0016768D"/>
    <w:rsid w:val="00167694"/>
    <w:rsid w:val="00167731"/>
    <w:rsid w:val="00167773"/>
    <w:rsid w:val="00167797"/>
    <w:rsid w:val="00167805"/>
    <w:rsid w:val="00167C51"/>
    <w:rsid w:val="00167C5D"/>
    <w:rsid w:val="00167CA6"/>
    <w:rsid w:val="00167D55"/>
    <w:rsid w:val="00167EDC"/>
    <w:rsid w:val="00167F80"/>
    <w:rsid w:val="0017005A"/>
    <w:rsid w:val="001700D9"/>
    <w:rsid w:val="00170118"/>
    <w:rsid w:val="001701D0"/>
    <w:rsid w:val="001701E1"/>
    <w:rsid w:val="00170247"/>
    <w:rsid w:val="00170260"/>
    <w:rsid w:val="00170333"/>
    <w:rsid w:val="00170341"/>
    <w:rsid w:val="001703A0"/>
    <w:rsid w:val="00170632"/>
    <w:rsid w:val="00170705"/>
    <w:rsid w:val="0017071C"/>
    <w:rsid w:val="00170797"/>
    <w:rsid w:val="00170A24"/>
    <w:rsid w:val="00170BBE"/>
    <w:rsid w:val="00170DFD"/>
    <w:rsid w:val="00170EFD"/>
    <w:rsid w:val="00170F00"/>
    <w:rsid w:val="00170FA3"/>
    <w:rsid w:val="0017104A"/>
    <w:rsid w:val="001710CA"/>
    <w:rsid w:val="001710DA"/>
    <w:rsid w:val="00171116"/>
    <w:rsid w:val="001711BD"/>
    <w:rsid w:val="001711FC"/>
    <w:rsid w:val="0017121D"/>
    <w:rsid w:val="001712C8"/>
    <w:rsid w:val="0017140B"/>
    <w:rsid w:val="0017141B"/>
    <w:rsid w:val="00171495"/>
    <w:rsid w:val="00171632"/>
    <w:rsid w:val="00171648"/>
    <w:rsid w:val="00171662"/>
    <w:rsid w:val="001716D7"/>
    <w:rsid w:val="00171701"/>
    <w:rsid w:val="00171716"/>
    <w:rsid w:val="00171750"/>
    <w:rsid w:val="00171849"/>
    <w:rsid w:val="0017185B"/>
    <w:rsid w:val="001718E2"/>
    <w:rsid w:val="00171941"/>
    <w:rsid w:val="001719C0"/>
    <w:rsid w:val="001719E5"/>
    <w:rsid w:val="00171A10"/>
    <w:rsid w:val="00171AFF"/>
    <w:rsid w:val="00171BAA"/>
    <w:rsid w:val="00171CB2"/>
    <w:rsid w:val="00171CFE"/>
    <w:rsid w:val="00171D1F"/>
    <w:rsid w:val="00171D85"/>
    <w:rsid w:val="00171DCE"/>
    <w:rsid w:val="00171DF4"/>
    <w:rsid w:val="00171E80"/>
    <w:rsid w:val="00171F6F"/>
    <w:rsid w:val="00171FD7"/>
    <w:rsid w:val="00172016"/>
    <w:rsid w:val="00172033"/>
    <w:rsid w:val="0017205E"/>
    <w:rsid w:val="00172294"/>
    <w:rsid w:val="001722C2"/>
    <w:rsid w:val="001722DF"/>
    <w:rsid w:val="00172428"/>
    <w:rsid w:val="0017244C"/>
    <w:rsid w:val="00172466"/>
    <w:rsid w:val="001724AA"/>
    <w:rsid w:val="0017251F"/>
    <w:rsid w:val="00172831"/>
    <w:rsid w:val="001728F2"/>
    <w:rsid w:val="0017290B"/>
    <w:rsid w:val="00172949"/>
    <w:rsid w:val="00172994"/>
    <w:rsid w:val="001729D3"/>
    <w:rsid w:val="00172B6D"/>
    <w:rsid w:val="00172B94"/>
    <w:rsid w:val="00172C1E"/>
    <w:rsid w:val="00172C34"/>
    <w:rsid w:val="00172C4A"/>
    <w:rsid w:val="00172D63"/>
    <w:rsid w:val="00172D6E"/>
    <w:rsid w:val="00172F05"/>
    <w:rsid w:val="00172F27"/>
    <w:rsid w:val="00172F90"/>
    <w:rsid w:val="00172F9B"/>
    <w:rsid w:val="00173130"/>
    <w:rsid w:val="001731B3"/>
    <w:rsid w:val="001731E6"/>
    <w:rsid w:val="001732F7"/>
    <w:rsid w:val="001733E3"/>
    <w:rsid w:val="001733E5"/>
    <w:rsid w:val="00173547"/>
    <w:rsid w:val="0017354E"/>
    <w:rsid w:val="00173561"/>
    <w:rsid w:val="00173774"/>
    <w:rsid w:val="001737CA"/>
    <w:rsid w:val="0017390A"/>
    <w:rsid w:val="00173915"/>
    <w:rsid w:val="00173981"/>
    <w:rsid w:val="00173A81"/>
    <w:rsid w:val="00173BD8"/>
    <w:rsid w:val="00173C0A"/>
    <w:rsid w:val="00173CC8"/>
    <w:rsid w:val="00173D96"/>
    <w:rsid w:val="00173E93"/>
    <w:rsid w:val="00173EF3"/>
    <w:rsid w:val="00173F1B"/>
    <w:rsid w:val="00173FA6"/>
    <w:rsid w:val="00173FBD"/>
    <w:rsid w:val="00174023"/>
    <w:rsid w:val="001740D0"/>
    <w:rsid w:val="001740EE"/>
    <w:rsid w:val="00174138"/>
    <w:rsid w:val="00174259"/>
    <w:rsid w:val="001746BA"/>
    <w:rsid w:val="00174741"/>
    <w:rsid w:val="0017489F"/>
    <w:rsid w:val="001748C8"/>
    <w:rsid w:val="00174907"/>
    <w:rsid w:val="001749C5"/>
    <w:rsid w:val="00174A66"/>
    <w:rsid w:val="00174A7F"/>
    <w:rsid w:val="00174AD9"/>
    <w:rsid w:val="00174B34"/>
    <w:rsid w:val="00174B91"/>
    <w:rsid w:val="00174CA6"/>
    <w:rsid w:val="00174DC4"/>
    <w:rsid w:val="00174DE7"/>
    <w:rsid w:val="0017509E"/>
    <w:rsid w:val="00175114"/>
    <w:rsid w:val="0017516F"/>
    <w:rsid w:val="00175281"/>
    <w:rsid w:val="00175410"/>
    <w:rsid w:val="0017545E"/>
    <w:rsid w:val="00175547"/>
    <w:rsid w:val="00175728"/>
    <w:rsid w:val="0017588A"/>
    <w:rsid w:val="00175949"/>
    <w:rsid w:val="0017598A"/>
    <w:rsid w:val="00175CDB"/>
    <w:rsid w:val="00175CEF"/>
    <w:rsid w:val="00175D24"/>
    <w:rsid w:val="00175DE7"/>
    <w:rsid w:val="00175E06"/>
    <w:rsid w:val="00175E57"/>
    <w:rsid w:val="00175EB9"/>
    <w:rsid w:val="00175F38"/>
    <w:rsid w:val="00175F4A"/>
    <w:rsid w:val="0017607C"/>
    <w:rsid w:val="0017616F"/>
    <w:rsid w:val="00176361"/>
    <w:rsid w:val="0017639B"/>
    <w:rsid w:val="00176456"/>
    <w:rsid w:val="001764ED"/>
    <w:rsid w:val="00176530"/>
    <w:rsid w:val="00176601"/>
    <w:rsid w:val="001766CD"/>
    <w:rsid w:val="0017671B"/>
    <w:rsid w:val="00176736"/>
    <w:rsid w:val="00176891"/>
    <w:rsid w:val="00176974"/>
    <w:rsid w:val="001769B7"/>
    <w:rsid w:val="00176AE3"/>
    <w:rsid w:val="00176B0D"/>
    <w:rsid w:val="00176B8C"/>
    <w:rsid w:val="00176BCF"/>
    <w:rsid w:val="00176C7B"/>
    <w:rsid w:val="00176C8A"/>
    <w:rsid w:val="00176CE5"/>
    <w:rsid w:val="00176DED"/>
    <w:rsid w:val="00176FCD"/>
    <w:rsid w:val="00177196"/>
    <w:rsid w:val="001771B1"/>
    <w:rsid w:val="001772D2"/>
    <w:rsid w:val="001772DB"/>
    <w:rsid w:val="001773A9"/>
    <w:rsid w:val="0017754D"/>
    <w:rsid w:val="001775B5"/>
    <w:rsid w:val="00177745"/>
    <w:rsid w:val="001778B5"/>
    <w:rsid w:val="001779FE"/>
    <w:rsid w:val="00177AD7"/>
    <w:rsid w:val="00177B02"/>
    <w:rsid w:val="00177B9F"/>
    <w:rsid w:val="00177BC3"/>
    <w:rsid w:val="00177BD7"/>
    <w:rsid w:val="00177C7A"/>
    <w:rsid w:val="00177C86"/>
    <w:rsid w:val="00177D1D"/>
    <w:rsid w:val="00177D2C"/>
    <w:rsid w:val="00177D94"/>
    <w:rsid w:val="00177DBA"/>
    <w:rsid w:val="00177EB6"/>
    <w:rsid w:val="00180030"/>
    <w:rsid w:val="0018017A"/>
    <w:rsid w:val="00180186"/>
    <w:rsid w:val="0018024F"/>
    <w:rsid w:val="00180281"/>
    <w:rsid w:val="00180293"/>
    <w:rsid w:val="0018030A"/>
    <w:rsid w:val="00180340"/>
    <w:rsid w:val="001803AD"/>
    <w:rsid w:val="0018046D"/>
    <w:rsid w:val="001804C9"/>
    <w:rsid w:val="001804EC"/>
    <w:rsid w:val="00180578"/>
    <w:rsid w:val="001809B7"/>
    <w:rsid w:val="001809B8"/>
    <w:rsid w:val="00180B6B"/>
    <w:rsid w:val="00180B9B"/>
    <w:rsid w:val="00180BC6"/>
    <w:rsid w:val="00180BF6"/>
    <w:rsid w:val="00180CFC"/>
    <w:rsid w:val="00180DF1"/>
    <w:rsid w:val="00180ECE"/>
    <w:rsid w:val="00180F5E"/>
    <w:rsid w:val="00180F65"/>
    <w:rsid w:val="00181094"/>
    <w:rsid w:val="0018116F"/>
    <w:rsid w:val="001811C1"/>
    <w:rsid w:val="001811E6"/>
    <w:rsid w:val="0018138B"/>
    <w:rsid w:val="0018141E"/>
    <w:rsid w:val="001814B9"/>
    <w:rsid w:val="00181500"/>
    <w:rsid w:val="00181595"/>
    <w:rsid w:val="00181605"/>
    <w:rsid w:val="00181751"/>
    <w:rsid w:val="0018177C"/>
    <w:rsid w:val="00181782"/>
    <w:rsid w:val="00181790"/>
    <w:rsid w:val="001817E0"/>
    <w:rsid w:val="00181926"/>
    <w:rsid w:val="00181948"/>
    <w:rsid w:val="001819B5"/>
    <w:rsid w:val="00181A7D"/>
    <w:rsid w:val="00181BC6"/>
    <w:rsid w:val="00181C09"/>
    <w:rsid w:val="00181D56"/>
    <w:rsid w:val="00181DF1"/>
    <w:rsid w:val="00181F09"/>
    <w:rsid w:val="00181F5C"/>
    <w:rsid w:val="00182038"/>
    <w:rsid w:val="001820A3"/>
    <w:rsid w:val="00182228"/>
    <w:rsid w:val="001822D6"/>
    <w:rsid w:val="00182367"/>
    <w:rsid w:val="00182443"/>
    <w:rsid w:val="00182538"/>
    <w:rsid w:val="0018259F"/>
    <w:rsid w:val="001825E4"/>
    <w:rsid w:val="00182640"/>
    <w:rsid w:val="00182735"/>
    <w:rsid w:val="00182788"/>
    <w:rsid w:val="00182797"/>
    <w:rsid w:val="001829B2"/>
    <w:rsid w:val="00182A31"/>
    <w:rsid w:val="00182B47"/>
    <w:rsid w:val="00182B6A"/>
    <w:rsid w:val="00182C92"/>
    <w:rsid w:val="00182D1C"/>
    <w:rsid w:val="00182D6C"/>
    <w:rsid w:val="00182E24"/>
    <w:rsid w:val="00182E3C"/>
    <w:rsid w:val="00183012"/>
    <w:rsid w:val="0018303F"/>
    <w:rsid w:val="001830A5"/>
    <w:rsid w:val="00183162"/>
    <w:rsid w:val="0018321C"/>
    <w:rsid w:val="00183243"/>
    <w:rsid w:val="00183295"/>
    <w:rsid w:val="00183309"/>
    <w:rsid w:val="00183430"/>
    <w:rsid w:val="0018349C"/>
    <w:rsid w:val="001835F7"/>
    <w:rsid w:val="00183635"/>
    <w:rsid w:val="001836AB"/>
    <w:rsid w:val="001836B8"/>
    <w:rsid w:val="00183725"/>
    <w:rsid w:val="00183778"/>
    <w:rsid w:val="001837A2"/>
    <w:rsid w:val="001838DC"/>
    <w:rsid w:val="00183A0B"/>
    <w:rsid w:val="00183A7E"/>
    <w:rsid w:val="00183A81"/>
    <w:rsid w:val="00183A8F"/>
    <w:rsid w:val="00183A90"/>
    <w:rsid w:val="00183C74"/>
    <w:rsid w:val="00183CAC"/>
    <w:rsid w:val="00183CD6"/>
    <w:rsid w:val="00183CF6"/>
    <w:rsid w:val="00183D99"/>
    <w:rsid w:val="00183FB9"/>
    <w:rsid w:val="00183FEB"/>
    <w:rsid w:val="0018408F"/>
    <w:rsid w:val="0018409F"/>
    <w:rsid w:val="001840A5"/>
    <w:rsid w:val="001840C0"/>
    <w:rsid w:val="0018418B"/>
    <w:rsid w:val="00184284"/>
    <w:rsid w:val="001842D4"/>
    <w:rsid w:val="001842EA"/>
    <w:rsid w:val="00184302"/>
    <w:rsid w:val="00184392"/>
    <w:rsid w:val="0018449A"/>
    <w:rsid w:val="001844B4"/>
    <w:rsid w:val="001844E9"/>
    <w:rsid w:val="00184553"/>
    <w:rsid w:val="00184654"/>
    <w:rsid w:val="001846DE"/>
    <w:rsid w:val="001846EF"/>
    <w:rsid w:val="001846F3"/>
    <w:rsid w:val="00184723"/>
    <w:rsid w:val="00184791"/>
    <w:rsid w:val="0018482F"/>
    <w:rsid w:val="001849D0"/>
    <w:rsid w:val="00184AAC"/>
    <w:rsid w:val="00184B31"/>
    <w:rsid w:val="00184B73"/>
    <w:rsid w:val="00184C88"/>
    <w:rsid w:val="00184D54"/>
    <w:rsid w:val="00184E0D"/>
    <w:rsid w:val="00184E99"/>
    <w:rsid w:val="00184EB5"/>
    <w:rsid w:val="00184EFD"/>
    <w:rsid w:val="00184F2D"/>
    <w:rsid w:val="00184FAA"/>
    <w:rsid w:val="00185175"/>
    <w:rsid w:val="001851AF"/>
    <w:rsid w:val="001851EA"/>
    <w:rsid w:val="00185449"/>
    <w:rsid w:val="00185534"/>
    <w:rsid w:val="00185619"/>
    <w:rsid w:val="00185766"/>
    <w:rsid w:val="00185828"/>
    <w:rsid w:val="00185899"/>
    <w:rsid w:val="001858A1"/>
    <w:rsid w:val="00185BC9"/>
    <w:rsid w:val="00185BCD"/>
    <w:rsid w:val="00185C1C"/>
    <w:rsid w:val="00185CC3"/>
    <w:rsid w:val="00185D9E"/>
    <w:rsid w:val="00185E3A"/>
    <w:rsid w:val="00185EA3"/>
    <w:rsid w:val="001860D1"/>
    <w:rsid w:val="001860F1"/>
    <w:rsid w:val="00186116"/>
    <w:rsid w:val="001862C4"/>
    <w:rsid w:val="001862EA"/>
    <w:rsid w:val="00186335"/>
    <w:rsid w:val="001864B1"/>
    <w:rsid w:val="001864C5"/>
    <w:rsid w:val="00186596"/>
    <w:rsid w:val="001865A9"/>
    <w:rsid w:val="00186704"/>
    <w:rsid w:val="001868E7"/>
    <w:rsid w:val="001868F7"/>
    <w:rsid w:val="0018692A"/>
    <w:rsid w:val="0018697C"/>
    <w:rsid w:val="00186A33"/>
    <w:rsid w:val="00186B0B"/>
    <w:rsid w:val="00186B15"/>
    <w:rsid w:val="00186C77"/>
    <w:rsid w:val="00186E01"/>
    <w:rsid w:val="00186EB1"/>
    <w:rsid w:val="00186EBE"/>
    <w:rsid w:val="00186F6A"/>
    <w:rsid w:val="0018710D"/>
    <w:rsid w:val="00187161"/>
    <w:rsid w:val="00187264"/>
    <w:rsid w:val="00187349"/>
    <w:rsid w:val="00187412"/>
    <w:rsid w:val="00187471"/>
    <w:rsid w:val="00187549"/>
    <w:rsid w:val="00187565"/>
    <w:rsid w:val="001875AF"/>
    <w:rsid w:val="001876E7"/>
    <w:rsid w:val="001876FE"/>
    <w:rsid w:val="001877A5"/>
    <w:rsid w:val="001877C5"/>
    <w:rsid w:val="00187915"/>
    <w:rsid w:val="00187987"/>
    <w:rsid w:val="0018798F"/>
    <w:rsid w:val="00187A8D"/>
    <w:rsid w:val="00187B00"/>
    <w:rsid w:val="00187CC4"/>
    <w:rsid w:val="00187CF8"/>
    <w:rsid w:val="00187D8B"/>
    <w:rsid w:val="00187E19"/>
    <w:rsid w:val="00187E93"/>
    <w:rsid w:val="00187F45"/>
    <w:rsid w:val="00190016"/>
    <w:rsid w:val="0019005F"/>
    <w:rsid w:val="0019018B"/>
    <w:rsid w:val="0019020C"/>
    <w:rsid w:val="0019027A"/>
    <w:rsid w:val="001902C4"/>
    <w:rsid w:val="001903FD"/>
    <w:rsid w:val="0019043F"/>
    <w:rsid w:val="0019048E"/>
    <w:rsid w:val="001904F2"/>
    <w:rsid w:val="00190503"/>
    <w:rsid w:val="00190504"/>
    <w:rsid w:val="00190775"/>
    <w:rsid w:val="0019083B"/>
    <w:rsid w:val="001908DA"/>
    <w:rsid w:val="00190903"/>
    <w:rsid w:val="00190994"/>
    <w:rsid w:val="0019099E"/>
    <w:rsid w:val="00190A1D"/>
    <w:rsid w:val="00190A39"/>
    <w:rsid w:val="00190A7F"/>
    <w:rsid w:val="00190AC3"/>
    <w:rsid w:val="00190B10"/>
    <w:rsid w:val="00190BA0"/>
    <w:rsid w:val="00190BC8"/>
    <w:rsid w:val="00190C09"/>
    <w:rsid w:val="00190CA4"/>
    <w:rsid w:val="00190CC9"/>
    <w:rsid w:val="00190D6F"/>
    <w:rsid w:val="00190E05"/>
    <w:rsid w:val="00190E32"/>
    <w:rsid w:val="00190F6E"/>
    <w:rsid w:val="00190FB7"/>
    <w:rsid w:val="00190FD7"/>
    <w:rsid w:val="0019115A"/>
    <w:rsid w:val="0019116D"/>
    <w:rsid w:val="00191173"/>
    <w:rsid w:val="00191248"/>
    <w:rsid w:val="0019130B"/>
    <w:rsid w:val="00191331"/>
    <w:rsid w:val="0019137F"/>
    <w:rsid w:val="00191382"/>
    <w:rsid w:val="001915CB"/>
    <w:rsid w:val="001915EB"/>
    <w:rsid w:val="00191606"/>
    <w:rsid w:val="00191666"/>
    <w:rsid w:val="00191684"/>
    <w:rsid w:val="001918C4"/>
    <w:rsid w:val="001919CA"/>
    <w:rsid w:val="001919D4"/>
    <w:rsid w:val="00191A7B"/>
    <w:rsid w:val="00191AA5"/>
    <w:rsid w:val="00191ACF"/>
    <w:rsid w:val="00191AE8"/>
    <w:rsid w:val="00191AFA"/>
    <w:rsid w:val="00191B1A"/>
    <w:rsid w:val="00191D20"/>
    <w:rsid w:val="00191D72"/>
    <w:rsid w:val="00191DED"/>
    <w:rsid w:val="00191F62"/>
    <w:rsid w:val="00191FD8"/>
    <w:rsid w:val="001920EF"/>
    <w:rsid w:val="00192118"/>
    <w:rsid w:val="00192122"/>
    <w:rsid w:val="00192126"/>
    <w:rsid w:val="00192147"/>
    <w:rsid w:val="00192194"/>
    <w:rsid w:val="00192499"/>
    <w:rsid w:val="001924F0"/>
    <w:rsid w:val="0019252F"/>
    <w:rsid w:val="001925CB"/>
    <w:rsid w:val="00192643"/>
    <w:rsid w:val="00192662"/>
    <w:rsid w:val="001926F0"/>
    <w:rsid w:val="001927D1"/>
    <w:rsid w:val="001927DC"/>
    <w:rsid w:val="00192821"/>
    <w:rsid w:val="00192AB0"/>
    <w:rsid w:val="00192B30"/>
    <w:rsid w:val="00192B33"/>
    <w:rsid w:val="00192B58"/>
    <w:rsid w:val="00192C37"/>
    <w:rsid w:val="00192C53"/>
    <w:rsid w:val="00192C8A"/>
    <w:rsid w:val="00192CC7"/>
    <w:rsid w:val="00192D02"/>
    <w:rsid w:val="00192D18"/>
    <w:rsid w:val="00192D67"/>
    <w:rsid w:val="00192EE8"/>
    <w:rsid w:val="00192F42"/>
    <w:rsid w:val="00193001"/>
    <w:rsid w:val="0019317D"/>
    <w:rsid w:val="001931BD"/>
    <w:rsid w:val="0019331C"/>
    <w:rsid w:val="00193440"/>
    <w:rsid w:val="00193787"/>
    <w:rsid w:val="0019381C"/>
    <w:rsid w:val="00193825"/>
    <w:rsid w:val="00193912"/>
    <w:rsid w:val="001939C5"/>
    <w:rsid w:val="00193A39"/>
    <w:rsid w:val="00193AFE"/>
    <w:rsid w:val="00193B57"/>
    <w:rsid w:val="00193B61"/>
    <w:rsid w:val="00193D1A"/>
    <w:rsid w:val="00193EE3"/>
    <w:rsid w:val="0019400A"/>
    <w:rsid w:val="001941A0"/>
    <w:rsid w:val="001941FE"/>
    <w:rsid w:val="00194420"/>
    <w:rsid w:val="0019448A"/>
    <w:rsid w:val="0019448F"/>
    <w:rsid w:val="001944B8"/>
    <w:rsid w:val="00194588"/>
    <w:rsid w:val="00194670"/>
    <w:rsid w:val="0019467A"/>
    <w:rsid w:val="0019468E"/>
    <w:rsid w:val="001946A8"/>
    <w:rsid w:val="001946CA"/>
    <w:rsid w:val="00194868"/>
    <w:rsid w:val="00194A20"/>
    <w:rsid w:val="00194AC2"/>
    <w:rsid w:val="00194BA7"/>
    <w:rsid w:val="00194BBB"/>
    <w:rsid w:val="00194C23"/>
    <w:rsid w:val="00194C85"/>
    <w:rsid w:val="00194D17"/>
    <w:rsid w:val="00194D1D"/>
    <w:rsid w:val="00194D7D"/>
    <w:rsid w:val="00194D8D"/>
    <w:rsid w:val="00194D9B"/>
    <w:rsid w:val="00194E57"/>
    <w:rsid w:val="00194EF1"/>
    <w:rsid w:val="00195021"/>
    <w:rsid w:val="0019512A"/>
    <w:rsid w:val="0019515F"/>
    <w:rsid w:val="001952D4"/>
    <w:rsid w:val="001952E9"/>
    <w:rsid w:val="0019548D"/>
    <w:rsid w:val="001954DA"/>
    <w:rsid w:val="00195775"/>
    <w:rsid w:val="001957C9"/>
    <w:rsid w:val="0019585F"/>
    <w:rsid w:val="001958A1"/>
    <w:rsid w:val="00195980"/>
    <w:rsid w:val="00195994"/>
    <w:rsid w:val="00195A03"/>
    <w:rsid w:val="00195B4D"/>
    <w:rsid w:val="00195B88"/>
    <w:rsid w:val="00195D21"/>
    <w:rsid w:val="00195D2D"/>
    <w:rsid w:val="00195F0E"/>
    <w:rsid w:val="00195F77"/>
    <w:rsid w:val="00195FFC"/>
    <w:rsid w:val="00196066"/>
    <w:rsid w:val="00196087"/>
    <w:rsid w:val="001960A0"/>
    <w:rsid w:val="001961B1"/>
    <w:rsid w:val="001962CA"/>
    <w:rsid w:val="001962D3"/>
    <w:rsid w:val="00196371"/>
    <w:rsid w:val="0019653A"/>
    <w:rsid w:val="0019658D"/>
    <w:rsid w:val="001965AC"/>
    <w:rsid w:val="001965BA"/>
    <w:rsid w:val="001966A8"/>
    <w:rsid w:val="001966AA"/>
    <w:rsid w:val="001966CD"/>
    <w:rsid w:val="001966EA"/>
    <w:rsid w:val="001966FC"/>
    <w:rsid w:val="0019674F"/>
    <w:rsid w:val="0019692B"/>
    <w:rsid w:val="00196A4D"/>
    <w:rsid w:val="00196AF9"/>
    <w:rsid w:val="00196B7E"/>
    <w:rsid w:val="00196B93"/>
    <w:rsid w:val="00196BE1"/>
    <w:rsid w:val="00196C34"/>
    <w:rsid w:val="00196DB5"/>
    <w:rsid w:val="00196E44"/>
    <w:rsid w:val="00196ED4"/>
    <w:rsid w:val="00196F01"/>
    <w:rsid w:val="00196F40"/>
    <w:rsid w:val="00196FD8"/>
    <w:rsid w:val="001971A5"/>
    <w:rsid w:val="001971A7"/>
    <w:rsid w:val="001971EF"/>
    <w:rsid w:val="001971F8"/>
    <w:rsid w:val="001973FA"/>
    <w:rsid w:val="001974B5"/>
    <w:rsid w:val="00197545"/>
    <w:rsid w:val="00197548"/>
    <w:rsid w:val="0019758F"/>
    <w:rsid w:val="001976A5"/>
    <w:rsid w:val="0019778A"/>
    <w:rsid w:val="00197842"/>
    <w:rsid w:val="001979EF"/>
    <w:rsid w:val="00197B00"/>
    <w:rsid w:val="00197B11"/>
    <w:rsid w:val="00197BCF"/>
    <w:rsid w:val="00197C11"/>
    <w:rsid w:val="00197C4A"/>
    <w:rsid w:val="00197C71"/>
    <w:rsid w:val="00197CE9"/>
    <w:rsid w:val="00197F2A"/>
    <w:rsid w:val="001A0010"/>
    <w:rsid w:val="001A00CD"/>
    <w:rsid w:val="001A0116"/>
    <w:rsid w:val="001A02D8"/>
    <w:rsid w:val="001A0337"/>
    <w:rsid w:val="001A034D"/>
    <w:rsid w:val="001A037C"/>
    <w:rsid w:val="001A03C2"/>
    <w:rsid w:val="001A050A"/>
    <w:rsid w:val="001A0609"/>
    <w:rsid w:val="001A060D"/>
    <w:rsid w:val="001A06EB"/>
    <w:rsid w:val="001A0707"/>
    <w:rsid w:val="001A074A"/>
    <w:rsid w:val="001A0750"/>
    <w:rsid w:val="001A0778"/>
    <w:rsid w:val="001A07B8"/>
    <w:rsid w:val="001A0A45"/>
    <w:rsid w:val="001A0AEB"/>
    <w:rsid w:val="001A0B8E"/>
    <w:rsid w:val="001A0C2B"/>
    <w:rsid w:val="001A0C42"/>
    <w:rsid w:val="001A0E0C"/>
    <w:rsid w:val="001A0E53"/>
    <w:rsid w:val="001A0EA6"/>
    <w:rsid w:val="001A102B"/>
    <w:rsid w:val="001A1050"/>
    <w:rsid w:val="001A10B3"/>
    <w:rsid w:val="001A116C"/>
    <w:rsid w:val="001A1304"/>
    <w:rsid w:val="001A130C"/>
    <w:rsid w:val="001A134D"/>
    <w:rsid w:val="001A138C"/>
    <w:rsid w:val="001A1502"/>
    <w:rsid w:val="001A154E"/>
    <w:rsid w:val="001A1559"/>
    <w:rsid w:val="001A1722"/>
    <w:rsid w:val="001A17A7"/>
    <w:rsid w:val="001A17B0"/>
    <w:rsid w:val="001A17D7"/>
    <w:rsid w:val="001A1836"/>
    <w:rsid w:val="001A1889"/>
    <w:rsid w:val="001A19B9"/>
    <w:rsid w:val="001A1AB9"/>
    <w:rsid w:val="001A1B4C"/>
    <w:rsid w:val="001A1D87"/>
    <w:rsid w:val="001A1E42"/>
    <w:rsid w:val="001A1EB1"/>
    <w:rsid w:val="001A1ECC"/>
    <w:rsid w:val="001A1F29"/>
    <w:rsid w:val="001A20A1"/>
    <w:rsid w:val="001A212D"/>
    <w:rsid w:val="001A21A2"/>
    <w:rsid w:val="001A21B0"/>
    <w:rsid w:val="001A222F"/>
    <w:rsid w:val="001A22FC"/>
    <w:rsid w:val="001A236A"/>
    <w:rsid w:val="001A243B"/>
    <w:rsid w:val="001A2601"/>
    <w:rsid w:val="001A260A"/>
    <w:rsid w:val="001A28CC"/>
    <w:rsid w:val="001A28DB"/>
    <w:rsid w:val="001A296A"/>
    <w:rsid w:val="001A2990"/>
    <w:rsid w:val="001A29DD"/>
    <w:rsid w:val="001A2A2E"/>
    <w:rsid w:val="001A2B29"/>
    <w:rsid w:val="001A2B69"/>
    <w:rsid w:val="001A2B73"/>
    <w:rsid w:val="001A2C54"/>
    <w:rsid w:val="001A2CB9"/>
    <w:rsid w:val="001A2CDA"/>
    <w:rsid w:val="001A2E0D"/>
    <w:rsid w:val="001A2E36"/>
    <w:rsid w:val="001A2EAA"/>
    <w:rsid w:val="001A30A8"/>
    <w:rsid w:val="001A3281"/>
    <w:rsid w:val="001A341E"/>
    <w:rsid w:val="001A3439"/>
    <w:rsid w:val="001A34D3"/>
    <w:rsid w:val="001A353F"/>
    <w:rsid w:val="001A3597"/>
    <w:rsid w:val="001A360B"/>
    <w:rsid w:val="001A36B3"/>
    <w:rsid w:val="001A36E9"/>
    <w:rsid w:val="001A3723"/>
    <w:rsid w:val="001A39D2"/>
    <w:rsid w:val="001A39E9"/>
    <w:rsid w:val="001A3A80"/>
    <w:rsid w:val="001A3A91"/>
    <w:rsid w:val="001A3A99"/>
    <w:rsid w:val="001A3ADD"/>
    <w:rsid w:val="001A3B10"/>
    <w:rsid w:val="001A3BD0"/>
    <w:rsid w:val="001A3BF5"/>
    <w:rsid w:val="001A3CE7"/>
    <w:rsid w:val="001A3EB9"/>
    <w:rsid w:val="001A3FAC"/>
    <w:rsid w:val="001A4030"/>
    <w:rsid w:val="001A40A0"/>
    <w:rsid w:val="001A40A6"/>
    <w:rsid w:val="001A431D"/>
    <w:rsid w:val="001A4320"/>
    <w:rsid w:val="001A435A"/>
    <w:rsid w:val="001A43FB"/>
    <w:rsid w:val="001A4613"/>
    <w:rsid w:val="001A4674"/>
    <w:rsid w:val="001A46C5"/>
    <w:rsid w:val="001A4921"/>
    <w:rsid w:val="001A4A76"/>
    <w:rsid w:val="001A4A8C"/>
    <w:rsid w:val="001A4C13"/>
    <w:rsid w:val="001A4C35"/>
    <w:rsid w:val="001A4C4E"/>
    <w:rsid w:val="001A4CA2"/>
    <w:rsid w:val="001A4D1A"/>
    <w:rsid w:val="001A4D6D"/>
    <w:rsid w:val="001A4DE8"/>
    <w:rsid w:val="001A4E14"/>
    <w:rsid w:val="001A4E15"/>
    <w:rsid w:val="001A4E7E"/>
    <w:rsid w:val="001A4EB9"/>
    <w:rsid w:val="001A4F7B"/>
    <w:rsid w:val="001A4FF4"/>
    <w:rsid w:val="001A5158"/>
    <w:rsid w:val="001A51D8"/>
    <w:rsid w:val="001A52AB"/>
    <w:rsid w:val="001A5426"/>
    <w:rsid w:val="001A5530"/>
    <w:rsid w:val="001A5624"/>
    <w:rsid w:val="001A56E1"/>
    <w:rsid w:val="001A57D9"/>
    <w:rsid w:val="001A588F"/>
    <w:rsid w:val="001A593C"/>
    <w:rsid w:val="001A5B8C"/>
    <w:rsid w:val="001A5BA8"/>
    <w:rsid w:val="001A5D2B"/>
    <w:rsid w:val="001A5ED7"/>
    <w:rsid w:val="001A5F48"/>
    <w:rsid w:val="001A5F60"/>
    <w:rsid w:val="001A6137"/>
    <w:rsid w:val="001A61B4"/>
    <w:rsid w:val="001A620D"/>
    <w:rsid w:val="001A6242"/>
    <w:rsid w:val="001A6265"/>
    <w:rsid w:val="001A62A4"/>
    <w:rsid w:val="001A634B"/>
    <w:rsid w:val="001A635B"/>
    <w:rsid w:val="001A63C9"/>
    <w:rsid w:val="001A63D5"/>
    <w:rsid w:val="001A6671"/>
    <w:rsid w:val="001A6672"/>
    <w:rsid w:val="001A6961"/>
    <w:rsid w:val="001A6964"/>
    <w:rsid w:val="001A6A25"/>
    <w:rsid w:val="001A6BED"/>
    <w:rsid w:val="001A6DAE"/>
    <w:rsid w:val="001A6E7F"/>
    <w:rsid w:val="001A6EBA"/>
    <w:rsid w:val="001A6EC5"/>
    <w:rsid w:val="001A6F7E"/>
    <w:rsid w:val="001A7073"/>
    <w:rsid w:val="001A7125"/>
    <w:rsid w:val="001A7175"/>
    <w:rsid w:val="001A71C1"/>
    <w:rsid w:val="001A72FD"/>
    <w:rsid w:val="001A735C"/>
    <w:rsid w:val="001A7414"/>
    <w:rsid w:val="001A74EC"/>
    <w:rsid w:val="001A760B"/>
    <w:rsid w:val="001A769A"/>
    <w:rsid w:val="001A76FD"/>
    <w:rsid w:val="001A775E"/>
    <w:rsid w:val="001A7806"/>
    <w:rsid w:val="001A7831"/>
    <w:rsid w:val="001A7857"/>
    <w:rsid w:val="001A78B8"/>
    <w:rsid w:val="001A7968"/>
    <w:rsid w:val="001A7989"/>
    <w:rsid w:val="001A7A38"/>
    <w:rsid w:val="001A7B14"/>
    <w:rsid w:val="001A7B3D"/>
    <w:rsid w:val="001A7C0F"/>
    <w:rsid w:val="001A7C77"/>
    <w:rsid w:val="001A7E2A"/>
    <w:rsid w:val="001A7E86"/>
    <w:rsid w:val="001A7FC0"/>
    <w:rsid w:val="001A7FFA"/>
    <w:rsid w:val="001B001D"/>
    <w:rsid w:val="001B001F"/>
    <w:rsid w:val="001B0071"/>
    <w:rsid w:val="001B0150"/>
    <w:rsid w:val="001B02A5"/>
    <w:rsid w:val="001B0348"/>
    <w:rsid w:val="001B0390"/>
    <w:rsid w:val="001B0461"/>
    <w:rsid w:val="001B047A"/>
    <w:rsid w:val="001B0486"/>
    <w:rsid w:val="001B0495"/>
    <w:rsid w:val="001B05E1"/>
    <w:rsid w:val="001B06C0"/>
    <w:rsid w:val="001B08B8"/>
    <w:rsid w:val="001B08F3"/>
    <w:rsid w:val="001B09AF"/>
    <w:rsid w:val="001B0A92"/>
    <w:rsid w:val="001B0B13"/>
    <w:rsid w:val="001B0EBB"/>
    <w:rsid w:val="001B0F15"/>
    <w:rsid w:val="001B0FCA"/>
    <w:rsid w:val="001B10DB"/>
    <w:rsid w:val="001B10E9"/>
    <w:rsid w:val="001B12DC"/>
    <w:rsid w:val="001B131A"/>
    <w:rsid w:val="001B1366"/>
    <w:rsid w:val="001B1408"/>
    <w:rsid w:val="001B1620"/>
    <w:rsid w:val="001B1667"/>
    <w:rsid w:val="001B1716"/>
    <w:rsid w:val="001B176D"/>
    <w:rsid w:val="001B1772"/>
    <w:rsid w:val="001B1774"/>
    <w:rsid w:val="001B178A"/>
    <w:rsid w:val="001B18A3"/>
    <w:rsid w:val="001B19B7"/>
    <w:rsid w:val="001B1A8A"/>
    <w:rsid w:val="001B1AA3"/>
    <w:rsid w:val="001B1B30"/>
    <w:rsid w:val="001B1B75"/>
    <w:rsid w:val="001B1C7A"/>
    <w:rsid w:val="001B1C91"/>
    <w:rsid w:val="001B1CC1"/>
    <w:rsid w:val="001B1D05"/>
    <w:rsid w:val="001B1D4B"/>
    <w:rsid w:val="001B1DF3"/>
    <w:rsid w:val="001B2083"/>
    <w:rsid w:val="001B21D9"/>
    <w:rsid w:val="001B22B4"/>
    <w:rsid w:val="001B2339"/>
    <w:rsid w:val="001B2403"/>
    <w:rsid w:val="001B2543"/>
    <w:rsid w:val="001B258B"/>
    <w:rsid w:val="001B265F"/>
    <w:rsid w:val="001B2683"/>
    <w:rsid w:val="001B2762"/>
    <w:rsid w:val="001B27A0"/>
    <w:rsid w:val="001B27D2"/>
    <w:rsid w:val="001B2834"/>
    <w:rsid w:val="001B2982"/>
    <w:rsid w:val="001B29E7"/>
    <w:rsid w:val="001B2AB0"/>
    <w:rsid w:val="001B2AF7"/>
    <w:rsid w:val="001B2C03"/>
    <w:rsid w:val="001B2CA0"/>
    <w:rsid w:val="001B2CC7"/>
    <w:rsid w:val="001B2CD8"/>
    <w:rsid w:val="001B2CF6"/>
    <w:rsid w:val="001B2D28"/>
    <w:rsid w:val="001B2D5D"/>
    <w:rsid w:val="001B2D6A"/>
    <w:rsid w:val="001B2E6A"/>
    <w:rsid w:val="001B2EAD"/>
    <w:rsid w:val="001B2F2D"/>
    <w:rsid w:val="001B2F58"/>
    <w:rsid w:val="001B2F73"/>
    <w:rsid w:val="001B2FEB"/>
    <w:rsid w:val="001B30EC"/>
    <w:rsid w:val="001B3168"/>
    <w:rsid w:val="001B316D"/>
    <w:rsid w:val="001B3176"/>
    <w:rsid w:val="001B3294"/>
    <w:rsid w:val="001B32E6"/>
    <w:rsid w:val="001B32FF"/>
    <w:rsid w:val="001B332A"/>
    <w:rsid w:val="001B3409"/>
    <w:rsid w:val="001B345D"/>
    <w:rsid w:val="001B3515"/>
    <w:rsid w:val="001B3527"/>
    <w:rsid w:val="001B35B2"/>
    <w:rsid w:val="001B36F6"/>
    <w:rsid w:val="001B3734"/>
    <w:rsid w:val="001B37A5"/>
    <w:rsid w:val="001B3829"/>
    <w:rsid w:val="001B3854"/>
    <w:rsid w:val="001B392C"/>
    <w:rsid w:val="001B3996"/>
    <w:rsid w:val="001B39EC"/>
    <w:rsid w:val="001B3A98"/>
    <w:rsid w:val="001B3BE8"/>
    <w:rsid w:val="001B3C10"/>
    <w:rsid w:val="001B3C25"/>
    <w:rsid w:val="001B3C76"/>
    <w:rsid w:val="001B3CD0"/>
    <w:rsid w:val="001B3CDD"/>
    <w:rsid w:val="001B3D87"/>
    <w:rsid w:val="001B3D94"/>
    <w:rsid w:val="001B3DB2"/>
    <w:rsid w:val="001B3E59"/>
    <w:rsid w:val="001B3E90"/>
    <w:rsid w:val="001B404D"/>
    <w:rsid w:val="001B4143"/>
    <w:rsid w:val="001B41E4"/>
    <w:rsid w:val="001B44BB"/>
    <w:rsid w:val="001B4540"/>
    <w:rsid w:val="001B4582"/>
    <w:rsid w:val="001B4726"/>
    <w:rsid w:val="001B47E1"/>
    <w:rsid w:val="001B4841"/>
    <w:rsid w:val="001B4857"/>
    <w:rsid w:val="001B48B0"/>
    <w:rsid w:val="001B48EF"/>
    <w:rsid w:val="001B494E"/>
    <w:rsid w:val="001B495A"/>
    <w:rsid w:val="001B4A0E"/>
    <w:rsid w:val="001B4BCD"/>
    <w:rsid w:val="001B4C50"/>
    <w:rsid w:val="001B4C51"/>
    <w:rsid w:val="001B4D38"/>
    <w:rsid w:val="001B4E59"/>
    <w:rsid w:val="001B4FBA"/>
    <w:rsid w:val="001B5079"/>
    <w:rsid w:val="001B5099"/>
    <w:rsid w:val="001B5155"/>
    <w:rsid w:val="001B51BC"/>
    <w:rsid w:val="001B5282"/>
    <w:rsid w:val="001B5321"/>
    <w:rsid w:val="001B54D2"/>
    <w:rsid w:val="001B5543"/>
    <w:rsid w:val="001B563B"/>
    <w:rsid w:val="001B57C5"/>
    <w:rsid w:val="001B57D0"/>
    <w:rsid w:val="001B580B"/>
    <w:rsid w:val="001B5866"/>
    <w:rsid w:val="001B586E"/>
    <w:rsid w:val="001B5954"/>
    <w:rsid w:val="001B598C"/>
    <w:rsid w:val="001B59B6"/>
    <w:rsid w:val="001B5A92"/>
    <w:rsid w:val="001B5B0B"/>
    <w:rsid w:val="001B5BB6"/>
    <w:rsid w:val="001B5BC9"/>
    <w:rsid w:val="001B5BDA"/>
    <w:rsid w:val="001B5C6E"/>
    <w:rsid w:val="001B5C90"/>
    <w:rsid w:val="001B5CAA"/>
    <w:rsid w:val="001B5DDF"/>
    <w:rsid w:val="001B5E48"/>
    <w:rsid w:val="001B5E65"/>
    <w:rsid w:val="001B5ED2"/>
    <w:rsid w:val="001B5FD5"/>
    <w:rsid w:val="001B621D"/>
    <w:rsid w:val="001B62BE"/>
    <w:rsid w:val="001B632F"/>
    <w:rsid w:val="001B644D"/>
    <w:rsid w:val="001B6485"/>
    <w:rsid w:val="001B6531"/>
    <w:rsid w:val="001B6600"/>
    <w:rsid w:val="001B6698"/>
    <w:rsid w:val="001B66A7"/>
    <w:rsid w:val="001B66C7"/>
    <w:rsid w:val="001B66CE"/>
    <w:rsid w:val="001B67FF"/>
    <w:rsid w:val="001B6885"/>
    <w:rsid w:val="001B68B6"/>
    <w:rsid w:val="001B6914"/>
    <w:rsid w:val="001B6952"/>
    <w:rsid w:val="001B6A40"/>
    <w:rsid w:val="001B6A8F"/>
    <w:rsid w:val="001B6BA6"/>
    <w:rsid w:val="001B6CCD"/>
    <w:rsid w:val="001B6E00"/>
    <w:rsid w:val="001B6E17"/>
    <w:rsid w:val="001B6E9B"/>
    <w:rsid w:val="001B6ED4"/>
    <w:rsid w:val="001B6F0A"/>
    <w:rsid w:val="001B6FB9"/>
    <w:rsid w:val="001B6FF0"/>
    <w:rsid w:val="001B7149"/>
    <w:rsid w:val="001B71DD"/>
    <w:rsid w:val="001B721D"/>
    <w:rsid w:val="001B7239"/>
    <w:rsid w:val="001B73AB"/>
    <w:rsid w:val="001B7474"/>
    <w:rsid w:val="001B74AA"/>
    <w:rsid w:val="001B750E"/>
    <w:rsid w:val="001B7897"/>
    <w:rsid w:val="001B78CB"/>
    <w:rsid w:val="001B7995"/>
    <w:rsid w:val="001B7C3A"/>
    <w:rsid w:val="001B7C54"/>
    <w:rsid w:val="001B7C8E"/>
    <w:rsid w:val="001B7CAE"/>
    <w:rsid w:val="001B7CFB"/>
    <w:rsid w:val="001B7E3B"/>
    <w:rsid w:val="001B7E66"/>
    <w:rsid w:val="001B7FDA"/>
    <w:rsid w:val="001C001A"/>
    <w:rsid w:val="001C019B"/>
    <w:rsid w:val="001C0344"/>
    <w:rsid w:val="001C0377"/>
    <w:rsid w:val="001C039B"/>
    <w:rsid w:val="001C03BD"/>
    <w:rsid w:val="001C03E7"/>
    <w:rsid w:val="001C04F3"/>
    <w:rsid w:val="001C0636"/>
    <w:rsid w:val="001C06D8"/>
    <w:rsid w:val="001C06FB"/>
    <w:rsid w:val="001C074D"/>
    <w:rsid w:val="001C0854"/>
    <w:rsid w:val="001C0AA5"/>
    <w:rsid w:val="001C0B52"/>
    <w:rsid w:val="001C0CF2"/>
    <w:rsid w:val="001C0CF7"/>
    <w:rsid w:val="001C0D7A"/>
    <w:rsid w:val="001C0E06"/>
    <w:rsid w:val="001C108B"/>
    <w:rsid w:val="001C11C1"/>
    <w:rsid w:val="001C1287"/>
    <w:rsid w:val="001C12D6"/>
    <w:rsid w:val="001C12DE"/>
    <w:rsid w:val="001C1354"/>
    <w:rsid w:val="001C13B2"/>
    <w:rsid w:val="001C13C1"/>
    <w:rsid w:val="001C143A"/>
    <w:rsid w:val="001C1448"/>
    <w:rsid w:val="001C16B9"/>
    <w:rsid w:val="001C1737"/>
    <w:rsid w:val="001C1753"/>
    <w:rsid w:val="001C17A6"/>
    <w:rsid w:val="001C17F5"/>
    <w:rsid w:val="001C191F"/>
    <w:rsid w:val="001C1983"/>
    <w:rsid w:val="001C1992"/>
    <w:rsid w:val="001C1A0A"/>
    <w:rsid w:val="001C1A9D"/>
    <w:rsid w:val="001C1AB9"/>
    <w:rsid w:val="001C1B84"/>
    <w:rsid w:val="001C1C08"/>
    <w:rsid w:val="001C1C2A"/>
    <w:rsid w:val="001C1C45"/>
    <w:rsid w:val="001C1CAE"/>
    <w:rsid w:val="001C1CF0"/>
    <w:rsid w:val="001C1DF7"/>
    <w:rsid w:val="001C1E4A"/>
    <w:rsid w:val="001C1E53"/>
    <w:rsid w:val="001C1E59"/>
    <w:rsid w:val="001C1F8B"/>
    <w:rsid w:val="001C209A"/>
    <w:rsid w:val="001C2154"/>
    <w:rsid w:val="001C22CB"/>
    <w:rsid w:val="001C24A3"/>
    <w:rsid w:val="001C24FB"/>
    <w:rsid w:val="001C2719"/>
    <w:rsid w:val="001C28B0"/>
    <w:rsid w:val="001C28F0"/>
    <w:rsid w:val="001C29AD"/>
    <w:rsid w:val="001C29DB"/>
    <w:rsid w:val="001C2A52"/>
    <w:rsid w:val="001C2B14"/>
    <w:rsid w:val="001C2C4C"/>
    <w:rsid w:val="001C2CEE"/>
    <w:rsid w:val="001C2D23"/>
    <w:rsid w:val="001C2D55"/>
    <w:rsid w:val="001C2D7F"/>
    <w:rsid w:val="001C2DD6"/>
    <w:rsid w:val="001C2E04"/>
    <w:rsid w:val="001C2E52"/>
    <w:rsid w:val="001C2F1C"/>
    <w:rsid w:val="001C2FCB"/>
    <w:rsid w:val="001C30A5"/>
    <w:rsid w:val="001C32A3"/>
    <w:rsid w:val="001C3381"/>
    <w:rsid w:val="001C33DE"/>
    <w:rsid w:val="001C3424"/>
    <w:rsid w:val="001C34EC"/>
    <w:rsid w:val="001C3507"/>
    <w:rsid w:val="001C3538"/>
    <w:rsid w:val="001C353A"/>
    <w:rsid w:val="001C355E"/>
    <w:rsid w:val="001C356E"/>
    <w:rsid w:val="001C35B2"/>
    <w:rsid w:val="001C35FD"/>
    <w:rsid w:val="001C3717"/>
    <w:rsid w:val="001C376E"/>
    <w:rsid w:val="001C37DE"/>
    <w:rsid w:val="001C3899"/>
    <w:rsid w:val="001C38CE"/>
    <w:rsid w:val="001C38E6"/>
    <w:rsid w:val="001C3962"/>
    <w:rsid w:val="001C39F1"/>
    <w:rsid w:val="001C3A08"/>
    <w:rsid w:val="001C3A28"/>
    <w:rsid w:val="001C3AEF"/>
    <w:rsid w:val="001C3B10"/>
    <w:rsid w:val="001C3C60"/>
    <w:rsid w:val="001C3D75"/>
    <w:rsid w:val="001C3E8A"/>
    <w:rsid w:val="001C3F93"/>
    <w:rsid w:val="001C3FB3"/>
    <w:rsid w:val="001C400F"/>
    <w:rsid w:val="001C4047"/>
    <w:rsid w:val="001C406E"/>
    <w:rsid w:val="001C40D5"/>
    <w:rsid w:val="001C41AE"/>
    <w:rsid w:val="001C42A2"/>
    <w:rsid w:val="001C42E3"/>
    <w:rsid w:val="001C439B"/>
    <w:rsid w:val="001C43A6"/>
    <w:rsid w:val="001C44F9"/>
    <w:rsid w:val="001C455D"/>
    <w:rsid w:val="001C4613"/>
    <w:rsid w:val="001C462A"/>
    <w:rsid w:val="001C4676"/>
    <w:rsid w:val="001C46A7"/>
    <w:rsid w:val="001C4714"/>
    <w:rsid w:val="001C48AF"/>
    <w:rsid w:val="001C48B7"/>
    <w:rsid w:val="001C4942"/>
    <w:rsid w:val="001C4B63"/>
    <w:rsid w:val="001C4CF6"/>
    <w:rsid w:val="001C4D65"/>
    <w:rsid w:val="001C4E7C"/>
    <w:rsid w:val="001C4E9B"/>
    <w:rsid w:val="001C4EFB"/>
    <w:rsid w:val="001C4F2C"/>
    <w:rsid w:val="001C4F98"/>
    <w:rsid w:val="001C5088"/>
    <w:rsid w:val="001C508C"/>
    <w:rsid w:val="001C5095"/>
    <w:rsid w:val="001C50A4"/>
    <w:rsid w:val="001C50C7"/>
    <w:rsid w:val="001C512C"/>
    <w:rsid w:val="001C528C"/>
    <w:rsid w:val="001C52C9"/>
    <w:rsid w:val="001C532A"/>
    <w:rsid w:val="001C5331"/>
    <w:rsid w:val="001C54D1"/>
    <w:rsid w:val="001C54ED"/>
    <w:rsid w:val="001C54F6"/>
    <w:rsid w:val="001C5526"/>
    <w:rsid w:val="001C56AB"/>
    <w:rsid w:val="001C56C1"/>
    <w:rsid w:val="001C5713"/>
    <w:rsid w:val="001C5715"/>
    <w:rsid w:val="001C572B"/>
    <w:rsid w:val="001C5786"/>
    <w:rsid w:val="001C585C"/>
    <w:rsid w:val="001C594D"/>
    <w:rsid w:val="001C5998"/>
    <w:rsid w:val="001C59E2"/>
    <w:rsid w:val="001C5A22"/>
    <w:rsid w:val="001C5A33"/>
    <w:rsid w:val="001C5A7D"/>
    <w:rsid w:val="001C5BEC"/>
    <w:rsid w:val="001C5C1A"/>
    <w:rsid w:val="001C5C47"/>
    <w:rsid w:val="001C5DD0"/>
    <w:rsid w:val="001C5E24"/>
    <w:rsid w:val="001C5E9B"/>
    <w:rsid w:val="001C5F36"/>
    <w:rsid w:val="001C5FAD"/>
    <w:rsid w:val="001C61A5"/>
    <w:rsid w:val="001C61CF"/>
    <w:rsid w:val="001C62A4"/>
    <w:rsid w:val="001C6369"/>
    <w:rsid w:val="001C6407"/>
    <w:rsid w:val="001C66B6"/>
    <w:rsid w:val="001C66F4"/>
    <w:rsid w:val="001C66FB"/>
    <w:rsid w:val="001C67B4"/>
    <w:rsid w:val="001C67BA"/>
    <w:rsid w:val="001C67DB"/>
    <w:rsid w:val="001C68C9"/>
    <w:rsid w:val="001C6958"/>
    <w:rsid w:val="001C6A15"/>
    <w:rsid w:val="001C6ACF"/>
    <w:rsid w:val="001C6B4A"/>
    <w:rsid w:val="001C6B4D"/>
    <w:rsid w:val="001C6BFB"/>
    <w:rsid w:val="001C6CEA"/>
    <w:rsid w:val="001C6DB5"/>
    <w:rsid w:val="001C6E61"/>
    <w:rsid w:val="001C6F5B"/>
    <w:rsid w:val="001C7051"/>
    <w:rsid w:val="001C70A8"/>
    <w:rsid w:val="001C7106"/>
    <w:rsid w:val="001C71C8"/>
    <w:rsid w:val="001C72A3"/>
    <w:rsid w:val="001C733F"/>
    <w:rsid w:val="001C7398"/>
    <w:rsid w:val="001C74D5"/>
    <w:rsid w:val="001C74D7"/>
    <w:rsid w:val="001C74F1"/>
    <w:rsid w:val="001C7555"/>
    <w:rsid w:val="001C7567"/>
    <w:rsid w:val="001C7599"/>
    <w:rsid w:val="001C75D4"/>
    <w:rsid w:val="001C7604"/>
    <w:rsid w:val="001C768C"/>
    <w:rsid w:val="001C77C0"/>
    <w:rsid w:val="001C7853"/>
    <w:rsid w:val="001C7884"/>
    <w:rsid w:val="001C78F8"/>
    <w:rsid w:val="001C798B"/>
    <w:rsid w:val="001C7A0D"/>
    <w:rsid w:val="001C7A1C"/>
    <w:rsid w:val="001C7BB7"/>
    <w:rsid w:val="001C7C26"/>
    <w:rsid w:val="001C7C52"/>
    <w:rsid w:val="001C7CB0"/>
    <w:rsid w:val="001C7CBF"/>
    <w:rsid w:val="001C7CDD"/>
    <w:rsid w:val="001C7CEE"/>
    <w:rsid w:val="001C7F06"/>
    <w:rsid w:val="001C7F69"/>
    <w:rsid w:val="001C7FEF"/>
    <w:rsid w:val="001D018D"/>
    <w:rsid w:val="001D021E"/>
    <w:rsid w:val="001D0250"/>
    <w:rsid w:val="001D03C7"/>
    <w:rsid w:val="001D043F"/>
    <w:rsid w:val="001D0490"/>
    <w:rsid w:val="001D05A0"/>
    <w:rsid w:val="001D0680"/>
    <w:rsid w:val="001D06D9"/>
    <w:rsid w:val="001D07AA"/>
    <w:rsid w:val="001D07F0"/>
    <w:rsid w:val="001D085B"/>
    <w:rsid w:val="001D0913"/>
    <w:rsid w:val="001D0962"/>
    <w:rsid w:val="001D0967"/>
    <w:rsid w:val="001D09EA"/>
    <w:rsid w:val="001D0BC8"/>
    <w:rsid w:val="001D0D31"/>
    <w:rsid w:val="001D0E30"/>
    <w:rsid w:val="001D0EBB"/>
    <w:rsid w:val="001D0EF7"/>
    <w:rsid w:val="001D0F05"/>
    <w:rsid w:val="001D0F3D"/>
    <w:rsid w:val="001D0FD9"/>
    <w:rsid w:val="001D1006"/>
    <w:rsid w:val="001D1042"/>
    <w:rsid w:val="001D1049"/>
    <w:rsid w:val="001D1069"/>
    <w:rsid w:val="001D10C8"/>
    <w:rsid w:val="001D1120"/>
    <w:rsid w:val="001D119B"/>
    <w:rsid w:val="001D122D"/>
    <w:rsid w:val="001D13B1"/>
    <w:rsid w:val="001D13FF"/>
    <w:rsid w:val="001D14E5"/>
    <w:rsid w:val="001D164B"/>
    <w:rsid w:val="001D16D4"/>
    <w:rsid w:val="001D1707"/>
    <w:rsid w:val="001D1745"/>
    <w:rsid w:val="001D1746"/>
    <w:rsid w:val="001D18CF"/>
    <w:rsid w:val="001D18D8"/>
    <w:rsid w:val="001D194A"/>
    <w:rsid w:val="001D1AB3"/>
    <w:rsid w:val="001D1B09"/>
    <w:rsid w:val="001D1B2C"/>
    <w:rsid w:val="001D1CEE"/>
    <w:rsid w:val="001D1FF0"/>
    <w:rsid w:val="001D2086"/>
    <w:rsid w:val="001D2210"/>
    <w:rsid w:val="001D222B"/>
    <w:rsid w:val="001D2237"/>
    <w:rsid w:val="001D2264"/>
    <w:rsid w:val="001D238E"/>
    <w:rsid w:val="001D2397"/>
    <w:rsid w:val="001D2653"/>
    <w:rsid w:val="001D26D1"/>
    <w:rsid w:val="001D2781"/>
    <w:rsid w:val="001D27BF"/>
    <w:rsid w:val="001D27CD"/>
    <w:rsid w:val="001D2815"/>
    <w:rsid w:val="001D288C"/>
    <w:rsid w:val="001D291C"/>
    <w:rsid w:val="001D29CE"/>
    <w:rsid w:val="001D29EB"/>
    <w:rsid w:val="001D2A61"/>
    <w:rsid w:val="001D2B20"/>
    <w:rsid w:val="001D2C23"/>
    <w:rsid w:val="001D2C5D"/>
    <w:rsid w:val="001D2C8F"/>
    <w:rsid w:val="001D2CD7"/>
    <w:rsid w:val="001D2CFE"/>
    <w:rsid w:val="001D2E1D"/>
    <w:rsid w:val="001D2E6E"/>
    <w:rsid w:val="001D2E95"/>
    <w:rsid w:val="001D2EB8"/>
    <w:rsid w:val="001D3050"/>
    <w:rsid w:val="001D3116"/>
    <w:rsid w:val="001D313F"/>
    <w:rsid w:val="001D321A"/>
    <w:rsid w:val="001D32C4"/>
    <w:rsid w:val="001D32CA"/>
    <w:rsid w:val="001D33A6"/>
    <w:rsid w:val="001D33B4"/>
    <w:rsid w:val="001D3423"/>
    <w:rsid w:val="001D3497"/>
    <w:rsid w:val="001D38A9"/>
    <w:rsid w:val="001D390D"/>
    <w:rsid w:val="001D395C"/>
    <w:rsid w:val="001D3960"/>
    <w:rsid w:val="001D399E"/>
    <w:rsid w:val="001D39D2"/>
    <w:rsid w:val="001D3B32"/>
    <w:rsid w:val="001D3C48"/>
    <w:rsid w:val="001D3DFA"/>
    <w:rsid w:val="001D3F50"/>
    <w:rsid w:val="001D407E"/>
    <w:rsid w:val="001D40A4"/>
    <w:rsid w:val="001D4140"/>
    <w:rsid w:val="001D4169"/>
    <w:rsid w:val="001D426E"/>
    <w:rsid w:val="001D430C"/>
    <w:rsid w:val="001D430F"/>
    <w:rsid w:val="001D43AB"/>
    <w:rsid w:val="001D4459"/>
    <w:rsid w:val="001D4526"/>
    <w:rsid w:val="001D4544"/>
    <w:rsid w:val="001D45E3"/>
    <w:rsid w:val="001D465D"/>
    <w:rsid w:val="001D46FC"/>
    <w:rsid w:val="001D4711"/>
    <w:rsid w:val="001D4732"/>
    <w:rsid w:val="001D473C"/>
    <w:rsid w:val="001D47B2"/>
    <w:rsid w:val="001D4907"/>
    <w:rsid w:val="001D4924"/>
    <w:rsid w:val="001D4971"/>
    <w:rsid w:val="001D4B79"/>
    <w:rsid w:val="001D4C65"/>
    <w:rsid w:val="001D4CF3"/>
    <w:rsid w:val="001D4ED5"/>
    <w:rsid w:val="001D4FA3"/>
    <w:rsid w:val="001D504A"/>
    <w:rsid w:val="001D5120"/>
    <w:rsid w:val="001D5131"/>
    <w:rsid w:val="001D5197"/>
    <w:rsid w:val="001D5229"/>
    <w:rsid w:val="001D52B2"/>
    <w:rsid w:val="001D5320"/>
    <w:rsid w:val="001D53B0"/>
    <w:rsid w:val="001D542E"/>
    <w:rsid w:val="001D54D5"/>
    <w:rsid w:val="001D5602"/>
    <w:rsid w:val="001D56F9"/>
    <w:rsid w:val="001D5709"/>
    <w:rsid w:val="001D57F7"/>
    <w:rsid w:val="001D58B4"/>
    <w:rsid w:val="001D58CE"/>
    <w:rsid w:val="001D58E5"/>
    <w:rsid w:val="001D5A2B"/>
    <w:rsid w:val="001D5AF9"/>
    <w:rsid w:val="001D5B42"/>
    <w:rsid w:val="001D5B9E"/>
    <w:rsid w:val="001D5BEB"/>
    <w:rsid w:val="001D5C63"/>
    <w:rsid w:val="001D5C81"/>
    <w:rsid w:val="001D5C84"/>
    <w:rsid w:val="001D5DA1"/>
    <w:rsid w:val="001D5DE4"/>
    <w:rsid w:val="001D5EC9"/>
    <w:rsid w:val="001D6015"/>
    <w:rsid w:val="001D60E2"/>
    <w:rsid w:val="001D616F"/>
    <w:rsid w:val="001D6294"/>
    <w:rsid w:val="001D6313"/>
    <w:rsid w:val="001D6332"/>
    <w:rsid w:val="001D6447"/>
    <w:rsid w:val="001D6451"/>
    <w:rsid w:val="001D64B3"/>
    <w:rsid w:val="001D6512"/>
    <w:rsid w:val="001D65C6"/>
    <w:rsid w:val="001D6614"/>
    <w:rsid w:val="001D6643"/>
    <w:rsid w:val="001D66C4"/>
    <w:rsid w:val="001D6895"/>
    <w:rsid w:val="001D68A5"/>
    <w:rsid w:val="001D68ED"/>
    <w:rsid w:val="001D6983"/>
    <w:rsid w:val="001D6A81"/>
    <w:rsid w:val="001D6B6E"/>
    <w:rsid w:val="001D6C21"/>
    <w:rsid w:val="001D6C2C"/>
    <w:rsid w:val="001D6D58"/>
    <w:rsid w:val="001D6D6E"/>
    <w:rsid w:val="001D6DE6"/>
    <w:rsid w:val="001D6DFA"/>
    <w:rsid w:val="001D6FB8"/>
    <w:rsid w:val="001D7026"/>
    <w:rsid w:val="001D7112"/>
    <w:rsid w:val="001D71C3"/>
    <w:rsid w:val="001D72ED"/>
    <w:rsid w:val="001D72FC"/>
    <w:rsid w:val="001D7367"/>
    <w:rsid w:val="001D73FA"/>
    <w:rsid w:val="001D7487"/>
    <w:rsid w:val="001D754B"/>
    <w:rsid w:val="001D7594"/>
    <w:rsid w:val="001D75B1"/>
    <w:rsid w:val="001D75E0"/>
    <w:rsid w:val="001D7653"/>
    <w:rsid w:val="001D7736"/>
    <w:rsid w:val="001D77FD"/>
    <w:rsid w:val="001D7861"/>
    <w:rsid w:val="001D78E4"/>
    <w:rsid w:val="001D79D5"/>
    <w:rsid w:val="001D7ABA"/>
    <w:rsid w:val="001D7B79"/>
    <w:rsid w:val="001D7B7E"/>
    <w:rsid w:val="001D7B9C"/>
    <w:rsid w:val="001D7BE0"/>
    <w:rsid w:val="001D7C89"/>
    <w:rsid w:val="001D7CAE"/>
    <w:rsid w:val="001D7DE5"/>
    <w:rsid w:val="001D7E23"/>
    <w:rsid w:val="001D7E9F"/>
    <w:rsid w:val="001D7FC7"/>
    <w:rsid w:val="001D9517"/>
    <w:rsid w:val="001E0058"/>
    <w:rsid w:val="001E026D"/>
    <w:rsid w:val="001E028D"/>
    <w:rsid w:val="001E02C5"/>
    <w:rsid w:val="001E03F3"/>
    <w:rsid w:val="001E0431"/>
    <w:rsid w:val="001E0563"/>
    <w:rsid w:val="001E0661"/>
    <w:rsid w:val="001E0791"/>
    <w:rsid w:val="001E07F1"/>
    <w:rsid w:val="001E08A1"/>
    <w:rsid w:val="001E0A41"/>
    <w:rsid w:val="001E0A55"/>
    <w:rsid w:val="001E0B24"/>
    <w:rsid w:val="001E0B51"/>
    <w:rsid w:val="001E0BA7"/>
    <w:rsid w:val="001E0CD7"/>
    <w:rsid w:val="001E0CD9"/>
    <w:rsid w:val="001E0CED"/>
    <w:rsid w:val="001E0D6F"/>
    <w:rsid w:val="001E1018"/>
    <w:rsid w:val="001E1087"/>
    <w:rsid w:val="001E1137"/>
    <w:rsid w:val="001E1145"/>
    <w:rsid w:val="001E1167"/>
    <w:rsid w:val="001E119E"/>
    <w:rsid w:val="001E11EB"/>
    <w:rsid w:val="001E11F3"/>
    <w:rsid w:val="001E1435"/>
    <w:rsid w:val="001E1534"/>
    <w:rsid w:val="001E1551"/>
    <w:rsid w:val="001E1658"/>
    <w:rsid w:val="001E1798"/>
    <w:rsid w:val="001E1901"/>
    <w:rsid w:val="001E1941"/>
    <w:rsid w:val="001E195E"/>
    <w:rsid w:val="001E1989"/>
    <w:rsid w:val="001E1A0A"/>
    <w:rsid w:val="001E1A74"/>
    <w:rsid w:val="001E1AEA"/>
    <w:rsid w:val="001E1B4E"/>
    <w:rsid w:val="001E1BF5"/>
    <w:rsid w:val="001E1C28"/>
    <w:rsid w:val="001E1C5D"/>
    <w:rsid w:val="001E1D20"/>
    <w:rsid w:val="001E1D2C"/>
    <w:rsid w:val="001E1D36"/>
    <w:rsid w:val="001E1E12"/>
    <w:rsid w:val="001E1EA4"/>
    <w:rsid w:val="001E217E"/>
    <w:rsid w:val="001E2226"/>
    <w:rsid w:val="001E23C1"/>
    <w:rsid w:val="001E245B"/>
    <w:rsid w:val="001E255C"/>
    <w:rsid w:val="001E257D"/>
    <w:rsid w:val="001E25D3"/>
    <w:rsid w:val="001E26B4"/>
    <w:rsid w:val="001E284D"/>
    <w:rsid w:val="001E28AC"/>
    <w:rsid w:val="001E28DF"/>
    <w:rsid w:val="001E2A0D"/>
    <w:rsid w:val="001E2A23"/>
    <w:rsid w:val="001E2B4B"/>
    <w:rsid w:val="001E2B59"/>
    <w:rsid w:val="001E2B97"/>
    <w:rsid w:val="001E2B9E"/>
    <w:rsid w:val="001E2BB7"/>
    <w:rsid w:val="001E2C6A"/>
    <w:rsid w:val="001E2E08"/>
    <w:rsid w:val="001E2E56"/>
    <w:rsid w:val="001E2E95"/>
    <w:rsid w:val="001E2EFD"/>
    <w:rsid w:val="001E2F11"/>
    <w:rsid w:val="001E2F20"/>
    <w:rsid w:val="001E303B"/>
    <w:rsid w:val="001E3057"/>
    <w:rsid w:val="001E311B"/>
    <w:rsid w:val="001E31B6"/>
    <w:rsid w:val="001E3238"/>
    <w:rsid w:val="001E3277"/>
    <w:rsid w:val="001E32C2"/>
    <w:rsid w:val="001E34F1"/>
    <w:rsid w:val="001E3567"/>
    <w:rsid w:val="001E3582"/>
    <w:rsid w:val="001E3587"/>
    <w:rsid w:val="001E35AE"/>
    <w:rsid w:val="001E35C2"/>
    <w:rsid w:val="001E35EB"/>
    <w:rsid w:val="001E3656"/>
    <w:rsid w:val="001E3663"/>
    <w:rsid w:val="001E36A2"/>
    <w:rsid w:val="001E36ED"/>
    <w:rsid w:val="001E3718"/>
    <w:rsid w:val="001E3724"/>
    <w:rsid w:val="001E3789"/>
    <w:rsid w:val="001E38A1"/>
    <w:rsid w:val="001E38E2"/>
    <w:rsid w:val="001E38FD"/>
    <w:rsid w:val="001E3AB7"/>
    <w:rsid w:val="001E3B0C"/>
    <w:rsid w:val="001E3B34"/>
    <w:rsid w:val="001E3B3B"/>
    <w:rsid w:val="001E3C1C"/>
    <w:rsid w:val="001E3D9B"/>
    <w:rsid w:val="001E3E31"/>
    <w:rsid w:val="001E3E64"/>
    <w:rsid w:val="001E3E9A"/>
    <w:rsid w:val="001E3F66"/>
    <w:rsid w:val="001E4088"/>
    <w:rsid w:val="001E40E2"/>
    <w:rsid w:val="001E411F"/>
    <w:rsid w:val="001E41CB"/>
    <w:rsid w:val="001E41D9"/>
    <w:rsid w:val="001E42CC"/>
    <w:rsid w:val="001E435E"/>
    <w:rsid w:val="001E43AA"/>
    <w:rsid w:val="001E450D"/>
    <w:rsid w:val="001E45D0"/>
    <w:rsid w:val="001E4624"/>
    <w:rsid w:val="001E466F"/>
    <w:rsid w:val="001E4684"/>
    <w:rsid w:val="001E4699"/>
    <w:rsid w:val="001E4902"/>
    <w:rsid w:val="001E4AB2"/>
    <w:rsid w:val="001E4B50"/>
    <w:rsid w:val="001E4B69"/>
    <w:rsid w:val="001E4B86"/>
    <w:rsid w:val="001E4BA6"/>
    <w:rsid w:val="001E4BEF"/>
    <w:rsid w:val="001E4DFA"/>
    <w:rsid w:val="001E4ECA"/>
    <w:rsid w:val="001E4EF0"/>
    <w:rsid w:val="001E5063"/>
    <w:rsid w:val="001E51BE"/>
    <w:rsid w:val="001E5285"/>
    <w:rsid w:val="001E5289"/>
    <w:rsid w:val="001E52B6"/>
    <w:rsid w:val="001E52E1"/>
    <w:rsid w:val="001E5344"/>
    <w:rsid w:val="001E541E"/>
    <w:rsid w:val="001E55D3"/>
    <w:rsid w:val="001E567E"/>
    <w:rsid w:val="001E5790"/>
    <w:rsid w:val="001E579B"/>
    <w:rsid w:val="001E57CA"/>
    <w:rsid w:val="001E589D"/>
    <w:rsid w:val="001E58FA"/>
    <w:rsid w:val="001E594D"/>
    <w:rsid w:val="001E5A72"/>
    <w:rsid w:val="001E5BD6"/>
    <w:rsid w:val="001E5D88"/>
    <w:rsid w:val="001E5E02"/>
    <w:rsid w:val="001E5E03"/>
    <w:rsid w:val="001E5E0E"/>
    <w:rsid w:val="001E5E39"/>
    <w:rsid w:val="001E5F77"/>
    <w:rsid w:val="001E5FAB"/>
    <w:rsid w:val="001E6044"/>
    <w:rsid w:val="001E604D"/>
    <w:rsid w:val="001E606E"/>
    <w:rsid w:val="001E61A6"/>
    <w:rsid w:val="001E63B8"/>
    <w:rsid w:val="001E63BF"/>
    <w:rsid w:val="001E63F4"/>
    <w:rsid w:val="001E6507"/>
    <w:rsid w:val="001E652E"/>
    <w:rsid w:val="001E656A"/>
    <w:rsid w:val="001E662C"/>
    <w:rsid w:val="001E669F"/>
    <w:rsid w:val="001E66B2"/>
    <w:rsid w:val="001E66E5"/>
    <w:rsid w:val="001E6736"/>
    <w:rsid w:val="001E6769"/>
    <w:rsid w:val="001E67A9"/>
    <w:rsid w:val="001E67E6"/>
    <w:rsid w:val="001E686F"/>
    <w:rsid w:val="001E6871"/>
    <w:rsid w:val="001E69BF"/>
    <w:rsid w:val="001E6A1F"/>
    <w:rsid w:val="001E6A5A"/>
    <w:rsid w:val="001E6A96"/>
    <w:rsid w:val="001E6BBC"/>
    <w:rsid w:val="001E6C27"/>
    <w:rsid w:val="001E6C5E"/>
    <w:rsid w:val="001E6C8C"/>
    <w:rsid w:val="001E6E3B"/>
    <w:rsid w:val="001E6E87"/>
    <w:rsid w:val="001E6EB3"/>
    <w:rsid w:val="001E6FBA"/>
    <w:rsid w:val="001E6FE5"/>
    <w:rsid w:val="001E709B"/>
    <w:rsid w:val="001E7433"/>
    <w:rsid w:val="001E744F"/>
    <w:rsid w:val="001E773A"/>
    <w:rsid w:val="001E77A1"/>
    <w:rsid w:val="001E7862"/>
    <w:rsid w:val="001E788A"/>
    <w:rsid w:val="001E7934"/>
    <w:rsid w:val="001E7958"/>
    <w:rsid w:val="001E7B67"/>
    <w:rsid w:val="001E7C17"/>
    <w:rsid w:val="001E7DA2"/>
    <w:rsid w:val="001E7DA7"/>
    <w:rsid w:val="001E7E88"/>
    <w:rsid w:val="001E7F37"/>
    <w:rsid w:val="001E7F45"/>
    <w:rsid w:val="001E7F75"/>
    <w:rsid w:val="001E7F76"/>
    <w:rsid w:val="001E7FF4"/>
    <w:rsid w:val="001F01AA"/>
    <w:rsid w:val="001F028E"/>
    <w:rsid w:val="001F0291"/>
    <w:rsid w:val="001F02C4"/>
    <w:rsid w:val="001F0414"/>
    <w:rsid w:val="001F0431"/>
    <w:rsid w:val="001F04E0"/>
    <w:rsid w:val="001F0540"/>
    <w:rsid w:val="001F0593"/>
    <w:rsid w:val="001F05C3"/>
    <w:rsid w:val="001F05D7"/>
    <w:rsid w:val="001F05F6"/>
    <w:rsid w:val="001F067C"/>
    <w:rsid w:val="001F0782"/>
    <w:rsid w:val="001F0868"/>
    <w:rsid w:val="001F0B6D"/>
    <w:rsid w:val="001F0B91"/>
    <w:rsid w:val="001F0BBD"/>
    <w:rsid w:val="001F0C06"/>
    <w:rsid w:val="001F0C3D"/>
    <w:rsid w:val="001F0C9A"/>
    <w:rsid w:val="001F0CF9"/>
    <w:rsid w:val="001F0DC1"/>
    <w:rsid w:val="001F0E4F"/>
    <w:rsid w:val="001F0FD5"/>
    <w:rsid w:val="001F106C"/>
    <w:rsid w:val="001F119C"/>
    <w:rsid w:val="001F1214"/>
    <w:rsid w:val="001F127E"/>
    <w:rsid w:val="001F134F"/>
    <w:rsid w:val="001F13F6"/>
    <w:rsid w:val="001F141A"/>
    <w:rsid w:val="001F1520"/>
    <w:rsid w:val="001F1543"/>
    <w:rsid w:val="001F15C8"/>
    <w:rsid w:val="001F16DD"/>
    <w:rsid w:val="001F1819"/>
    <w:rsid w:val="001F18CA"/>
    <w:rsid w:val="001F18FE"/>
    <w:rsid w:val="001F195E"/>
    <w:rsid w:val="001F19E3"/>
    <w:rsid w:val="001F19E6"/>
    <w:rsid w:val="001F1A05"/>
    <w:rsid w:val="001F1B20"/>
    <w:rsid w:val="001F1D7B"/>
    <w:rsid w:val="001F1DF8"/>
    <w:rsid w:val="001F1EE0"/>
    <w:rsid w:val="001F1F84"/>
    <w:rsid w:val="001F2246"/>
    <w:rsid w:val="001F22B3"/>
    <w:rsid w:val="001F2321"/>
    <w:rsid w:val="001F2386"/>
    <w:rsid w:val="001F2404"/>
    <w:rsid w:val="001F2433"/>
    <w:rsid w:val="001F24BB"/>
    <w:rsid w:val="001F264F"/>
    <w:rsid w:val="001F26AD"/>
    <w:rsid w:val="001F26C2"/>
    <w:rsid w:val="001F2827"/>
    <w:rsid w:val="001F28DC"/>
    <w:rsid w:val="001F2A13"/>
    <w:rsid w:val="001F2A7C"/>
    <w:rsid w:val="001F2B25"/>
    <w:rsid w:val="001F2C0D"/>
    <w:rsid w:val="001F2CB3"/>
    <w:rsid w:val="001F2CC0"/>
    <w:rsid w:val="001F2D95"/>
    <w:rsid w:val="001F2EAF"/>
    <w:rsid w:val="001F2EF2"/>
    <w:rsid w:val="001F2F67"/>
    <w:rsid w:val="001F3001"/>
    <w:rsid w:val="001F3030"/>
    <w:rsid w:val="001F30F2"/>
    <w:rsid w:val="001F31CC"/>
    <w:rsid w:val="001F31ED"/>
    <w:rsid w:val="001F327F"/>
    <w:rsid w:val="001F3395"/>
    <w:rsid w:val="001F35A7"/>
    <w:rsid w:val="001F3710"/>
    <w:rsid w:val="001F3759"/>
    <w:rsid w:val="001F378E"/>
    <w:rsid w:val="001F3790"/>
    <w:rsid w:val="001F37C1"/>
    <w:rsid w:val="001F3837"/>
    <w:rsid w:val="001F3847"/>
    <w:rsid w:val="001F38AF"/>
    <w:rsid w:val="001F39A9"/>
    <w:rsid w:val="001F39C7"/>
    <w:rsid w:val="001F3A00"/>
    <w:rsid w:val="001F3A0F"/>
    <w:rsid w:val="001F3AD0"/>
    <w:rsid w:val="001F3B73"/>
    <w:rsid w:val="001F3C65"/>
    <w:rsid w:val="001F3CC3"/>
    <w:rsid w:val="001F3D4E"/>
    <w:rsid w:val="001F3DA2"/>
    <w:rsid w:val="001F3ED6"/>
    <w:rsid w:val="001F3F85"/>
    <w:rsid w:val="001F4059"/>
    <w:rsid w:val="001F41F6"/>
    <w:rsid w:val="001F4215"/>
    <w:rsid w:val="001F4246"/>
    <w:rsid w:val="001F4280"/>
    <w:rsid w:val="001F4321"/>
    <w:rsid w:val="001F4363"/>
    <w:rsid w:val="001F4370"/>
    <w:rsid w:val="001F43CB"/>
    <w:rsid w:val="001F43D6"/>
    <w:rsid w:val="001F4632"/>
    <w:rsid w:val="001F4727"/>
    <w:rsid w:val="001F479C"/>
    <w:rsid w:val="001F47BB"/>
    <w:rsid w:val="001F4863"/>
    <w:rsid w:val="001F48BA"/>
    <w:rsid w:val="001F48EE"/>
    <w:rsid w:val="001F492D"/>
    <w:rsid w:val="001F493C"/>
    <w:rsid w:val="001F49F3"/>
    <w:rsid w:val="001F4A52"/>
    <w:rsid w:val="001F4A63"/>
    <w:rsid w:val="001F4CAA"/>
    <w:rsid w:val="001F4CAC"/>
    <w:rsid w:val="001F4E2B"/>
    <w:rsid w:val="001F4E54"/>
    <w:rsid w:val="001F4EC6"/>
    <w:rsid w:val="001F4EDB"/>
    <w:rsid w:val="001F4EED"/>
    <w:rsid w:val="001F4F0B"/>
    <w:rsid w:val="001F4F67"/>
    <w:rsid w:val="001F4F6A"/>
    <w:rsid w:val="001F52D1"/>
    <w:rsid w:val="001F5326"/>
    <w:rsid w:val="001F532A"/>
    <w:rsid w:val="001F535A"/>
    <w:rsid w:val="001F5368"/>
    <w:rsid w:val="001F53A8"/>
    <w:rsid w:val="001F53DB"/>
    <w:rsid w:val="001F55BE"/>
    <w:rsid w:val="001F55EE"/>
    <w:rsid w:val="001F563D"/>
    <w:rsid w:val="001F5686"/>
    <w:rsid w:val="001F5842"/>
    <w:rsid w:val="001F5928"/>
    <w:rsid w:val="001F5942"/>
    <w:rsid w:val="001F59AA"/>
    <w:rsid w:val="001F5A10"/>
    <w:rsid w:val="001F5A14"/>
    <w:rsid w:val="001F5A31"/>
    <w:rsid w:val="001F5A5C"/>
    <w:rsid w:val="001F5A71"/>
    <w:rsid w:val="001F5AC3"/>
    <w:rsid w:val="001F5AF2"/>
    <w:rsid w:val="001F5C2A"/>
    <w:rsid w:val="001F5CB4"/>
    <w:rsid w:val="001F5CF2"/>
    <w:rsid w:val="001F5D31"/>
    <w:rsid w:val="001F5D77"/>
    <w:rsid w:val="001F5D8D"/>
    <w:rsid w:val="001F5E44"/>
    <w:rsid w:val="001F5F9E"/>
    <w:rsid w:val="001F5FB4"/>
    <w:rsid w:val="001F5FE7"/>
    <w:rsid w:val="001F616C"/>
    <w:rsid w:val="001F6202"/>
    <w:rsid w:val="001F627B"/>
    <w:rsid w:val="001F6317"/>
    <w:rsid w:val="001F6318"/>
    <w:rsid w:val="001F651C"/>
    <w:rsid w:val="001F656A"/>
    <w:rsid w:val="001F6679"/>
    <w:rsid w:val="001F668C"/>
    <w:rsid w:val="001F6719"/>
    <w:rsid w:val="001F675E"/>
    <w:rsid w:val="001F676B"/>
    <w:rsid w:val="001F6905"/>
    <w:rsid w:val="001F69BE"/>
    <w:rsid w:val="001F69E5"/>
    <w:rsid w:val="001F6A72"/>
    <w:rsid w:val="001F6AD8"/>
    <w:rsid w:val="001F6B2E"/>
    <w:rsid w:val="001F6B36"/>
    <w:rsid w:val="001F6B88"/>
    <w:rsid w:val="001F6B89"/>
    <w:rsid w:val="001F6B9E"/>
    <w:rsid w:val="001F6BD5"/>
    <w:rsid w:val="001F6C20"/>
    <w:rsid w:val="001F6D02"/>
    <w:rsid w:val="001F6D55"/>
    <w:rsid w:val="001F6EB5"/>
    <w:rsid w:val="001F6F9B"/>
    <w:rsid w:val="001F7057"/>
    <w:rsid w:val="001F7059"/>
    <w:rsid w:val="001F70FB"/>
    <w:rsid w:val="001F71D7"/>
    <w:rsid w:val="001F71DC"/>
    <w:rsid w:val="001F7294"/>
    <w:rsid w:val="001F72EC"/>
    <w:rsid w:val="001F738C"/>
    <w:rsid w:val="001F7489"/>
    <w:rsid w:val="001F74B2"/>
    <w:rsid w:val="001F74BD"/>
    <w:rsid w:val="001F76AC"/>
    <w:rsid w:val="001F774B"/>
    <w:rsid w:val="001F77EA"/>
    <w:rsid w:val="001F7802"/>
    <w:rsid w:val="001F7897"/>
    <w:rsid w:val="001F7A0D"/>
    <w:rsid w:val="001F7A24"/>
    <w:rsid w:val="001F7A2D"/>
    <w:rsid w:val="001F7AC3"/>
    <w:rsid w:val="001F7AD2"/>
    <w:rsid w:val="001F7B1B"/>
    <w:rsid w:val="001F7C56"/>
    <w:rsid w:val="001F7C6B"/>
    <w:rsid w:val="001F7D88"/>
    <w:rsid w:val="001F7D9D"/>
    <w:rsid w:val="001F7EE5"/>
    <w:rsid w:val="001F7EEE"/>
    <w:rsid w:val="001F7F09"/>
    <w:rsid w:val="001F7F27"/>
    <w:rsid w:val="0020004B"/>
    <w:rsid w:val="0020014A"/>
    <w:rsid w:val="00200266"/>
    <w:rsid w:val="00200367"/>
    <w:rsid w:val="00200410"/>
    <w:rsid w:val="0020042B"/>
    <w:rsid w:val="002004F4"/>
    <w:rsid w:val="002005A9"/>
    <w:rsid w:val="002007A6"/>
    <w:rsid w:val="00200817"/>
    <w:rsid w:val="002008D2"/>
    <w:rsid w:val="002009E4"/>
    <w:rsid w:val="002009E6"/>
    <w:rsid w:val="00200A03"/>
    <w:rsid w:val="00200B78"/>
    <w:rsid w:val="00200BEF"/>
    <w:rsid w:val="00200C7B"/>
    <w:rsid w:val="00200D7C"/>
    <w:rsid w:val="00200E32"/>
    <w:rsid w:val="00200E72"/>
    <w:rsid w:val="00200F8F"/>
    <w:rsid w:val="002010FB"/>
    <w:rsid w:val="00201150"/>
    <w:rsid w:val="00201178"/>
    <w:rsid w:val="0020117A"/>
    <w:rsid w:val="002011CA"/>
    <w:rsid w:val="00201206"/>
    <w:rsid w:val="00201299"/>
    <w:rsid w:val="002012A3"/>
    <w:rsid w:val="0020145E"/>
    <w:rsid w:val="00201473"/>
    <w:rsid w:val="002014C3"/>
    <w:rsid w:val="00201505"/>
    <w:rsid w:val="00201551"/>
    <w:rsid w:val="002015E4"/>
    <w:rsid w:val="002015E5"/>
    <w:rsid w:val="002015F3"/>
    <w:rsid w:val="0020165F"/>
    <w:rsid w:val="00201702"/>
    <w:rsid w:val="00201725"/>
    <w:rsid w:val="002018C4"/>
    <w:rsid w:val="002019A9"/>
    <w:rsid w:val="00201B2E"/>
    <w:rsid w:val="00201B75"/>
    <w:rsid w:val="00201C25"/>
    <w:rsid w:val="00201DB8"/>
    <w:rsid w:val="00201E29"/>
    <w:rsid w:val="00201E46"/>
    <w:rsid w:val="00201EB0"/>
    <w:rsid w:val="00201EFC"/>
    <w:rsid w:val="00201F41"/>
    <w:rsid w:val="00201FFF"/>
    <w:rsid w:val="00202055"/>
    <w:rsid w:val="00202160"/>
    <w:rsid w:val="00202192"/>
    <w:rsid w:val="00202194"/>
    <w:rsid w:val="0020226F"/>
    <w:rsid w:val="00202284"/>
    <w:rsid w:val="00202299"/>
    <w:rsid w:val="00202320"/>
    <w:rsid w:val="002023E2"/>
    <w:rsid w:val="00202541"/>
    <w:rsid w:val="002025A8"/>
    <w:rsid w:val="00202A00"/>
    <w:rsid w:val="00202A29"/>
    <w:rsid w:val="00202B89"/>
    <w:rsid w:val="00202BE1"/>
    <w:rsid w:val="00202C25"/>
    <w:rsid w:val="00202C2F"/>
    <w:rsid w:val="00202D4B"/>
    <w:rsid w:val="00202DC3"/>
    <w:rsid w:val="00202E9D"/>
    <w:rsid w:val="00202F9B"/>
    <w:rsid w:val="002031F3"/>
    <w:rsid w:val="002032AA"/>
    <w:rsid w:val="002032B6"/>
    <w:rsid w:val="002032F8"/>
    <w:rsid w:val="00203322"/>
    <w:rsid w:val="002034AC"/>
    <w:rsid w:val="00203581"/>
    <w:rsid w:val="00203655"/>
    <w:rsid w:val="00203825"/>
    <w:rsid w:val="0020385D"/>
    <w:rsid w:val="00203988"/>
    <w:rsid w:val="0020399A"/>
    <w:rsid w:val="00203B5A"/>
    <w:rsid w:val="00203B91"/>
    <w:rsid w:val="00203C5B"/>
    <w:rsid w:val="00203D05"/>
    <w:rsid w:val="0020404B"/>
    <w:rsid w:val="00204142"/>
    <w:rsid w:val="0020424C"/>
    <w:rsid w:val="0020425E"/>
    <w:rsid w:val="002043E8"/>
    <w:rsid w:val="002044A1"/>
    <w:rsid w:val="0020452A"/>
    <w:rsid w:val="00204545"/>
    <w:rsid w:val="002046C1"/>
    <w:rsid w:val="00204984"/>
    <w:rsid w:val="00204A5E"/>
    <w:rsid w:val="00204B05"/>
    <w:rsid w:val="00204B5E"/>
    <w:rsid w:val="00204D23"/>
    <w:rsid w:val="00204F71"/>
    <w:rsid w:val="00204F7B"/>
    <w:rsid w:val="00204FF7"/>
    <w:rsid w:val="00205190"/>
    <w:rsid w:val="002051B3"/>
    <w:rsid w:val="00205380"/>
    <w:rsid w:val="002053E6"/>
    <w:rsid w:val="00205525"/>
    <w:rsid w:val="00205587"/>
    <w:rsid w:val="00205661"/>
    <w:rsid w:val="0020577E"/>
    <w:rsid w:val="00205828"/>
    <w:rsid w:val="0020583D"/>
    <w:rsid w:val="0020589E"/>
    <w:rsid w:val="0020593C"/>
    <w:rsid w:val="0020595D"/>
    <w:rsid w:val="00205A3E"/>
    <w:rsid w:val="00205AEA"/>
    <w:rsid w:val="00205BEB"/>
    <w:rsid w:val="00205BF4"/>
    <w:rsid w:val="00205D0E"/>
    <w:rsid w:val="00205D67"/>
    <w:rsid w:val="00205DFE"/>
    <w:rsid w:val="00205E34"/>
    <w:rsid w:val="00205E89"/>
    <w:rsid w:val="00205F1E"/>
    <w:rsid w:val="00205FB2"/>
    <w:rsid w:val="0020604D"/>
    <w:rsid w:val="002060B0"/>
    <w:rsid w:val="00206105"/>
    <w:rsid w:val="00206119"/>
    <w:rsid w:val="002061FA"/>
    <w:rsid w:val="002062AE"/>
    <w:rsid w:val="002062B0"/>
    <w:rsid w:val="00206322"/>
    <w:rsid w:val="002063D0"/>
    <w:rsid w:val="00206427"/>
    <w:rsid w:val="00206488"/>
    <w:rsid w:val="0020649E"/>
    <w:rsid w:val="002064C8"/>
    <w:rsid w:val="002064E3"/>
    <w:rsid w:val="00206563"/>
    <w:rsid w:val="00206572"/>
    <w:rsid w:val="002065E9"/>
    <w:rsid w:val="00206600"/>
    <w:rsid w:val="00206606"/>
    <w:rsid w:val="00206710"/>
    <w:rsid w:val="00206762"/>
    <w:rsid w:val="00206851"/>
    <w:rsid w:val="00206878"/>
    <w:rsid w:val="002069E3"/>
    <w:rsid w:val="002069F0"/>
    <w:rsid w:val="00206A5C"/>
    <w:rsid w:val="00206A79"/>
    <w:rsid w:val="00206A99"/>
    <w:rsid w:val="00206AAC"/>
    <w:rsid w:val="00206B2F"/>
    <w:rsid w:val="00206BE9"/>
    <w:rsid w:val="00206CB6"/>
    <w:rsid w:val="00206D5C"/>
    <w:rsid w:val="00206D8B"/>
    <w:rsid w:val="00206E2A"/>
    <w:rsid w:val="00206E94"/>
    <w:rsid w:val="00207004"/>
    <w:rsid w:val="0020704D"/>
    <w:rsid w:val="00207086"/>
    <w:rsid w:val="0020713E"/>
    <w:rsid w:val="00207165"/>
    <w:rsid w:val="00207209"/>
    <w:rsid w:val="00207351"/>
    <w:rsid w:val="002073A2"/>
    <w:rsid w:val="00207554"/>
    <w:rsid w:val="002075FA"/>
    <w:rsid w:val="00207814"/>
    <w:rsid w:val="0020784E"/>
    <w:rsid w:val="00207A55"/>
    <w:rsid w:val="00207B9D"/>
    <w:rsid w:val="00207E23"/>
    <w:rsid w:val="00207EA5"/>
    <w:rsid w:val="00207EBB"/>
    <w:rsid w:val="00207EBC"/>
    <w:rsid w:val="00207F00"/>
    <w:rsid w:val="00207F8E"/>
    <w:rsid w:val="00207FCF"/>
    <w:rsid w:val="0021013B"/>
    <w:rsid w:val="0021042F"/>
    <w:rsid w:val="002104BE"/>
    <w:rsid w:val="00210508"/>
    <w:rsid w:val="00210621"/>
    <w:rsid w:val="002106E2"/>
    <w:rsid w:val="00210926"/>
    <w:rsid w:val="00210CC6"/>
    <w:rsid w:val="00210E37"/>
    <w:rsid w:val="00210EE6"/>
    <w:rsid w:val="00210F05"/>
    <w:rsid w:val="00210F81"/>
    <w:rsid w:val="00211032"/>
    <w:rsid w:val="002111EA"/>
    <w:rsid w:val="00211260"/>
    <w:rsid w:val="002112A4"/>
    <w:rsid w:val="00211408"/>
    <w:rsid w:val="00211490"/>
    <w:rsid w:val="002114E5"/>
    <w:rsid w:val="00211577"/>
    <w:rsid w:val="00211588"/>
    <w:rsid w:val="0021167D"/>
    <w:rsid w:val="00211778"/>
    <w:rsid w:val="00211845"/>
    <w:rsid w:val="00211888"/>
    <w:rsid w:val="00211917"/>
    <w:rsid w:val="00211974"/>
    <w:rsid w:val="002119F8"/>
    <w:rsid w:val="00211C6D"/>
    <w:rsid w:val="00211C71"/>
    <w:rsid w:val="00211CB7"/>
    <w:rsid w:val="00211CFD"/>
    <w:rsid w:val="00211DC0"/>
    <w:rsid w:val="00211DE9"/>
    <w:rsid w:val="00211F01"/>
    <w:rsid w:val="00212009"/>
    <w:rsid w:val="002120AA"/>
    <w:rsid w:val="0021216C"/>
    <w:rsid w:val="00212194"/>
    <w:rsid w:val="002121B9"/>
    <w:rsid w:val="002121D3"/>
    <w:rsid w:val="00212418"/>
    <w:rsid w:val="00212568"/>
    <w:rsid w:val="0021284A"/>
    <w:rsid w:val="00212935"/>
    <w:rsid w:val="00212AF7"/>
    <w:rsid w:val="00212D44"/>
    <w:rsid w:val="00212F82"/>
    <w:rsid w:val="00212F90"/>
    <w:rsid w:val="002131E9"/>
    <w:rsid w:val="0021328D"/>
    <w:rsid w:val="00213414"/>
    <w:rsid w:val="002134CB"/>
    <w:rsid w:val="00213550"/>
    <w:rsid w:val="0021369C"/>
    <w:rsid w:val="002136FC"/>
    <w:rsid w:val="0021379D"/>
    <w:rsid w:val="0021380A"/>
    <w:rsid w:val="00213846"/>
    <w:rsid w:val="002138C2"/>
    <w:rsid w:val="002138FF"/>
    <w:rsid w:val="00213932"/>
    <w:rsid w:val="0021393D"/>
    <w:rsid w:val="00213B1D"/>
    <w:rsid w:val="00213C3D"/>
    <w:rsid w:val="00213CFE"/>
    <w:rsid w:val="00213D95"/>
    <w:rsid w:val="00213DB5"/>
    <w:rsid w:val="00213F02"/>
    <w:rsid w:val="00214096"/>
    <w:rsid w:val="002140F8"/>
    <w:rsid w:val="002141DC"/>
    <w:rsid w:val="002141E2"/>
    <w:rsid w:val="00214246"/>
    <w:rsid w:val="002142CD"/>
    <w:rsid w:val="00214333"/>
    <w:rsid w:val="0021458D"/>
    <w:rsid w:val="002145D7"/>
    <w:rsid w:val="0021468B"/>
    <w:rsid w:val="002147BD"/>
    <w:rsid w:val="002147CB"/>
    <w:rsid w:val="00214938"/>
    <w:rsid w:val="00214940"/>
    <w:rsid w:val="002149C4"/>
    <w:rsid w:val="00214A08"/>
    <w:rsid w:val="00214AD7"/>
    <w:rsid w:val="00214B39"/>
    <w:rsid w:val="00214BA6"/>
    <w:rsid w:val="00214D04"/>
    <w:rsid w:val="00214D40"/>
    <w:rsid w:val="00214E81"/>
    <w:rsid w:val="00214EB6"/>
    <w:rsid w:val="00214EC0"/>
    <w:rsid w:val="002150D9"/>
    <w:rsid w:val="002151C9"/>
    <w:rsid w:val="002151FC"/>
    <w:rsid w:val="002151FF"/>
    <w:rsid w:val="00215327"/>
    <w:rsid w:val="002153BC"/>
    <w:rsid w:val="00215455"/>
    <w:rsid w:val="002154F9"/>
    <w:rsid w:val="00215596"/>
    <w:rsid w:val="00215658"/>
    <w:rsid w:val="002156D0"/>
    <w:rsid w:val="00215781"/>
    <w:rsid w:val="002157A1"/>
    <w:rsid w:val="00215840"/>
    <w:rsid w:val="00215897"/>
    <w:rsid w:val="00215922"/>
    <w:rsid w:val="002159A7"/>
    <w:rsid w:val="00215A76"/>
    <w:rsid w:val="00215B4A"/>
    <w:rsid w:val="00215CF5"/>
    <w:rsid w:val="00215D56"/>
    <w:rsid w:val="00215D5C"/>
    <w:rsid w:val="00215D6C"/>
    <w:rsid w:val="00215D8B"/>
    <w:rsid w:val="00215F52"/>
    <w:rsid w:val="00215F95"/>
    <w:rsid w:val="00215FAB"/>
    <w:rsid w:val="00216017"/>
    <w:rsid w:val="00216029"/>
    <w:rsid w:val="0021604D"/>
    <w:rsid w:val="00216211"/>
    <w:rsid w:val="00216212"/>
    <w:rsid w:val="00216338"/>
    <w:rsid w:val="002163F8"/>
    <w:rsid w:val="00216411"/>
    <w:rsid w:val="00216415"/>
    <w:rsid w:val="00216446"/>
    <w:rsid w:val="0021655A"/>
    <w:rsid w:val="00216650"/>
    <w:rsid w:val="0021667A"/>
    <w:rsid w:val="002166C8"/>
    <w:rsid w:val="002166D1"/>
    <w:rsid w:val="002166E3"/>
    <w:rsid w:val="00216748"/>
    <w:rsid w:val="00216893"/>
    <w:rsid w:val="002168C2"/>
    <w:rsid w:val="002169FC"/>
    <w:rsid w:val="00216AA6"/>
    <w:rsid w:val="00216B3D"/>
    <w:rsid w:val="00216B63"/>
    <w:rsid w:val="00216BD9"/>
    <w:rsid w:val="00216C0D"/>
    <w:rsid w:val="00216C58"/>
    <w:rsid w:val="00216D2C"/>
    <w:rsid w:val="00216D37"/>
    <w:rsid w:val="00216D81"/>
    <w:rsid w:val="00216E7A"/>
    <w:rsid w:val="00216EAA"/>
    <w:rsid w:val="00216EEA"/>
    <w:rsid w:val="00216FD9"/>
    <w:rsid w:val="00216FE4"/>
    <w:rsid w:val="00216FE8"/>
    <w:rsid w:val="00216FEC"/>
    <w:rsid w:val="00217009"/>
    <w:rsid w:val="00217107"/>
    <w:rsid w:val="00217128"/>
    <w:rsid w:val="00217207"/>
    <w:rsid w:val="00217245"/>
    <w:rsid w:val="002172B8"/>
    <w:rsid w:val="0021739E"/>
    <w:rsid w:val="002173A4"/>
    <w:rsid w:val="002173E1"/>
    <w:rsid w:val="0021742A"/>
    <w:rsid w:val="00217476"/>
    <w:rsid w:val="00217595"/>
    <w:rsid w:val="00217636"/>
    <w:rsid w:val="002176F6"/>
    <w:rsid w:val="00217796"/>
    <w:rsid w:val="002177C7"/>
    <w:rsid w:val="002177D8"/>
    <w:rsid w:val="00217990"/>
    <w:rsid w:val="002179D3"/>
    <w:rsid w:val="00217A44"/>
    <w:rsid w:val="00217A6E"/>
    <w:rsid w:val="00217AF6"/>
    <w:rsid w:val="00217B28"/>
    <w:rsid w:val="00217D6C"/>
    <w:rsid w:val="00217DF1"/>
    <w:rsid w:val="00217E3A"/>
    <w:rsid w:val="00217EFA"/>
    <w:rsid w:val="0022005D"/>
    <w:rsid w:val="00220206"/>
    <w:rsid w:val="002202EA"/>
    <w:rsid w:val="002202FE"/>
    <w:rsid w:val="00220343"/>
    <w:rsid w:val="0022034C"/>
    <w:rsid w:val="00220364"/>
    <w:rsid w:val="00220422"/>
    <w:rsid w:val="0022048D"/>
    <w:rsid w:val="002204F7"/>
    <w:rsid w:val="0022057D"/>
    <w:rsid w:val="0022059E"/>
    <w:rsid w:val="002205B5"/>
    <w:rsid w:val="002205EE"/>
    <w:rsid w:val="002205F6"/>
    <w:rsid w:val="0022061D"/>
    <w:rsid w:val="002207B3"/>
    <w:rsid w:val="002207D7"/>
    <w:rsid w:val="0022098E"/>
    <w:rsid w:val="002209B8"/>
    <w:rsid w:val="00220A6B"/>
    <w:rsid w:val="00220B19"/>
    <w:rsid w:val="00220BBB"/>
    <w:rsid w:val="00220C37"/>
    <w:rsid w:val="00220D01"/>
    <w:rsid w:val="00220E20"/>
    <w:rsid w:val="00220E30"/>
    <w:rsid w:val="00221005"/>
    <w:rsid w:val="0022100E"/>
    <w:rsid w:val="0022116F"/>
    <w:rsid w:val="00221289"/>
    <w:rsid w:val="002213C9"/>
    <w:rsid w:val="00221409"/>
    <w:rsid w:val="002214A2"/>
    <w:rsid w:val="002214C1"/>
    <w:rsid w:val="002214D8"/>
    <w:rsid w:val="00221597"/>
    <w:rsid w:val="00221664"/>
    <w:rsid w:val="00221677"/>
    <w:rsid w:val="002217FA"/>
    <w:rsid w:val="0022183C"/>
    <w:rsid w:val="0022186B"/>
    <w:rsid w:val="0022199A"/>
    <w:rsid w:val="00221B34"/>
    <w:rsid w:val="00221D66"/>
    <w:rsid w:val="00221EE1"/>
    <w:rsid w:val="00221F72"/>
    <w:rsid w:val="00221F80"/>
    <w:rsid w:val="00221F85"/>
    <w:rsid w:val="0022203C"/>
    <w:rsid w:val="002221BD"/>
    <w:rsid w:val="002221EE"/>
    <w:rsid w:val="0022224E"/>
    <w:rsid w:val="002223A2"/>
    <w:rsid w:val="0022247B"/>
    <w:rsid w:val="00222485"/>
    <w:rsid w:val="002224C8"/>
    <w:rsid w:val="002226A7"/>
    <w:rsid w:val="00222745"/>
    <w:rsid w:val="002227D4"/>
    <w:rsid w:val="00222831"/>
    <w:rsid w:val="0022287A"/>
    <w:rsid w:val="00222914"/>
    <w:rsid w:val="0022295A"/>
    <w:rsid w:val="00222A40"/>
    <w:rsid w:val="00222C98"/>
    <w:rsid w:val="00222D1A"/>
    <w:rsid w:val="00222D73"/>
    <w:rsid w:val="00222DF3"/>
    <w:rsid w:val="00222E69"/>
    <w:rsid w:val="00222EA3"/>
    <w:rsid w:val="00222F5F"/>
    <w:rsid w:val="00222FBB"/>
    <w:rsid w:val="00222FCA"/>
    <w:rsid w:val="00223047"/>
    <w:rsid w:val="0022309A"/>
    <w:rsid w:val="002230C7"/>
    <w:rsid w:val="002230D8"/>
    <w:rsid w:val="0022327A"/>
    <w:rsid w:val="002232A0"/>
    <w:rsid w:val="00223310"/>
    <w:rsid w:val="00223384"/>
    <w:rsid w:val="00223389"/>
    <w:rsid w:val="0022343E"/>
    <w:rsid w:val="002234BD"/>
    <w:rsid w:val="002234C6"/>
    <w:rsid w:val="00223520"/>
    <w:rsid w:val="00223562"/>
    <w:rsid w:val="0022356D"/>
    <w:rsid w:val="00223591"/>
    <w:rsid w:val="0022360E"/>
    <w:rsid w:val="002236A7"/>
    <w:rsid w:val="00223780"/>
    <w:rsid w:val="002238FE"/>
    <w:rsid w:val="00223923"/>
    <w:rsid w:val="002239E5"/>
    <w:rsid w:val="00223A2C"/>
    <w:rsid w:val="00223A39"/>
    <w:rsid w:val="00223ADF"/>
    <w:rsid w:val="00223B21"/>
    <w:rsid w:val="00223C12"/>
    <w:rsid w:val="00223C93"/>
    <w:rsid w:val="00223CCE"/>
    <w:rsid w:val="0022404E"/>
    <w:rsid w:val="0022409A"/>
    <w:rsid w:val="00224356"/>
    <w:rsid w:val="00224361"/>
    <w:rsid w:val="0022440D"/>
    <w:rsid w:val="0022479C"/>
    <w:rsid w:val="002247D3"/>
    <w:rsid w:val="00224804"/>
    <w:rsid w:val="00224966"/>
    <w:rsid w:val="0022498E"/>
    <w:rsid w:val="002249E5"/>
    <w:rsid w:val="00224A19"/>
    <w:rsid w:val="00224A56"/>
    <w:rsid w:val="00224B37"/>
    <w:rsid w:val="00224B9D"/>
    <w:rsid w:val="00224C37"/>
    <w:rsid w:val="00224CEA"/>
    <w:rsid w:val="00224DB8"/>
    <w:rsid w:val="00224DC8"/>
    <w:rsid w:val="00224EE4"/>
    <w:rsid w:val="00224F2E"/>
    <w:rsid w:val="002251B7"/>
    <w:rsid w:val="002251F9"/>
    <w:rsid w:val="0022523D"/>
    <w:rsid w:val="002252FB"/>
    <w:rsid w:val="0022539E"/>
    <w:rsid w:val="002253A9"/>
    <w:rsid w:val="002253C9"/>
    <w:rsid w:val="0022543F"/>
    <w:rsid w:val="00225482"/>
    <w:rsid w:val="002254DB"/>
    <w:rsid w:val="002254F2"/>
    <w:rsid w:val="002257ED"/>
    <w:rsid w:val="002259D0"/>
    <w:rsid w:val="00225A0E"/>
    <w:rsid w:val="00225ACF"/>
    <w:rsid w:val="00225BBE"/>
    <w:rsid w:val="00225C0C"/>
    <w:rsid w:val="00225DA4"/>
    <w:rsid w:val="00225DEA"/>
    <w:rsid w:val="00225E78"/>
    <w:rsid w:val="00225F2F"/>
    <w:rsid w:val="0022601F"/>
    <w:rsid w:val="00226065"/>
    <w:rsid w:val="0022611E"/>
    <w:rsid w:val="00226240"/>
    <w:rsid w:val="00226592"/>
    <w:rsid w:val="00226719"/>
    <w:rsid w:val="0022684B"/>
    <w:rsid w:val="0022691A"/>
    <w:rsid w:val="002269EB"/>
    <w:rsid w:val="00226A7D"/>
    <w:rsid w:val="00226B89"/>
    <w:rsid w:val="00226C55"/>
    <w:rsid w:val="00226CB9"/>
    <w:rsid w:val="00226D13"/>
    <w:rsid w:val="00226E7B"/>
    <w:rsid w:val="00226ECA"/>
    <w:rsid w:val="00226FE1"/>
    <w:rsid w:val="00227045"/>
    <w:rsid w:val="00227060"/>
    <w:rsid w:val="002270AB"/>
    <w:rsid w:val="002271C9"/>
    <w:rsid w:val="00227314"/>
    <w:rsid w:val="00227389"/>
    <w:rsid w:val="0022742A"/>
    <w:rsid w:val="00227547"/>
    <w:rsid w:val="00227684"/>
    <w:rsid w:val="002276F0"/>
    <w:rsid w:val="00227751"/>
    <w:rsid w:val="002279A2"/>
    <w:rsid w:val="00227BC1"/>
    <w:rsid w:val="00227C0B"/>
    <w:rsid w:val="00227D0A"/>
    <w:rsid w:val="00227DDB"/>
    <w:rsid w:val="00227EA8"/>
    <w:rsid w:val="00230128"/>
    <w:rsid w:val="002301A3"/>
    <w:rsid w:val="002301C0"/>
    <w:rsid w:val="002302CD"/>
    <w:rsid w:val="0023052A"/>
    <w:rsid w:val="00230791"/>
    <w:rsid w:val="002308AB"/>
    <w:rsid w:val="002309AF"/>
    <w:rsid w:val="002309DB"/>
    <w:rsid w:val="00230A07"/>
    <w:rsid w:val="00230AE7"/>
    <w:rsid w:val="00230B62"/>
    <w:rsid w:val="00230CD1"/>
    <w:rsid w:val="00230D66"/>
    <w:rsid w:val="00230EB8"/>
    <w:rsid w:val="00230F1E"/>
    <w:rsid w:val="00230F3D"/>
    <w:rsid w:val="00231060"/>
    <w:rsid w:val="00231113"/>
    <w:rsid w:val="0023124F"/>
    <w:rsid w:val="00231281"/>
    <w:rsid w:val="002312AC"/>
    <w:rsid w:val="002312B4"/>
    <w:rsid w:val="00231338"/>
    <w:rsid w:val="0023136A"/>
    <w:rsid w:val="002313C7"/>
    <w:rsid w:val="0023145C"/>
    <w:rsid w:val="002315E7"/>
    <w:rsid w:val="0023165A"/>
    <w:rsid w:val="002316B8"/>
    <w:rsid w:val="002316E2"/>
    <w:rsid w:val="0023188A"/>
    <w:rsid w:val="00231896"/>
    <w:rsid w:val="002318CE"/>
    <w:rsid w:val="002318E5"/>
    <w:rsid w:val="00231950"/>
    <w:rsid w:val="00231A9E"/>
    <w:rsid w:val="00231AFF"/>
    <w:rsid w:val="00231B97"/>
    <w:rsid w:val="00231BA7"/>
    <w:rsid w:val="00231BAA"/>
    <w:rsid w:val="00231C7D"/>
    <w:rsid w:val="00231D33"/>
    <w:rsid w:val="00231D35"/>
    <w:rsid w:val="00231D4C"/>
    <w:rsid w:val="00231D7F"/>
    <w:rsid w:val="00231E4B"/>
    <w:rsid w:val="00231E5F"/>
    <w:rsid w:val="00231F9A"/>
    <w:rsid w:val="00232337"/>
    <w:rsid w:val="0023233B"/>
    <w:rsid w:val="00232366"/>
    <w:rsid w:val="002323A3"/>
    <w:rsid w:val="00232452"/>
    <w:rsid w:val="0023245A"/>
    <w:rsid w:val="002326DD"/>
    <w:rsid w:val="0023271F"/>
    <w:rsid w:val="002327EE"/>
    <w:rsid w:val="00232A02"/>
    <w:rsid w:val="00232A5E"/>
    <w:rsid w:val="00232AC8"/>
    <w:rsid w:val="00232BB8"/>
    <w:rsid w:val="00232C36"/>
    <w:rsid w:val="00232CE2"/>
    <w:rsid w:val="00232CFD"/>
    <w:rsid w:val="00232E4B"/>
    <w:rsid w:val="00232E60"/>
    <w:rsid w:val="0023303E"/>
    <w:rsid w:val="0023311E"/>
    <w:rsid w:val="0023314F"/>
    <w:rsid w:val="00233171"/>
    <w:rsid w:val="002331A8"/>
    <w:rsid w:val="002331C7"/>
    <w:rsid w:val="002331EC"/>
    <w:rsid w:val="00233249"/>
    <w:rsid w:val="002332A0"/>
    <w:rsid w:val="00233543"/>
    <w:rsid w:val="002335C5"/>
    <w:rsid w:val="00233671"/>
    <w:rsid w:val="00233685"/>
    <w:rsid w:val="002336C3"/>
    <w:rsid w:val="0023371C"/>
    <w:rsid w:val="0023380C"/>
    <w:rsid w:val="0023395A"/>
    <w:rsid w:val="00233976"/>
    <w:rsid w:val="00233A92"/>
    <w:rsid w:val="00233C47"/>
    <w:rsid w:val="00233C62"/>
    <w:rsid w:val="00233D77"/>
    <w:rsid w:val="00233D8D"/>
    <w:rsid w:val="00233E3F"/>
    <w:rsid w:val="00234048"/>
    <w:rsid w:val="002340D2"/>
    <w:rsid w:val="0023415E"/>
    <w:rsid w:val="002343C5"/>
    <w:rsid w:val="00234437"/>
    <w:rsid w:val="00234442"/>
    <w:rsid w:val="00234454"/>
    <w:rsid w:val="002344DB"/>
    <w:rsid w:val="002344F7"/>
    <w:rsid w:val="00234577"/>
    <w:rsid w:val="002346D0"/>
    <w:rsid w:val="00234743"/>
    <w:rsid w:val="002348C3"/>
    <w:rsid w:val="002349D1"/>
    <w:rsid w:val="00234A58"/>
    <w:rsid w:val="00234A69"/>
    <w:rsid w:val="00234CA0"/>
    <w:rsid w:val="00234D21"/>
    <w:rsid w:val="00234D54"/>
    <w:rsid w:val="00234DB7"/>
    <w:rsid w:val="00234DD3"/>
    <w:rsid w:val="00234F1A"/>
    <w:rsid w:val="00235047"/>
    <w:rsid w:val="00235082"/>
    <w:rsid w:val="0023509D"/>
    <w:rsid w:val="00235168"/>
    <w:rsid w:val="002351A5"/>
    <w:rsid w:val="00235252"/>
    <w:rsid w:val="00235461"/>
    <w:rsid w:val="00235565"/>
    <w:rsid w:val="002356B8"/>
    <w:rsid w:val="00235702"/>
    <w:rsid w:val="0023575E"/>
    <w:rsid w:val="002357BA"/>
    <w:rsid w:val="00235962"/>
    <w:rsid w:val="00235A75"/>
    <w:rsid w:val="00235AEB"/>
    <w:rsid w:val="00235C10"/>
    <w:rsid w:val="00235E1C"/>
    <w:rsid w:val="00235E26"/>
    <w:rsid w:val="00235EFC"/>
    <w:rsid w:val="00235FE6"/>
    <w:rsid w:val="0023606C"/>
    <w:rsid w:val="0023606F"/>
    <w:rsid w:val="00236271"/>
    <w:rsid w:val="0023636B"/>
    <w:rsid w:val="002363E2"/>
    <w:rsid w:val="002363F0"/>
    <w:rsid w:val="002364DA"/>
    <w:rsid w:val="00236605"/>
    <w:rsid w:val="00236680"/>
    <w:rsid w:val="002366FE"/>
    <w:rsid w:val="00236707"/>
    <w:rsid w:val="00236743"/>
    <w:rsid w:val="00236776"/>
    <w:rsid w:val="0023688A"/>
    <w:rsid w:val="002369AD"/>
    <w:rsid w:val="00236B88"/>
    <w:rsid w:val="00236BC8"/>
    <w:rsid w:val="00236C23"/>
    <w:rsid w:val="00236CF6"/>
    <w:rsid w:val="00236D10"/>
    <w:rsid w:val="00236DD1"/>
    <w:rsid w:val="00236DFB"/>
    <w:rsid w:val="00236E07"/>
    <w:rsid w:val="00236EBE"/>
    <w:rsid w:val="00236EC7"/>
    <w:rsid w:val="00236F9C"/>
    <w:rsid w:val="00236FB3"/>
    <w:rsid w:val="0023701C"/>
    <w:rsid w:val="002370CE"/>
    <w:rsid w:val="002370FD"/>
    <w:rsid w:val="00237139"/>
    <w:rsid w:val="002371CF"/>
    <w:rsid w:val="002372BE"/>
    <w:rsid w:val="0023740F"/>
    <w:rsid w:val="002374FE"/>
    <w:rsid w:val="0023756A"/>
    <w:rsid w:val="00237596"/>
    <w:rsid w:val="00237609"/>
    <w:rsid w:val="002376C8"/>
    <w:rsid w:val="002377E0"/>
    <w:rsid w:val="002377E9"/>
    <w:rsid w:val="0023781E"/>
    <w:rsid w:val="002378EA"/>
    <w:rsid w:val="00237970"/>
    <w:rsid w:val="00237B22"/>
    <w:rsid w:val="00237B56"/>
    <w:rsid w:val="00237B6C"/>
    <w:rsid w:val="00237C41"/>
    <w:rsid w:val="00237CBC"/>
    <w:rsid w:val="0024007B"/>
    <w:rsid w:val="002400F7"/>
    <w:rsid w:val="00240136"/>
    <w:rsid w:val="00240265"/>
    <w:rsid w:val="00240272"/>
    <w:rsid w:val="00240289"/>
    <w:rsid w:val="002402B4"/>
    <w:rsid w:val="002402D6"/>
    <w:rsid w:val="002402FE"/>
    <w:rsid w:val="002403A6"/>
    <w:rsid w:val="00240517"/>
    <w:rsid w:val="00240539"/>
    <w:rsid w:val="002405C2"/>
    <w:rsid w:val="0024062B"/>
    <w:rsid w:val="0024071C"/>
    <w:rsid w:val="00240799"/>
    <w:rsid w:val="002408AF"/>
    <w:rsid w:val="002409C1"/>
    <w:rsid w:val="002409CA"/>
    <w:rsid w:val="002409E1"/>
    <w:rsid w:val="00240A27"/>
    <w:rsid w:val="00240A81"/>
    <w:rsid w:val="00240A93"/>
    <w:rsid w:val="00240A99"/>
    <w:rsid w:val="00240ABE"/>
    <w:rsid w:val="00240B2B"/>
    <w:rsid w:val="00240BC5"/>
    <w:rsid w:val="00240C15"/>
    <w:rsid w:val="00240D14"/>
    <w:rsid w:val="00240D2C"/>
    <w:rsid w:val="00240D7A"/>
    <w:rsid w:val="00240DEF"/>
    <w:rsid w:val="00240E4E"/>
    <w:rsid w:val="00240F7F"/>
    <w:rsid w:val="00240FD8"/>
    <w:rsid w:val="0024106B"/>
    <w:rsid w:val="002410E1"/>
    <w:rsid w:val="00241172"/>
    <w:rsid w:val="002411E9"/>
    <w:rsid w:val="002414AB"/>
    <w:rsid w:val="00241510"/>
    <w:rsid w:val="00241572"/>
    <w:rsid w:val="00241733"/>
    <w:rsid w:val="00241741"/>
    <w:rsid w:val="00241787"/>
    <w:rsid w:val="00241812"/>
    <w:rsid w:val="0024184F"/>
    <w:rsid w:val="002418D6"/>
    <w:rsid w:val="002419D1"/>
    <w:rsid w:val="00241A2A"/>
    <w:rsid w:val="00241B51"/>
    <w:rsid w:val="00241B9E"/>
    <w:rsid w:val="00241BEF"/>
    <w:rsid w:val="00241C2C"/>
    <w:rsid w:val="00241CA0"/>
    <w:rsid w:val="00241CD8"/>
    <w:rsid w:val="00241CD9"/>
    <w:rsid w:val="00241F3B"/>
    <w:rsid w:val="00241F93"/>
    <w:rsid w:val="00241FDB"/>
    <w:rsid w:val="00242127"/>
    <w:rsid w:val="00242147"/>
    <w:rsid w:val="002421AC"/>
    <w:rsid w:val="00242237"/>
    <w:rsid w:val="002422FF"/>
    <w:rsid w:val="0024234B"/>
    <w:rsid w:val="002423B6"/>
    <w:rsid w:val="0024243E"/>
    <w:rsid w:val="00242510"/>
    <w:rsid w:val="0024265D"/>
    <w:rsid w:val="002426E7"/>
    <w:rsid w:val="00242785"/>
    <w:rsid w:val="002427AA"/>
    <w:rsid w:val="00242862"/>
    <w:rsid w:val="002428FF"/>
    <w:rsid w:val="00242A2D"/>
    <w:rsid w:val="00242ADC"/>
    <w:rsid w:val="00242B1E"/>
    <w:rsid w:val="00242C6D"/>
    <w:rsid w:val="00242C79"/>
    <w:rsid w:val="00242D2F"/>
    <w:rsid w:val="00242DDD"/>
    <w:rsid w:val="00242E1D"/>
    <w:rsid w:val="00242E23"/>
    <w:rsid w:val="00242E25"/>
    <w:rsid w:val="00242E7F"/>
    <w:rsid w:val="00242E94"/>
    <w:rsid w:val="00242EB3"/>
    <w:rsid w:val="00242EF6"/>
    <w:rsid w:val="00242F3E"/>
    <w:rsid w:val="00242FBE"/>
    <w:rsid w:val="002430FA"/>
    <w:rsid w:val="00243150"/>
    <w:rsid w:val="00243248"/>
    <w:rsid w:val="0024330A"/>
    <w:rsid w:val="00243315"/>
    <w:rsid w:val="00243326"/>
    <w:rsid w:val="0024334C"/>
    <w:rsid w:val="002433F0"/>
    <w:rsid w:val="002434D2"/>
    <w:rsid w:val="00243603"/>
    <w:rsid w:val="002436FB"/>
    <w:rsid w:val="002437E7"/>
    <w:rsid w:val="00243829"/>
    <w:rsid w:val="00243886"/>
    <w:rsid w:val="00243890"/>
    <w:rsid w:val="002438B1"/>
    <w:rsid w:val="002439CA"/>
    <w:rsid w:val="00243A0E"/>
    <w:rsid w:val="00243AE2"/>
    <w:rsid w:val="00243BFE"/>
    <w:rsid w:val="00243CC5"/>
    <w:rsid w:val="00243D79"/>
    <w:rsid w:val="00243D81"/>
    <w:rsid w:val="00243E40"/>
    <w:rsid w:val="00243E46"/>
    <w:rsid w:val="00243E7B"/>
    <w:rsid w:val="00243E9F"/>
    <w:rsid w:val="00243EE3"/>
    <w:rsid w:val="00243F32"/>
    <w:rsid w:val="00243F4B"/>
    <w:rsid w:val="00243F9D"/>
    <w:rsid w:val="00243FD9"/>
    <w:rsid w:val="00244058"/>
    <w:rsid w:val="002440E7"/>
    <w:rsid w:val="002440F3"/>
    <w:rsid w:val="00244276"/>
    <w:rsid w:val="00244352"/>
    <w:rsid w:val="00244432"/>
    <w:rsid w:val="002444D1"/>
    <w:rsid w:val="00244540"/>
    <w:rsid w:val="002445C6"/>
    <w:rsid w:val="00244678"/>
    <w:rsid w:val="002447D1"/>
    <w:rsid w:val="0024483E"/>
    <w:rsid w:val="0024489C"/>
    <w:rsid w:val="002448A1"/>
    <w:rsid w:val="002448DC"/>
    <w:rsid w:val="00244976"/>
    <w:rsid w:val="00244A40"/>
    <w:rsid w:val="00244A96"/>
    <w:rsid w:val="00244AE0"/>
    <w:rsid w:val="00244BF2"/>
    <w:rsid w:val="00244C58"/>
    <w:rsid w:val="00244CB5"/>
    <w:rsid w:val="00244CE3"/>
    <w:rsid w:val="00244DA5"/>
    <w:rsid w:val="00244EB8"/>
    <w:rsid w:val="00244F4A"/>
    <w:rsid w:val="00244F66"/>
    <w:rsid w:val="002450A9"/>
    <w:rsid w:val="002450D5"/>
    <w:rsid w:val="00245176"/>
    <w:rsid w:val="00245282"/>
    <w:rsid w:val="002452BA"/>
    <w:rsid w:val="00245314"/>
    <w:rsid w:val="00245618"/>
    <w:rsid w:val="0024569D"/>
    <w:rsid w:val="002456A2"/>
    <w:rsid w:val="00245710"/>
    <w:rsid w:val="002457FA"/>
    <w:rsid w:val="00245814"/>
    <w:rsid w:val="002458A8"/>
    <w:rsid w:val="00245952"/>
    <w:rsid w:val="0024599D"/>
    <w:rsid w:val="002459F0"/>
    <w:rsid w:val="00245AF0"/>
    <w:rsid w:val="00245B43"/>
    <w:rsid w:val="00245B5B"/>
    <w:rsid w:val="00245BDD"/>
    <w:rsid w:val="00245C3A"/>
    <w:rsid w:val="00245C9C"/>
    <w:rsid w:val="00245D49"/>
    <w:rsid w:val="00245DBA"/>
    <w:rsid w:val="00245E69"/>
    <w:rsid w:val="002460CC"/>
    <w:rsid w:val="00246166"/>
    <w:rsid w:val="0024618F"/>
    <w:rsid w:val="0024620F"/>
    <w:rsid w:val="00246228"/>
    <w:rsid w:val="002463EE"/>
    <w:rsid w:val="002463FE"/>
    <w:rsid w:val="00246590"/>
    <w:rsid w:val="002465E8"/>
    <w:rsid w:val="002466BE"/>
    <w:rsid w:val="00246715"/>
    <w:rsid w:val="00246797"/>
    <w:rsid w:val="00246871"/>
    <w:rsid w:val="0024687B"/>
    <w:rsid w:val="002468A2"/>
    <w:rsid w:val="002469F6"/>
    <w:rsid w:val="00246A2D"/>
    <w:rsid w:val="00246A98"/>
    <w:rsid w:val="00246AD5"/>
    <w:rsid w:val="00246B02"/>
    <w:rsid w:val="00246C44"/>
    <w:rsid w:val="00246D4D"/>
    <w:rsid w:val="00246E74"/>
    <w:rsid w:val="00246ECC"/>
    <w:rsid w:val="00246F7E"/>
    <w:rsid w:val="00246F8D"/>
    <w:rsid w:val="00246FD8"/>
    <w:rsid w:val="0024706B"/>
    <w:rsid w:val="00247177"/>
    <w:rsid w:val="002471E7"/>
    <w:rsid w:val="00247253"/>
    <w:rsid w:val="002472E4"/>
    <w:rsid w:val="00247375"/>
    <w:rsid w:val="00247508"/>
    <w:rsid w:val="0024764E"/>
    <w:rsid w:val="002476D8"/>
    <w:rsid w:val="002478B4"/>
    <w:rsid w:val="002478B8"/>
    <w:rsid w:val="002478CA"/>
    <w:rsid w:val="00247CB6"/>
    <w:rsid w:val="00247CF8"/>
    <w:rsid w:val="00247D0D"/>
    <w:rsid w:val="00247E20"/>
    <w:rsid w:val="00247E3A"/>
    <w:rsid w:val="00247E8B"/>
    <w:rsid w:val="00247F2F"/>
    <w:rsid w:val="00247F30"/>
    <w:rsid w:val="00247FC3"/>
    <w:rsid w:val="00250022"/>
    <w:rsid w:val="00250253"/>
    <w:rsid w:val="002504B9"/>
    <w:rsid w:val="002504D9"/>
    <w:rsid w:val="002505F1"/>
    <w:rsid w:val="00250665"/>
    <w:rsid w:val="0025082D"/>
    <w:rsid w:val="002508A1"/>
    <w:rsid w:val="002508B2"/>
    <w:rsid w:val="00250A03"/>
    <w:rsid w:val="00250A7F"/>
    <w:rsid w:val="00250A9B"/>
    <w:rsid w:val="00250BFB"/>
    <w:rsid w:val="00250C12"/>
    <w:rsid w:val="00250CEB"/>
    <w:rsid w:val="00250CEC"/>
    <w:rsid w:val="00250CF6"/>
    <w:rsid w:val="00250E88"/>
    <w:rsid w:val="00250EB6"/>
    <w:rsid w:val="00250EC5"/>
    <w:rsid w:val="00250F19"/>
    <w:rsid w:val="00250F6C"/>
    <w:rsid w:val="00250F86"/>
    <w:rsid w:val="00251065"/>
    <w:rsid w:val="00251184"/>
    <w:rsid w:val="002511DE"/>
    <w:rsid w:val="002512FC"/>
    <w:rsid w:val="00251306"/>
    <w:rsid w:val="0025140D"/>
    <w:rsid w:val="0025145B"/>
    <w:rsid w:val="00251558"/>
    <w:rsid w:val="0025159B"/>
    <w:rsid w:val="00251604"/>
    <w:rsid w:val="0025169A"/>
    <w:rsid w:val="00251763"/>
    <w:rsid w:val="00251841"/>
    <w:rsid w:val="00251867"/>
    <w:rsid w:val="002518D8"/>
    <w:rsid w:val="002518EC"/>
    <w:rsid w:val="00251971"/>
    <w:rsid w:val="00251987"/>
    <w:rsid w:val="002519BD"/>
    <w:rsid w:val="002519E2"/>
    <w:rsid w:val="00251A2C"/>
    <w:rsid w:val="00251AA0"/>
    <w:rsid w:val="00251ACF"/>
    <w:rsid w:val="00251AF3"/>
    <w:rsid w:val="00251B33"/>
    <w:rsid w:val="00251B8D"/>
    <w:rsid w:val="00251BD3"/>
    <w:rsid w:val="00251CD4"/>
    <w:rsid w:val="00251D21"/>
    <w:rsid w:val="00251D3F"/>
    <w:rsid w:val="00251DF7"/>
    <w:rsid w:val="00251E1A"/>
    <w:rsid w:val="00251EF3"/>
    <w:rsid w:val="0025202A"/>
    <w:rsid w:val="00252060"/>
    <w:rsid w:val="00252098"/>
    <w:rsid w:val="002520E6"/>
    <w:rsid w:val="0025212D"/>
    <w:rsid w:val="00252296"/>
    <w:rsid w:val="002523AB"/>
    <w:rsid w:val="002524A2"/>
    <w:rsid w:val="0025255C"/>
    <w:rsid w:val="00252600"/>
    <w:rsid w:val="00252673"/>
    <w:rsid w:val="002526B5"/>
    <w:rsid w:val="0025278D"/>
    <w:rsid w:val="002527A7"/>
    <w:rsid w:val="002527AE"/>
    <w:rsid w:val="0025288A"/>
    <w:rsid w:val="002529EB"/>
    <w:rsid w:val="00252ABC"/>
    <w:rsid w:val="00252BD6"/>
    <w:rsid w:val="00252BF0"/>
    <w:rsid w:val="00252C18"/>
    <w:rsid w:val="00252F13"/>
    <w:rsid w:val="00252F43"/>
    <w:rsid w:val="0025305F"/>
    <w:rsid w:val="002530AD"/>
    <w:rsid w:val="002530DD"/>
    <w:rsid w:val="00253141"/>
    <w:rsid w:val="002531FA"/>
    <w:rsid w:val="00253269"/>
    <w:rsid w:val="00253283"/>
    <w:rsid w:val="002533F4"/>
    <w:rsid w:val="002534C4"/>
    <w:rsid w:val="002534E8"/>
    <w:rsid w:val="00253626"/>
    <w:rsid w:val="00253662"/>
    <w:rsid w:val="002536BC"/>
    <w:rsid w:val="002536E2"/>
    <w:rsid w:val="00253A52"/>
    <w:rsid w:val="00253E0D"/>
    <w:rsid w:val="00253ECD"/>
    <w:rsid w:val="002540FD"/>
    <w:rsid w:val="002541E2"/>
    <w:rsid w:val="002542AC"/>
    <w:rsid w:val="002542EA"/>
    <w:rsid w:val="0025440D"/>
    <w:rsid w:val="0025456A"/>
    <w:rsid w:val="002545A0"/>
    <w:rsid w:val="002545B2"/>
    <w:rsid w:val="002545BA"/>
    <w:rsid w:val="0025462E"/>
    <w:rsid w:val="002548E4"/>
    <w:rsid w:val="0025493D"/>
    <w:rsid w:val="00254997"/>
    <w:rsid w:val="00254A05"/>
    <w:rsid w:val="00254A33"/>
    <w:rsid w:val="00254A8B"/>
    <w:rsid w:val="00254ACA"/>
    <w:rsid w:val="00254DEB"/>
    <w:rsid w:val="00254E3F"/>
    <w:rsid w:val="00254EDD"/>
    <w:rsid w:val="00254F3C"/>
    <w:rsid w:val="00254FA1"/>
    <w:rsid w:val="00255165"/>
    <w:rsid w:val="002551D9"/>
    <w:rsid w:val="00255266"/>
    <w:rsid w:val="002552F3"/>
    <w:rsid w:val="0025530F"/>
    <w:rsid w:val="00255426"/>
    <w:rsid w:val="00255430"/>
    <w:rsid w:val="002554A0"/>
    <w:rsid w:val="0025557D"/>
    <w:rsid w:val="002555B6"/>
    <w:rsid w:val="002555E7"/>
    <w:rsid w:val="0025565C"/>
    <w:rsid w:val="00255765"/>
    <w:rsid w:val="002559EC"/>
    <w:rsid w:val="00255A04"/>
    <w:rsid w:val="00255A95"/>
    <w:rsid w:val="00255B1E"/>
    <w:rsid w:val="00255BF8"/>
    <w:rsid w:val="00255C82"/>
    <w:rsid w:val="00255CE2"/>
    <w:rsid w:val="00255E4E"/>
    <w:rsid w:val="00255F0A"/>
    <w:rsid w:val="002560EC"/>
    <w:rsid w:val="002561AF"/>
    <w:rsid w:val="00256222"/>
    <w:rsid w:val="0025634C"/>
    <w:rsid w:val="002563E5"/>
    <w:rsid w:val="0025643C"/>
    <w:rsid w:val="002564D1"/>
    <w:rsid w:val="0025654A"/>
    <w:rsid w:val="00256578"/>
    <w:rsid w:val="00256599"/>
    <w:rsid w:val="00256700"/>
    <w:rsid w:val="0025680B"/>
    <w:rsid w:val="002568F0"/>
    <w:rsid w:val="00256AEE"/>
    <w:rsid w:val="00256AFF"/>
    <w:rsid w:val="00256B87"/>
    <w:rsid w:val="00256BB1"/>
    <w:rsid w:val="00256BE0"/>
    <w:rsid w:val="00256C13"/>
    <w:rsid w:val="00256C9B"/>
    <w:rsid w:val="00256D75"/>
    <w:rsid w:val="00256F95"/>
    <w:rsid w:val="00256FD2"/>
    <w:rsid w:val="00257080"/>
    <w:rsid w:val="0025710E"/>
    <w:rsid w:val="00257156"/>
    <w:rsid w:val="0025716E"/>
    <w:rsid w:val="002571CA"/>
    <w:rsid w:val="002573F7"/>
    <w:rsid w:val="002574B9"/>
    <w:rsid w:val="00257537"/>
    <w:rsid w:val="0025766B"/>
    <w:rsid w:val="002576C8"/>
    <w:rsid w:val="00257740"/>
    <w:rsid w:val="002578BA"/>
    <w:rsid w:val="002578E4"/>
    <w:rsid w:val="002578F1"/>
    <w:rsid w:val="002578FC"/>
    <w:rsid w:val="00257904"/>
    <w:rsid w:val="0025794C"/>
    <w:rsid w:val="00257955"/>
    <w:rsid w:val="00257A2E"/>
    <w:rsid w:val="00257A94"/>
    <w:rsid w:val="00257B3B"/>
    <w:rsid w:val="00257BDB"/>
    <w:rsid w:val="00257CC6"/>
    <w:rsid w:val="00257DD7"/>
    <w:rsid w:val="00257DEC"/>
    <w:rsid w:val="00257E0D"/>
    <w:rsid w:val="00257F00"/>
    <w:rsid w:val="00257F0F"/>
    <w:rsid w:val="00257F16"/>
    <w:rsid w:val="00260113"/>
    <w:rsid w:val="00260250"/>
    <w:rsid w:val="00260321"/>
    <w:rsid w:val="00260481"/>
    <w:rsid w:val="00260510"/>
    <w:rsid w:val="00260514"/>
    <w:rsid w:val="00260623"/>
    <w:rsid w:val="00260750"/>
    <w:rsid w:val="002608DF"/>
    <w:rsid w:val="00260B40"/>
    <w:rsid w:val="00260BA5"/>
    <w:rsid w:val="00260C86"/>
    <w:rsid w:val="00260D1A"/>
    <w:rsid w:val="00260DC5"/>
    <w:rsid w:val="00260E56"/>
    <w:rsid w:val="002610AB"/>
    <w:rsid w:val="002610C0"/>
    <w:rsid w:val="00261144"/>
    <w:rsid w:val="002611FA"/>
    <w:rsid w:val="00261224"/>
    <w:rsid w:val="0026122F"/>
    <w:rsid w:val="0026157F"/>
    <w:rsid w:val="0026159F"/>
    <w:rsid w:val="0026168C"/>
    <w:rsid w:val="00261803"/>
    <w:rsid w:val="0026181F"/>
    <w:rsid w:val="00261844"/>
    <w:rsid w:val="00261871"/>
    <w:rsid w:val="002618DD"/>
    <w:rsid w:val="0026199E"/>
    <w:rsid w:val="00261AC4"/>
    <w:rsid w:val="00261AE4"/>
    <w:rsid w:val="00261BDA"/>
    <w:rsid w:val="00261C2B"/>
    <w:rsid w:val="00261C65"/>
    <w:rsid w:val="00261CB8"/>
    <w:rsid w:val="00261D43"/>
    <w:rsid w:val="00261D60"/>
    <w:rsid w:val="00261E24"/>
    <w:rsid w:val="0026220F"/>
    <w:rsid w:val="00262234"/>
    <w:rsid w:val="0026230D"/>
    <w:rsid w:val="00262353"/>
    <w:rsid w:val="0026241F"/>
    <w:rsid w:val="00262577"/>
    <w:rsid w:val="002625F2"/>
    <w:rsid w:val="002626AD"/>
    <w:rsid w:val="002627F2"/>
    <w:rsid w:val="0026294A"/>
    <w:rsid w:val="002629A5"/>
    <w:rsid w:val="00262AB2"/>
    <w:rsid w:val="00262BA1"/>
    <w:rsid w:val="00262CCF"/>
    <w:rsid w:val="00262D04"/>
    <w:rsid w:val="00262D0E"/>
    <w:rsid w:val="00262D58"/>
    <w:rsid w:val="00262D8B"/>
    <w:rsid w:val="00262F07"/>
    <w:rsid w:val="00262F4E"/>
    <w:rsid w:val="00262F67"/>
    <w:rsid w:val="00263076"/>
    <w:rsid w:val="002630A4"/>
    <w:rsid w:val="002631EE"/>
    <w:rsid w:val="00263256"/>
    <w:rsid w:val="00263293"/>
    <w:rsid w:val="002632B6"/>
    <w:rsid w:val="00263301"/>
    <w:rsid w:val="0026365E"/>
    <w:rsid w:val="002637A6"/>
    <w:rsid w:val="002637E9"/>
    <w:rsid w:val="00263823"/>
    <w:rsid w:val="00263918"/>
    <w:rsid w:val="0026397C"/>
    <w:rsid w:val="00263AA2"/>
    <w:rsid w:val="00263AEE"/>
    <w:rsid w:val="00263C31"/>
    <w:rsid w:val="00263D9F"/>
    <w:rsid w:val="00263E9E"/>
    <w:rsid w:val="00263F0C"/>
    <w:rsid w:val="00263F14"/>
    <w:rsid w:val="00263FAD"/>
    <w:rsid w:val="00263FB1"/>
    <w:rsid w:val="00264045"/>
    <w:rsid w:val="002640CC"/>
    <w:rsid w:val="002641D9"/>
    <w:rsid w:val="0026422E"/>
    <w:rsid w:val="0026435A"/>
    <w:rsid w:val="0026447A"/>
    <w:rsid w:val="0026460A"/>
    <w:rsid w:val="0026461D"/>
    <w:rsid w:val="00264674"/>
    <w:rsid w:val="0026468A"/>
    <w:rsid w:val="002647D7"/>
    <w:rsid w:val="00264983"/>
    <w:rsid w:val="0026499D"/>
    <w:rsid w:val="00264AB9"/>
    <w:rsid w:val="00264D89"/>
    <w:rsid w:val="00264DDA"/>
    <w:rsid w:val="00264F58"/>
    <w:rsid w:val="00264FBF"/>
    <w:rsid w:val="0026507D"/>
    <w:rsid w:val="002650FC"/>
    <w:rsid w:val="0026523B"/>
    <w:rsid w:val="002652C1"/>
    <w:rsid w:val="002652ED"/>
    <w:rsid w:val="002653C7"/>
    <w:rsid w:val="002654E1"/>
    <w:rsid w:val="0026556B"/>
    <w:rsid w:val="0026557E"/>
    <w:rsid w:val="00265580"/>
    <w:rsid w:val="002656D7"/>
    <w:rsid w:val="0026587B"/>
    <w:rsid w:val="002658E1"/>
    <w:rsid w:val="00265908"/>
    <w:rsid w:val="00265955"/>
    <w:rsid w:val="00265998"/>
    <w:rsid w:val="00265B95"/>
    <w:rsid w:val="00265BF9"/>
    <w:rsid w:val="00265C76"/>
    <w:rsid w:val="00266005"/>
    <w:rsid w:val="0026605C"/>
    <w:rsid w:val="00266095"/>
    <w:rsid w:val="0026610C"/>
    <w:rsid w:val="00266143"/>
    <w:rsid w:val="00266171"/>
    <w:rsid w:val="00266223"/>
    <w:rsid w:val="0026629A"/>
    <w:rsid w:val="00266359"/>
    <w:rsid w:val="0026635D"/>
    <w:rsid w:val="0026667B"/>
    <w:rsid w:val="00266684"/>
    <w:rsid w:val="002666DA"/>
    <w:rsid w:val="00266724"/>
    <w:rsid w:val="002667CA"/>
    <w:rsid w:val="00266821"/>
    <w:rsid w:val="0026685C"/>
    <w:rsid w:val="00266962"/>
    <w:rsid w:val="00266986"/>
    <w:rsid w:val="00266A66"/>
    <w:rsid w:val="00266CFD"/>
    <w:rsid w:val="00266D06"/>
    <w:rsid w:val="00266D97"/>
    <w:rsid w:val="00266E2B"/>
    <w:rsid w:val="00266E57"/>
    <w:rsid w:val="00266E6F"/>
    <w:rsid w:val="00266FBC"/>
    <w:rsid w:val="002670FC"/>
    <w:rsid w:val="00267107"/>
    <w:rsid w:val="0026712A"/>
    <w:rsid w:val="0026715F"/>
    <w:rsid w:val="002671E9"/>
    <w:rsid w:val="00267248"/>
    <w:rsid w:val="00267276"/>
    <w:rsid w:val="002674C1"/>
    <w:rsid w:val="002674D8"/>
    <w:rsid w:val="00267506"/>
    <w:rsid w:val="002677C7"/>
    <w:rsid w:val="002677EF"/>
    <w:rsid w:val="002678EA"/>
    <w:rsid w:val="00267960"/>
    <w:rsid w:val="00267990"/>
    <w:rsid w:val="00267AA6"/>
    <w:rsid w:val="00267B60"/>
    <w:rsid w:val="00267CA9"/>
    <w:rsid w:val="00267D58"/>
    <w:rsid w:val="00267D7F"/>
    <w:rsid w:val="00267DFB"/>
    <w:rsid w:val="00267FB4"/>
    <w:rsid w:val="0026CBE7"/>
    <w:rsid w:val="002700B7"/>
    <w:rsid w:val="002700CC"/>
    <w:rsid w:val="00270179"/>
    <w:rsid w:val="002701D8"/>
    <w:rsid w:val="0027028B"/>
    <w:rsid w:val="002702F5"/>
    <w:rsid w:val="00270337"/>
    <w:rsid w:val="00270367"/>
    <w:rsid w:val="00270379"/>
    <w:rsid w:val="0027056A"/>
    <w:rsid w:val="002705DE"/>
    <w:rsid w:val="00270607"/>
    <w:rsid w:val="00270643"/>
    <w:rsid w:val="002706E6"/>
    <w:rsid w:val="00270724"/>
    <w:rsid w:val="0027082F"/>
    <w:rsid w:val="0027085A"/>
    <w:rsid w:val="0027095B"/>
    <w:rsid w:val="00270BB4"/>
    <w:rsid w:val="00270CD7"/>
    <w:rsid w:val="00270D2F"/>
    <w:rsid w:val="00270DF8"/>
    <w:rsid w:val="00270E0D"/>
    <w:rsid w:val="0027103E"/>
    <w:rsid w:val="002710B6"/>
    <w:rsid w:val="00271101"/>
    <w:rsid w:val="00271105"/>
    <w:rsid w:val="0027116B"/>
    <w:rsid w:val="0027117B"/>
    <w:rsid w:val="002712BC"/>
    <w:rsid w:val="0027131F"/>
    <w:rsid w:val="002714AF"/>
    <w:rsid w:val="0027156D"/>
    <w:rsid w:val="002715B9"/>
    <w:rsid w:val="00271697"/>
    <w:rsid w:val="00271699"/>
    <w:rsid w:val="00271728"/>
    <w:rsid w:val="0027190C"/>
    <w:rsid w:val="00271A6C"/>
    <w:rsid w:val="00271AFB"/>
    <w:rsid w:val="00271B0F"/>
    <w:rsid w:val="00271B22"/>
    <w:rsid w:val="00271C23"/>
    <w:rsid w:val="00271C28"/>
    <w:rsid w:val="00271CCE"/>
    <w:rsid w:val="00271D3E"/>
    <w:rsid w:val="00271E76"/>
    <w:rsid w:val="00271F86"/>
    <w:rsid w:val="0027202F"/>
    <w:rsid w:val="002720B3"/>
    <w:rsid w:val="002720D7"/>
    <w:rsid w:val="00272177"/>
    <w:rsid w:val="00272262"/>
    <w:rsid w:val="002722C3"/>
    <w:rsid w:val="002723D0"/>
    <w:rsid w:val="00272436"/>
    <w:rsid w:val="00272458"/>
    <w:rsid w:val="002724B2"/>
    <w:rsid w:val="0027254D"/>
    <w:rsid w:val="002726C8"/>
    <w:rsid w:val="0027273D"/>
    <w:rsid w:val="00272867"/>
    <w:rsid w:val="002728A2"/>
    <w:rsid w:val="002728CB"/>
    <w:rsid w:val="002729EB"/>
    <w:rsid w:val="00272AD6"/>
    <w:rsid w:val="00272C68"/>
    <w:rsid w:val="00272D4D"/>
    <w:rsid w:val="00272E62"/>
    <w:rsid w:val="00272E8A"/>
    <w:rsid w:val="00272EA9"/>
    <w:rsid w:val="00272ED6"/>
    <w:rsid w:val="00272F6F"/>
    <w:rsid w:val="00273002"/>
    <w:rsid w:val="0027304C"/>
    <w:rsid w:val="00273110"/>
    <w:rsid w:val="00273137"/>
    <w:rsid w:val="002731C1"/>
    <w:rsid w:val="00273495"/>
    <w:rsid w:val="002735A8"/>
    <w:rsid w:val="002735AD"/>
    <w:rsid w:val="002735E2"/>
    <w:rsid w:val="002736CD"/>
    <w:rsid w:val="00273975"/>
    <w:rsid w:val="00273977"/>
    <w:rsid w:val="00273991"/>
    <w:rsid w:val="00273A47"/>
    <w:rsid w:val="00273A53"/>
    <w:rsid w:val="00273A7C"/>
    <w:rsid w:val="00273AD4"/>
    <w:rsid w:val="00273B09"/>
    <w:rsid w:val="00273C64"/>
    <w:rsid w:val="00273D52"/>
    <w:rsid w:val="00273DB9"/>
    <w:rsid w:val="00273E34"/>
    <w:rsid w:val="00274010"/>
    <w:rsid w:val="00274047"/>
    <w:rsid w:val="002740FB"/>
    <w:rsid w:val="0027426F"/>
    <w:rsid w:val="00274275"/>
    <w:rsid w:val="002742B7"/>
    <w:rsid w:val="00274305"/>
    <w:rsid w:val="00274375"/>
    <w:rsid w:val="00274450"/>
    <w:rsid w:val="00274458"/>
    <w:rsid w:val="00274596"/>
    <w:rsid w:val="002745D5"/>
    <w:rsid w:val="0027465C"/>
    <w:rsid w:val="00274724"/>
    <w:rsid w:val="0027473D"/>
    <w:rsid w:val="0027475C"/>
    <w:rsid w:val="0027478F"/>
    <w:rsid w:val="002748B2"/>
    <w:rsid w:val="00274914"/>
    <w:rsid w:val="00274986"/>
    <w:rsid w:val="002749E3"/>
    <w:rsid w:val="00274A04"/>
    <w:rsid w:val="00274B51"/>
    <w:rsid w:val="00274D86"/>
    <w:rsid w:val="00274E6B"/>
    <w:rsid w:val="00274F9C"/>
    <w:rsid w:val="0027501D"/>
    <w:rsid w:val="0027503C"/>
    <w:rsid w:val="0027514B"/>
    <w:rsid w:val="002751FB"/>
    <w:rsid w:val="00275205"/>
    <w:rsid w:val="0027521A"/>
    <w:rsid w:val="00275220"/>
    <w:rsid w:val="00275223"/>
    <w:rsid w:val="0027535E"/>
    <w:rsid w:val="00275461"/>
    <w:rsid w:val="00275522"/>
    <w:rsid w:val="00275584"/>
    <w:rsid w:val="00275587"/>
    <w:rsid w:val="00275653"/>
    <w:rsid w:val="002756F3"/>
    <w:rsid w:val="002756FA"/>
    <w:rsid w:val="0027575C"/>
    <w:rsid w:val="00275875"/>
    <w:rsid w:val="002758DD"/>
    <w:rsid w:val="00275960"/>
    <w:rsid w:val="002759AC"/>
    <w:rsid w:val="00275A67"/>
    <w:rsid w:val="00275B73"/>
    <w:rsid w:val="00275C20"/>
    <w:rsid w:val="00275D55"/>
    <w:rsid w:val="00275FA0"/>
    <w:rsid w:val="00276044"/>
    <w:rsid w:val="0027606D"/>
    <w:rsid w:val="0027613F"/>
    <w:rsid w:val="0027632C"/>
    <w:rsid w:val="0027635A"/>
    <w:rsid w:val="0027638B"/>
    <w:rsid w:val="002763DE"/>
    <w:rsid w:val="00276407"/>
    <w:rsid w:val="00276439"/>
    <w:rsid w:val="002765BA"/>
    <w:rsid w:val="00276613"/>
    <w:rsid w:val="00276686"/>
    <w:rsid w:val="0027673E"/>
    <w:rsid w:val="00276754"/>
    <w:rsid w:val="002767DC"/>
    <w:rsid w:val="002769D4"/>
    <w:rsid w:val="00276A97"/>
    <w:rsid w:val="00276AE1"/>
    <w:rsid w:val="00276B1C"/>
    <w:rsid w:val="00276B1F"/>
    <w:rsid w:val="00276B23"/>
    <w:rsid w:val="00276C97"/>
    <w:rsid w:val="00276D41"/>
    <w:rsid w:val="00276D58"/>
    <w:rsid w:val="00276D88"/>
    <w:rsid w:val="00276D9F"/>
    <w:rsid w:val="00276E08"/>
    <w:rsid w:val="00276F40"/>
    <w:rsid w:val="00276FA1"/>
    <w:rsid w:val="00276FDB"/>
    <w:rsid w:val="00277024"/>
    <w:rsid w:val="002770BB"/>
    <w:rsid w:val="0027710A"/>
    <w:rsid w:val="002771BB"/>
    <w:rsid w:val="00277245"/>
    <w:rsid w:val="00277415"/>
    <w:rsid w:val="00277478"/>
    <w:rsid w:val="0027756A"/>
    <w:rsid w:val="002775F7"/>
    <w:rsid w:val="00277693"/>
    <w:rsid w:val="00277712"/>
    <w:rsid w:val="0027779A"/>
    <w:rsid w:val="00277852"/>
    <w:rsid w:val="00277876"/>
    <w:rsid w:val="0027795B"/>
    <w:rsid w:val="0027798A"/>
    <w:rsid w:val="00277B30"/>
    <w:rsid w:val="00277BC0"/>
    <w:rsid w:val="00277C4B"/>
    <w:rsid w:val="00277CC1"/>
    <w:rsid w:val="00277D21"/>
    <w:rsid w:val="00277D3D"/>
    <w:rsid w:val="00277DF8"/>
    <w:rsid w:val="00277EDF"/>
    <w:rsid w:val="0028001F"/>
    <w:rsid w:val="0028009F"/>
    <w:rsid w:val="00280157"/>
    <w:rsid w:val="00280175"/>
    <w:rsid w:val="0028017B"/>
    <w:rsid w:val="00280258"/>
    <w:rsid w:val="002802FB"/>
    <w:rsid w:val="00280504"/>
    <w:rsid w:val="00280566"/>
    <w:rsid w:val="00280649"/>
    <w:rsid w:val="00280670"/>
    <w:rsid w:val="00280671"/>
    <w:rsid w:val="00280686"/>
    <w:rsid w:val="0028068A"/>
    <w:rsid w:val="002807D4"/>
    <w:rsid w:val="00280852"/>
    <w:rsid w:val="0028089B"/>
    <w:rsid w:val="00280914"/>
    <w:rsid w:val="0028096D"/>
    <w:rsid w:val="00280A0E"/>
    <w:rsid w:val="00280B65"/>
    <w:rsid w:val="00280D25"/>
    <w:rsid w:val="00280F9C"/>
    <w:rsid w:val="00280FAD"/>
    <w:rsid w:val="00280FC9"/>
    <w:rsid w:val="00280FDA"/>
    <w:rsid w:val="00280FE6"/>
    <w:rsid w:val="00281080"/>
    <w:rsid w:val="002810F6"/>
    <w:rsid w:val="00281158"/>
    <w:rsid w:val="0028117A"/>
    <w:rsid w:val="00281210"/>
    <w:rsid w:val="0028124A"/>
    <w:rsid w:val="002812FF"/>
    <w:rsid w:val="002814DC"/>
    <w:rsid w:val="0028166A"/>
    <w:rsid w:val="002817BF"/>
    <w:rsid w:val="002817E2"/>
    <w:rsid w:val="00281808"/>
    <w:rsid w:val="0028195D"/>
    <w:rsid w:val="00281A09"/>
    <w:rsid w:val="00281A2D"/>
    <w:rsid w:val="00281A99"/>
    <w:rsid w:val="00281B73"/>
    <w:rsid w:val="00281C74"/>
    <w:rsid w:val="00281CA2"/>
    <w:rsid w:val="00281DFD"/>
    <w:rsid w:val="00281E88"/>
    <w:rsid w:val="00281F53"/>
    <w:rsid w:val="0028202C"/>
    <w:rsid w:val="00282114"/>
    <w:rsid w:val="00282353"/>
    <w:rsid w:val="002823E1"/>
    <w:rsid w:val="002823E9"/>
    <w:rsid w:val="00282621"/>
    <w:rsid w:val="002826BC"/>
    <w:rsid w:val="002827F9"/>
    <w:rsid w:val="002828BD"/>
    <w:rsid w:val="002828D0"/>
    <w:rsid w:val="002829D3"/>
    <w:rsid w:val="002829F0"/>
    <w:rsid w:val="00282AB4"/>
    <w:rsid w:val="00282B71"/>
    <w:rsid w:val="00282D32"/>
    <w:rsid w:val="00282D53"/>
    <w:rsid w:val="00282DB0"/>
    <w:rsid w:val="00282DF6"/>
    <w:rsid w:val="00282E44"/>
    <w:rsid w:val="00282FB4"/>
    <w:rsid w:val="0028311A"/>
    <w:rsid w:val="002831BB"/>
    <w:rsid w:val="002831E2"/>
    <w:rsid w:val="00283395"/>
    <w:rsid w:val="0028345A"/>
    <w:rsid w:val="00283656"/>
    <w:rsid w:val="002837E4"/>
    <w:rsid w:val="00283826"/>
    <w:rsid w:val="0028382D"/>
    <w:rsid w:val="00283B34"/>
    <w:rsid w:val="00283B77"/>
    <w:rsid w:val="00283BEC"/>
    <w:rsid w:val="00283CC8"/>
    <w:rsid w:val="00283DA5"/>
    <w:rsid w:val="00283EB9"/>
    <w:rsid w:val="00283F43"/>
    <w:rsid w:val="00283F45"/>
    <w:rsid w:val="00283F50"/>
    <w:rsid w:val="00283F5E"/>
    <w:rsid w:val="0028434C"/>
    <w:rsid w:val="0028464F"/>
    <w:rsid w:val="0028468D"/>
    <w:rsid w:val="00284695"/>
    <w:rsid w:val="002846C0"/>
    <w:rsid w:val="00284713"/>
    <w:rsid w:val="002847C4"/>
    <w:rsid w:val="00284A22"/>
    <w:rsid w:val="00284B41"/>
    <w:rsid w:val="00284B70"/>
    <w:rsid w:val="00284C34"/>
    <w:rsid w:val="00284C4D"/>
    <w:rsid w:val="00284D61"/>
    <w:rsid w:val="00284D94"/>
    <w:rsid w:val="00284E24"/>
    <w:rsid w:val="00284EB8"/>
    <w:rsid w:val="0028500B"/>
    <w:rsid w:val="0028503B"/>
    <w:rsid w:val="00285166"/>
    <w:rsid w:val="002851C6"/>
    <w:rsid w:val="0028523C"/>
    <w:rsid w:val="0028538E"/>
    <w:rsid w:val="002853C7"/>
    <w:rsid w:val="002853DD"/>
    <w:rsid w:val="002856A9"/>
    <w:rsid w:val="002857DC"/>
    <w:rsid w:val="002857EA"/>
    <w:rsid w:val="002857FF"/>
    <w:rsid w:val="002859DB"/>
    <w:rsid w:val="00285A06"/>
    <w:rsid w:val="00285A30"/>
    <w:rsid w:val="00285C6C"/>
    <w:rsid w:val="00285C73"/>
    <w:rsid w:val="00285CBF"/>
    <w:rsid w:val="00285CC9"/>
    <w:rsid w:val="00285D97"/>
    <w:rsid w:val="00285DB4"/>
    <w:rsid w:val="00285E23"/>
    <w:rsid w:val="00285E49"/>
    <w:rsid w:val="00285E65"/>
    <w:rsid w:val="00285EDF"/>
    <w:rsid w:val="00285EF8"/>
    <w:rsid w:val="00286113"/>
    <w:rsid w:val="0028611B"/>
    <w:rsid w:val="0028629F"/>
    <w:rsid w:val="002862AA"/>
    <w:rsid w:val="002862B0"/>
    <w:rsid w:val="00286358"/>
    <w:rsid w:val="0028638C"/>
    <w:rsid w:val="002863DD"/>
    <w:rsid w:val="002863EB"/>
    <w:rsid w:val="002864A3"/>
    <w:rsid w:val="00286572"/>
    <w:rsid w:val="002865A5"/>
    <w:rsid w:val="00286614"/>
    <w:rsid w:val="00286619"/>
    <w:rsid w:val="0028664E"/>
    <w:rsid w:val="0028673B"/>
    <w:rsid w:val="00286753"/>
    <w:rsid w:val="002867C9"/>
    <w:rsid w:val="00286823"/>
    <w:rsid w:val="002868A1"/>
    <w:rsid w:val="002868A9"/>
    <w:rsid w:val="002868EB"/>
    <w:rsid w:val="002869C0"/>
    <w:rsid w:val="00286A41"/>
    <w:rsid w:val="00286A44"/>
    <w:rsid w:val="00286C5F"/>
    <w:rsid w:val="00286CAB"/>
    <w:rsid w:val="00286D32"/>
    <w:rsid w:val="00286DA8"/>
    <w:rsid w:val="00286DC6"/>
    <w:rsid w:val="00286DE2"/>
    <w:rsid w:val="00286E81"/>
    <w:rsid w:val="00286F27"/>
    <w:rsid w:val="00286F7B"/>
    <w:rsid w:val="00286F9A"/>
    <w:rsid w:val="0028702C"/>
    <w:rsid w:val="00287064"/>
    <w:rsid w:val="0028708A"/>
    <w:rsid w:val="00287249"/>
    <w:rsid w:val="00287273"/>
    <w:rsid w:val="00287319"/>
    <w:rsid w:val="002874AA"/>
    <w:rsid w:val="00287530"/>
    <w:rsid w:val="002876AD"/>
    <w:rsid w:val="002878B3"/>
    <w:rsid w:val="002879D2"/>
    <w:rsid w:val="002879E2"/>
    <w:rsid w:val="002879E9"/>
    <w:rsid w:val="00287A41"/>
    <w:rsid w:val="00287AE2"/>
    <w:rsid w:val="00287AFD"/>
    <w:rsid w:val="00287B98"/>
    <w:rsid w:val="00287BC6"/>
    <w:rsid w:val="00287BEB"/>
    <w:rsid w:val="00287E99"/>
    <w:rsid w:val="0029006C"/>
    <w:rsid w:val="00290347"/>
    <w:rsid w:val="00290410"/>
    <w:rsid w:val="00290423"/>
    <w:rsid w:val="00290458"/>
    <w:rsid w:val="00290549"/>
    <w:rsid w:val="00290740"/>
    <w:rsid w:val="00290754"/>
    <w:rsid w:val="002908F1"/>
    <w:rsid w:val="00290A80"/>
    <w:rsid w:val="00290B67"/>
    <w:rsid w:val="00290C39"/>
    <w:rsid w:val="00290C4C"/>
    <w:rsid w:val="00290CB4"/>
    <w:rsid w:val="00290D35"/>
    <w:rsid w:val="00290D55"/>
    <w:rsid w:val="00290E4B"/>
    <w:rsid w:val="00290EA2"/>
    <w:rsid w:val="00290F91"/>
    <w:rsid w:val="00291058"/>
    <w:rsid w:val="002910C0"/>
    <w:rsid w:val="002910F7"/>
    <w:rsid w:val="002911A1"/>
    <w:rsid w:val="002912D8"/>
    <w:rsid w:val="0029137F"/>
    <w:rsid w:val="00291434"/>
    <w:rsid w:val="002914B2"/>
    <w:rsid w:val="0029151D"/>
    <w:rsid w:val="002916AE"/>
    <w:rsid w:val="002916CF"/>
    <w:rsid w:val="002916DC"/>
    <w:rsid w:val="0029188A"/>
    <w:rsid w:val="00291957"/>
    <w:rsid w:val="00291959"/>
    <w:rsid w:val="00291994"/>
    <w:rsid w:val="00291B77"/>
    <w:rsid w:val="00291C09"/>
    <w:rsid w:val="00291D01"/>
    <w:rsid w:val="00291D92"/>
    <w:rsid w:val="00291EA8"/>
    <w:rsid w:val="00291EAA"/>
    <w:rsid w:val="00291EE7"/>
    <w:rsid w:val="00291F74"/>
    <w:rsid w:val="00291FA4"/>
    <w:rsid w:val="00291FB0"/>
    <w:rsid w:val="00292088"/>
    <w:rsid w:val="00292137"/>
    <w:rsid w:val="002922F3"/>
    <w:rsid w:val="002923C4"/>
    <w:rsid w:val="00292406"/>
    <w:rsid w:val="002924BB"/>
    <w:rsid w:val="002924DF"/>
    <w:rsid w:val="00292595"/>
    <w:rsid w:val="0029274A"/>
    <w:rsid w:val="00292ACA"/>
    <w:rsid w:val="00292B1A"/>
    <w:rsid w:val="00292B35"/>
    <w:rsid w:val="00292B7C"/>
    <w:rsid w:val="00292B85"/>
    <w:rsid w:val="00292BAD"/>
    <w:rsid w:val="00292BC4"/>
    <w:rsid w:val="00292D0A"/>
    <w:rsid w:val="00292D1F"/>
    <w:rsid w:val="00292F1A"/>
    <w:rsid w:val="00292F67"/>
    <w:rsid w:val="00293041"/>
    <w:rsid w:val="0029304A"/>
    <w:rsid w:val="002930F4"/>
    <w:rsid w:val="002932C7"/>
    <w:rsid w:val="002934C8"/>
    <w:rsid w:val="0029355D"/>
    <w:rsid w:val="00293591"/>
    <w:rsid w:val="0029363A"/>
    <w:rsid w:val="00293696"/>
    <w:rsid w:val="002936E1"/>
    <w:rsid w:val="0029371E"/>
    <w:rsid w:val="00293789"/>
    <w:rsid w:val="00293830"/>
    <w:rsid w:val="0029387A"/>
    <w:rsid w:val="0029396F"/>
    <w:rsid w:val="00293ACD"/>
    <w:rsid w:val="00293B66"/>
    <w:rsid w:val="00293CAB"/>
    <w:rsid w:val="00293DA6"/>
    <w:rsid w:val="00293DAC"/>
    <w:rsid w:val="00293DD4"/>
    <w:rsid w:val="00293F23"/>
    <w:rsid w:val="00293F9D"/>
    <w:rsid w:val="00294029"/>
    <w:rsid w:val="00294106"/>
    <w:rsid w:val="002941C9"/>
    <w:rsid w:val="002942A0"/>
    <w:rsid w:val="002942F7"/>
    <w:rsid w:val="00294442"/>
    <w:rsid w:val="00294496"/>
    <w:rsid w:val="002944E8"/>
    <w:rsid w:val="00294712"/>
    <w:rsid w:val="0029480C"/>
    <w:rsid w:val="0029480D"/>
    <w:rsid w:val="00294835"/>
    <w:rsid w:val="0029489F"/>
    <w:rsid w:val="002948F2"/>
    <w:rsid w:val="0029494F"/>
    <w:rsid w:val="0029496B"/>
    <w:rsid w:val="00294993"/>
    <w:rsid w:val="002949EF"/>
    <w:rsid w:val="00294AE4"/>
    <w:rsid w:val="00294B48"/>
    <w:rsid w:val="00294CCE"/>
    <w:rsid w:val="00294D1E"/>
    <w:rsid w:val="00294D7D"/>
    <w:rsid w:val="00294D94"/>
    <w:rsid w:val="00294DA8"/>
    <w:rsid w:val="00294F05"/>
    <w:rsid w:val="00294F5A"/>
    <w:rsid w:val="00295215"/>
    <w:rsid w:val="00295227"/>
    <w:rsid w:val="00295299"/>
    <w:rsid w:val="002953A3"/>
    <w:rsid w:val="0029542E"/>
    <w:rsid w:val="00295439"/>
    <w:rsid w:val="002954FE"/>
    <w:rsid w:val="00295722"/>
    <w:rsid w:val="002957ED"/>
    <w:rsid w:val="00295938"/>
    <w:rsid w:val="00295A93"/>
    <w:rsid w:val="00295B69"/>
    <w:rsid w:val="00295B79"/>
    <w:rsid w:val="00295C33"/>
    <w:rsid w:val="00295DDA"/>
    <w:rsid w:val="00295F47"/>
    <w:rsid w:val="00295F5F"/>
    <w:rsid w:val="00295FAD"/>
    <w:rsid w:val="00296025"/>
    <w:rsid w:val="00296039"/>
    <w:rsid w:val="0029612E"/>
    <w:rsid w:val="0029620E"/>
    <w:rsid w:val="00296250"/>
    <w:rsid w:val="002962E1"/>
    <w:rsid w:val="002962E3"/>
    <w:rsid w:val="00296310"/>
    <w:rsid w:val="00296347"/>
    <w:rsid w:val="002964A7"/>
    <w:rsid w:val="002964EC"/>
    <w:rsid w:val="002964FD"/>
    <w:rsid w:val="00296528"/>
    <w:rsid w:val="00296617"/>
    <w:rsid w:val="002967AC"/>
    <w:rsid w:val="00296860"/>
    <w:rsid w:val="00296978"/>
    <w:rsid w:val="00296A89"/>
    <w:rsid w:val="00296ACF"/>
    <w:rsid w:val="00296AF7"/>
    <w:rsid w:val="00296B3F"/>
    <w:rsid w:val="00296B45"/>
    <w:rsid w:val="00296B5B"/>
    <w:rsid w:val="00296CDE"/>
    <w:rsid w:val="00296DAF"/>
    <w:rsid w:val="00296E00"/>
    <w:rsid w:val="00296F88"/>
    <w:rsid w:val="00297024"/>
    <w:rsid w:val="00297111"/>
    <w:rsid w:val="0029718E"/>
    <w:rsid w:val="00297273"/>
    <w:rsid w:val="00297314"/>
    <w:rsid w:val="00297351"/>
    <w:rsid w:val="00297434"/>
    <w:rsid w:val="002974A4"/>
    <w:rsid w:val="0029762B"/>
    <w:rsid w:val="0029763E"/>
    <w:rsid w:val="0029769F"/>
    <w:rsid w:val="00297722"/>
    <w:rsid w:val="00297843"/>
    <w:rsid w:val="00297906"/>
    <w:rsid w:val="00297A19"/>
    <w:rsid w:val="00297A1E"/>
    <w:rsid w:val="00297AFF"/>
    <w:rsid w:val="00297B44"/>
    <w:rsid w:val="00297B5A"/>
    <w:rsid w:val="00297B99"/>
    <w:rsid w:val="00297CA7"/>
    <w:rsid w:val="00297EC3"/>
    <w:rsid w:val="00297F71"/>
    <w:rsid w:val="00297FFD"/>
    <w:rsid w:val="002A031B"/>
    <w:rsid w:val="002A0382"/>
    <w:rsid w:val="002A03E3"/>
    <w:rsid w:val="002A0436"/>
    <w:rsid w:val="002A0506"/>
    <w:rsid w:val="002A0639"/>
    <w:rsid w:val="002A0653"/>
    <w:rsid w:val="002A06B9"/>
    <w:rsid w:val="002A07F0"/>
    <w:rsid w:val="002A08A9"/>
    <w:rsid w:val="002A0A03"/>
    <w:rsid w:val="002A0A4C"/>
    <w:rsid w:val="002A0B09"/>
    <w:rsid w:val="002A0B59"/>
    <w:rsid w:val="002A0B95"/>
    <w:rsid w:val="002A0C92"/>
    <w:rsid w:val="002A0CA4"/>
    <w:rsid w:val="002A0F7D"/>
    <w:rsid w:val="002A10BD"/>
    <w:rsid w:val="002A11A1"/>
    <w:rsid w:val="002A128C"/>
    <w:rsid w:val="002A157A"/>
    <w:rsid w:val="002A1611"/>
    <w:rsid w:val="002A165F"/>
    <w:rsid w:val="002A16C8"/>
    <w:rsid w:val="002A16CB"/>
    <w:rsid w:val="002A187C"/>
    <w:rsid w:val="002A1985"/>
    <w:rsid w:val="002A19C3"/>
    <w:rsid w:val="002A19CD"/>
    <w:rsid w:val="002A1A0D"/>
    <w:rsid w:val="002A1AAB"/>
    <w:rsid w:val="002A1B3E"/>
    <w:rsid w:val="002A1B52"/>
    <w:rsid w:val="002A1BF4"/>
    <w:rsid w:val="002A1C2C"/>
    <w:rsid w:val="002A1C72"/>
    <w:rsid w:val="002A1DEA"/>
    <w:rsid w:val="002A1E3D"/>
    <w:rsid w:val="002A1EA7"/>
    <w:rsid w:val="002A2070"/>
    <w:rsid w:val="002A20E4"/>
    <w:rsid w:val="002A21F8"/>
    <w:rsid w:val="002A223C"/>
    <w:rsid w:val="002A2387"/>
    <w:rsid w:val="002A2393"/>
    <w:rsid w:val="002A246E"/>
    <w:rsid w:val="002A2474"/>
    <w:rsid w:val="002A2475"/>
    <w:rsid w:val="002A24DB"/>
    <w:rsid w:val="002A25AF"/>
    <w:rsid w:val="002A262E"/>
    <w:rsid w:val="002A274A"/>
    <w:rsid w:val="002A2852"/>
    <w:rsid w:val="002A29AF"/>
    <w:rsid w:val="002A29E3"/>
    <w:rsid w:val="002A2C7E"/>
    <w:rsid w:val="002A3046"/>
    <w:rsid w:val="002A30AF"/>
    <w:rsid w:val="002A30C0"/>
    <w:rsid w:val="002A3412"/>
    <w:rsid w:val="002A34DD"/>
    <w:rsid w:val="002A3595"/>
    <w:rsid w:val="002A3614"/>
    <w:rsid w:val="002A3622"/>
    <w:rsid w:val="002A363B"/>
    <w:rsid w:val="002A364F"/>
    <w:rsid w:val="002A3652"/>
    <w:rsid w:val="002A36AF"/>
    <w:rsid w:val="002A37A9"/>
    <w:rsid w:val="002A37AD"/>
    <w:rsid w:val="002A37B2"/>
    <w:rsid w:val="002A38EF"/>
    <w:rsid w:val="002A3942"/>
    <w:rsid w:val="002A39AB"/>
    <w:rsid w:val="002A39D7"/>
    <w:rsid w:val="002A3A8F"/>
    <w:rsid w:val="002A3ABA"/>
    <w:rsid w:val="002A3C60"/>
    <w:rsid w:val="002A3CBF"/>
    <w:rsid w:val="002A3CC7"/>
    <w:rsid w:val="002A3CFD"/>
    <w:rsid w:val="002A3D48"/>
    <w:rsid w:val="002A3F04"/>
    <w:rsid w:val="002A3F62"/>
    <w:rsid w:val="002A4026"/>
    <w:rsid w:val="002A4069"/>
    <w:rsid w:val="002A408E"/>
    <w:rsid w:val="002A4151"/>
    <w:rsid w:val="002A416F"/>
    <w:rsid w:val="002A41D4"/>
    <w:rsid w:val="002A42D0"/>
    <w:rsid w:val="002A433D"/>
    <w:rsid w:val="002A4423"/>
    <w:rsid w:val="002A4453"/>
    <w:rsid w:val="002A4579"/>
    <w:rsid w:val="002A458D"/>
    <w:rsid w:val="002A45E7"/>
    <w:rsid w:val="002A4673"/>
    <w:rsid w:val="002A47B1"/>
    <w:rsid w:val="002A4816"/>
    <w:rsid w:val="002A4918"/>
    <w:rsid w:val="002A49DF"/>
    <w:rsid w:val="002A4A3A"/>
    <w:rsid w:val="002A4B0B"/>
    <w:rsid w:val="002A4B0F"/>
    <w:rsid w:val="002A4D21"/>
    <w:rsid w:val="002A4D27"/>
    <w:rsid w:val="002A4E16"/>
    <w:rsid w:val="002A4E5A"/>
    <w:rsid w:val="002A4ED6"/>
    <w:rsid w:val="002A4F67"/>
    <w:rsid w:val="002A4F7E"/>
    <w:rsid w:val="002A4FEF"/>
    <w:rsid w:val="002A4FFA"/>
    <w:rsid w:val="002A50A8"/>
    <w:rsid w:val="002A5196"/>
    <w:rsid w:val="002A51C0"/>
    <w:rsid w:val="002A5257"/>
    <w:rsid w:val="002A5317"/>
    <w:rsid w:val="002A53F8"/>
    <w:rsid w:val="002A55C3"/>
    <w:rsid w:val="002A560A"/>
    <w:rsid w:val="002A564B"/>
    <w:rsid w:val="002A56B1"/>
    <w:rsid w:val="002A5746"/>
    <w:rsid w:val="002A5945"/>
    <w:rsid w:val="002A59DE"/>
    <w:rsid w:val="002A5AB8"/>
    <w:rsid w:val="002A5B6D"/>
    <w:rsid w:val="002A5B99"/>
    <w:rsid w:val="002A5D1E"/>
    <w:rsid w:val="002A5E00"/>
    <w:rsid w:val="002A5E29"/>
    <w:rsid w:val="002A5F0C"/>
    <w:rsid w:val="002A5F24"/>
    <w:rsid w:val="002A5F3B"/>
    <w:rsid w:val="002A5FA5"/>
    <w:rsid w:val="002A602D"/>
    <w:rsid w:val="002A60A0"/>
    <w:rsid w:val="002A60E9"/>
    <w:rsid w:val="002A64DE"/>
    <w:rsid w:val="002A64E5"/>
    <w:rsid w:val="002A650D"/>
    <w:rsid w:val="002A65DE"/>
    <w:rsid w:val="002A660A"/>
    <w:rsid w:val="002A668C"/>
    <w:rsid w:val="002A66E2"/>
    <w:rsid w:val="002A6765"/>
    <w:rsid w:val="002A67A9"/>
    <w:rsid w:val="002A6908"/>
    <w:rsid w:val="002A69BA"/>
    <w:rsid w:val="002A6A06"/>
    <w:rsid w:val="002A6A0E"/>
    <w:rsid w:val="002A6B1C"/>
    <w:rsid w:val="002A6C50"/>
    <w:rsid w:val="002A6E91"/>
    <w:rsid w:val="002A70C3"/>
    <w:rsid w:val="002A7182"/>
    <w:rsid w:val="002A723C"/>
    <w:rsid w:val="002A7596"/>
    <w:rsid w:val="002A76E3"/>
    <w:rsid w:val="002A7926"/>
    <w:rsid w:val="002A7992"/>
    <w:rsid w:val="002A79D9"/>
    <w:rsid w:val="002A7A9E"/>
    <w:rsid w:val="002A7AD7"/>
    <w:rsid w:val="002A7C8A"/>
    <w:rsid w:val="002A7C8E"/>
    <w:rsid w:val="002A7D8C"/>
    <w:rsid w:val="002A7DCF"/>
    <w:rsid w:val="002A7E32"/>
    <w:rsid w:val="002A7EE6"/>
    <w:rsid w:val="002A7FB9"/>
    <w:rsid w:val="002A7FDF"/>
    <w:rsid w:val="002B002D"/>
    <w:rsid w:val="002B00BA"/>
    <w:rsid w:val="002B0281"/>
    <w:rsid w:val="002B02C5"/>
    <w:rsid w:val="002B0345"/>
    <w:rsid w:val="002B04D6"/>
    <w:rsid w:val="002B0583"/>
    <w:rsid w:val="002B058D"/>
    <w:rsid w:val="002B0680"/>
    <w:rsid w:val="002B06C7"/>
    <w:rsid w:val="002B0700"/>
    <w:rsid w:val="002B072D"/>
    <w:rsid w:val="002B0829"/>
    <w:rsid w:val="002B082E"/>
    <w:rsid w:val="002B083E"/>
    <w:rsid w:val="002B0905"/>
    <w:rsid w:val="002B09F5"/>
    <w:rsid w:val="002B0AC4"/>
    <w:rsid w:val="002B0B80"/>
    <w:rsid w:val="002B0BB0"/>
    <w:rsid w:val="002B0DBA"/>
    <w:rsid w:val="002B0DCA"/>
    <w:rsid w:val="002B0E8D"/>
    <w:rsid w:val="002B0ED7"/>
    <w:rsid w:val="002B0F92"/>
    <w:rsid w:val="002B0FBA"/>
    <w:rsid w:val="002B102F"/>
    <w:rsid w:val="002B1033"/>
    <w:rsid w:val="002B1060"/>
    <w:rsid w:val="002B1092"/>
    <w:rsid w:val="002B11D8"/>
    <w:rsid w:val="002B1240"/>
    <w:rsid w:val="002B12F7"/>
    <w:rsid w:val="002B12FB"/>
    <w:rsid w:val="002B1391"/>
    <w:rsid w:val="002B1426"/>
    <w:rsid w:val="002B14CB"/>
    <w:rsid w:val="002B1510"/>
    <w:rsid w:val="002B16D5"/>
    <w:rsid w:val="002B177B"/>
    <w:rsid w:val="002B1789"/>
    <w:rsid w:val="002B178C"/>
    <w:rsid w:val="002B1975"/>
    <w:rsid w:val="002B19C4"/>
    <w:rsid w:val="002B1B18"/>
    <w:rsid w:val="002B1BAE"/>
    <w:rsid w:val="002B1BCD"/>
    <w:rsid w:val="002B1C5E"/>
    <w:rsid w:val="002B1CE2"/>
    <w:rsid w:val="002B1DD1"/>
    <w:rsid w:val="002B1DFE"/>
    <w:rsid w:val="002B1E0D"/>
    <w:rsid w:val="002B1E25"/>
    <w:rsid w:val="002B1E26"/>
    <w:rsid w:val="002B1E43"/>
    <w:rsid w:val="002B1E46"/>
    <w:rsid w:val="002B1EE8"/>
    <w:rsid w:val="002B1F3A"/>
    <w:rsid w:val="002B1F40"/>
    <w:rsid w:val="002B2314"/>
    <w:rsid w:val="002B243A"/>
    <w:rsid w:val="002B2464"/>
    <w:rsid w:val="002B25E6"/>
    <w:rsid w:val="002B26C8"/>
    <w:rsid w:val="002B2764"/>
    <w:rsid w:val="002B27AD"/>
    <w:rsid w:val="002B27BC"/>
    <w:rsid w:val="002B29F8"/>
    <w:rsid w:val="002B2C28"/>
    <w:rsid w:val="002B2D5B"/>
    <w:rsid w:val="002B2D82"/>
    <w:rsid w:val="002B2D99"/>
    <w:rsid w:val="002B2DE8"/>
    <w:rsid w:val="002B2E01"/>
    <w:rsid w:val="002B2E1B"/>
    <w:rsid w:val="002B30D3"/>
    <w:rsid w:val="002B30DB"/>
    <w:rsid w:val="002B310C"/>
    <w:rsid w:val="002B31D8"/>
    <w:rsid w:val="002B3278"/>
    <w:rsid w:val="002B34C3"/>
    <w:rsid w:val="002B3555"/>
    <w:rsid w:val="002B35F8"/>
    <w:rsid w:val="002B36BE"/>
    <w:rsid w:val="002B3760"/>
    <w:rsid w:val="002B37EB"/>
    <w:rsid w:val="002B37F7"/>
    <w:rsid w:val="002B388D"/>
    <w:rsid w:val="002B3BF9"/>
    <w:rsid w:val="002B3FE3"/>
    <w:rsid w:val="002B4186"/>
    <w:rsid w:val="002B41F7"/>
    <w:rsid w:val="002B433B"/>
    <w:rsid w:val="002B4353"/>
    <w:rsid w:val="002B4367"/>
    <w:rsid w:val="002B43E4"/>
    <w:rsid w:val="002B44EC"/>
    <w:rsid w:val="002B4673"/>
    <w:rsid w:val="002B468D"/>
    <w:rsid w:val="002B47ED"/>
    <w:rsid w:val="002B485E"/>
    <w:rsid w:val="002B48BD"/>
    <w:rsid w:val="002B4A89"/>
    <w:rsid w:val="002B4B3E"/>
    <w:rsid w:val="002B4C69"/>
    <w:rsid w:val="002B4CF1"/>
    <w:rsid w:val="002B4DD4"/>
    <w:rsid w:val="002B4ED0"/>
    <w:rsid w:val="002B5016"/>
    <w:rsid w:val="002B5163"/>
    <w:rsid w:val="002B51B9"/>
    <w:rsid w:val="002B5272"/>
    <w:rsid w:val="002B52A5"/>
    <w:rsid w:val="002B53C3"/>
    <w:rsid w:val="002B5601"/>
    <w:rsid w:val="002B56A1"/>
    <w:rsid w:val="002B57A9"/>
    <w:rsid w:val="002B5830"/>
    <w:rsid w:val="002B5A02"/>
    <w:rsid w:val="002B5A48"/>
    <w:rsid w:val="002B5A68"/>
    <w:rsid w:val="002B5C87"/>
    <w:rsid w:val="002B5D91"/>
    <w:rsid w:val="002B5E3E"/>
    <w:rsid w:val="002B5F1E"/>
    <w:rsid w:val="002B5FBE"/>
    <w:rsid w:val="002B60B6"/>
    <w:rsid w:val="002B615C"/>
    <w:rsid w:val="002B6186"/>
    <w:rsid w:val="002B620A"/>
    <w:rsid w:val="002B6229"/>
    <w:rsid w:val="002B622C"/>
    <w:rsid w:val="002B623B"/>
    <w:rsid w:val="002B6255"/>
    <w:rsid w:val="002B6327"/>
    <w:rsid w:val="002B6397"/>
    <w:rsid w:val="002B6409"/>
    <w:rsid w:val="002B65C2"/>
    <w:rsid w:val="002B663C"/>
    <w:rsid w:val="002B66A4"/>
    <w:rsid w:val="002B66E5"/>
    <w:rsid w:val="002B68FF"/>
    <w:rsid w:val="002B6937"/>
    <w:rsid w:val="002B6A8E"/>
    <w:rsid w:val="002B6B7C"/>
    <w:rsid w:val="002B6C01"/>
    <w:rsid w:val="002B6CB4"/>
    <w:rsid w:val="002B6D10"/>
    <w:rsid w:val="002B6DE7"/>
    <w:rsid w:val="002B6EF0"/>
    <w:rsid w:val="002B6FC1"/>
    <w:rsid w:val="002B6FD0"/>
    <w:rsid w:val="002B6FE1"/>
    <w:rsid w:val="002B7000"/>
    <w:rsid w:val="002B708B"/>
    <w:rsid w:val="002B7117"/>
    <w:rsid w:val="002B714D"/>
    <w:rsid w:val="002B718D"/>
    <w:rsid w:val="002B7416"/>
    <w:rsid w:val="002B747E"/>
    <w:rsid w:val="002B74C6"/>
    <w:rsid w:val="002B75CA"/>
    <w:rsid w:val="002B77CA"/>
    <w:rsid w:val="002B7814"/>
    <w:rsid w:val="002B789F"/>
    <w:rsid w:val="002B79E1"/>
    <w:rsid w:val="002B7A12"/>
    <w:rsid w:val="002B7ACA"/>
    <w:rsid w:val="002B7AFB"/>
    <w:rsid w:val="002B7B58"/>
    <w:rsid w:val="002B7B92"/>
    <w:rsid w:val="002B7D0C"/>
    <w:rsid w:val="002B7D69"/>
    <w:rsid w:val="002B7DAD"/>
    <w:rsid w:val="002B7E31"/>
    <w:rsid w:val="002B7E4A"/>
    <w:rsid w:val="002B7EBD"/>
    <w:rsid w:val="002B7F19"/>
    <w:rsid w:val="002B7FC1"/>
    <w:rsid w:val="002C00E6"/>
    <w:rsid w:val="002C0248"/>
    <w:rsid w:val="002C0326"/>
    <w:rsid w:val="002C0366"/>
    <w:rsid w:val="002C0367"/>
    <w:rsid w:val="002C0407"/>
    <w:rsid w:val="002C0411"/>
    <w:rsid w:val="002C0557"/>
    <w:rsid w:val="002C0617"/>
    <w:rsid w:val="002C0666"/>
    <w:rsid w:val="002C066F"/>
    <w:rsid w:val="002C07BF"/>
    <w:rsid w:val="002C07C1"/>
    <w:rsid w:val="002C086F"/>
    <w:rsid w:val="002C089C"/>
    <w:rsid w:val="002C0A2A"/>
    <w:rsid w:val="002C0A33"/>
    <w:rsid w:val="002C0A3C"/>
    <w:rsid w:val="002C0AA2"/>
    <w:rsid w:val="002C0CAF"/>
    <w:rsid w:val="002C0DB5"/>
    <w:rsid w:val="002C0E72"/>
    <w:rsid w:val="002C0EC6"/>
    <w:rsid w:val="002C0F33"/>
    <w:rsid w:val="002C0F63"/>
    <w:rsid w:val="002C0F66"/>
    <w:rsid w:val="002C0FEF"/>
    <w:rsid w:val="002C112F"/>
    <w:rsid w:val="002C12AC"/>
    <w:rsid w:val="002C13C7"/>
    <w:rsid w:val="002C1424"/>
    <w:rsid w:val="002C149C"/>
    <w:rsid w:val="002C166F"/>
    <w:rsid w:val="002C167F"/>
    <w:rsid w:val="002C1686"/>
    <w:rsid w:val="002C168F"/>
    <w:rsid w:val="002C1787"/>
    <w:rsid w:val="002C17AD"/>
    <w:rsid w:val="002C1989"/>
    <w:rsid w:val="002C19F1"/>
    <w:rsid w:val="002C1B1E"/>
    <w:rsid w:val="002C1B65"/>
    <w:rsid w:val="002C1BA6"/>
    <w:rsid w:val="002C1C55"/>
    <w:rsid w:val="002C1CA2"/>
    <w:rsid w:val="002C1D42"/>
    <w:rsid w:val="002C1ED4"/>
    <w:rsid w:val="002C1EE4"/>
    <w:rsid w:val="002C1F78"/>
    <w:rsid w:val="002C1FA7"/>
    <w:rsid w:val="002C202F"/>
    <w:rsid w:val="002C2098"/>
    <w:rsid w:val="002C20EC"/>
    <w:rsid w:val="002C210B"/>
    <w:rsid w:val="002C21F2"/>
    <w:rsid w:val="002C221C"/>
    <w:rsid w:val="002C2284"/>
    <w:rsid w:val="002C23A6"/>
    <w:rsid w:val="002C23AC"/>
    <w:rsid w:val="002C23E0"/>
    <w:rsid w:val="002C24C1"/>
    <w:rsid w:val="002C2590"/>
    <w:rsid w:val="002C2594"/>
    <w:rsid w:val="002C25F9"/>
    <w:rsid w:val="002C264D"/>
    <w:rsid w:val="002C26DE"/>
    <w:rsid w:val="002C27AB"/>
    <w:rsid w:val="002C27EA"/>
    <w:rsid w:val="002C281A"/>
    <w:rsid w:val="002C2972"/>
    <w:rsid w:val="002C29F5"/>
    <w:rsid w:val="002C2ABC"/>
    <w:rsid w:val="002C2B5E"/>
    <w:rsid w:val="002C2DF7"/>
    <w:rsid w:val="002C2E11"/>
    <w:rsid w:val="002C2EE5"/>
    <w:rsid w:val="002C2EE7"/>
    <w:rsid w:val="002C30F8"/>
    <w:rsid w:val="002C323B"/>
    <w:rsid w:val="002C3245"/>
    <w:rsid w:val="002C326A"/>
    <w:rsid w:val="002C3411"/>
    <w:rsid w:val="002C34C2"/>
    <w:rsid w:val="002C3545"/>
    <w:rsid w:val="002C35EC"/>
    <w:rsid w:val="002C3679"/>
    <w:rsid w:val="002C3751"/>
    <w:rsid w:val="002C37D0"/>
    <w:rsid w:val="002C3891"/>
    <w:rsid w:val="002C39D3"/>
    <w:rsid w:val="002C3A4E"/>
    <w:rsid w:val="002C3CAA"/>
    <w:rsid w:val="002C3CBC"/>
    <w:rsid w:val="002C3CD5"/>
    <w:rsid w:val="002C3D60"/>
    <w:rsid w:val="002C3E1D"/>
    <w:rsid w:val="002C3E22"/>
    <w:rsid w:val="002C3E30"/>
    <w:rsid w:val="002C3EB8"/>
    <w:rsid w:val="002C3EEB"/>
    <w:rsid w:val="002C3FC4"/>
    <w:rsid w:val="002C3FCE"/>
    <w:rsid w:val="002C4000"/>
    <w:rsid w:val="002C4211"/>
    <w:rsid w:val="002C4246"/>
    <w:rsid w:val="002C42A8"/>
    <w:rsid w:val="002C42B1"/>
    <w:rsid w:val="002C42DA"/>
    <w:rsid w:val="002C43C9"/>
    <w:rsid w:val="002C43ED"/>
    <w:rsid w:val="002C442C"/>
    <w:rsid w:val="002C44E7"/>
    <w:rsid w:val="002C45E2"/>
    <w:rsid w:val="002C470E"/>
    <w:rsid w:val="002C476D"/>
    <w:rsid w:val="002C476E"/>
    <w:rsid w:val="002C478C"/>
    <w:rsid w:val="002C484D"/>
    <w:rsid w:val="002C48C9"/>
    <w:rsid w:val="002C493F"/>
    <w:rsid w:val="002C4992"/>
    <w:rsid w:val="002C4A5F"/>
    <w:rsid w:val="002C4AEE"/>
    <w:rsid w:val="002C4BBC"/>
    <w:rsid w:val="002C4D60"/>
    <w:rsid w:val="002C4EA2"/>
    <w:rsid w:val="002C4ED8"/>
    <w:rsid w:val="002C4F37"/>
    <w:rsid w:val="002C5153"/>
    <w:rsid w:val="002C5212"/>
    <w:rsid w:val="002C523D"/>
    <w:rsid w:val="002C52D6"/>
    <w:rsid w:val="002C5346"/>
    <w:rsid w:val="002C537C"/>
    <w:rsid w:val="002C53A5"/>
    <w:rsid w:val="002C53AD"/>
    <w:rsid w:val="002C5400"/>
    <w:rsid w:val="002C5433"/>
    <w:rsid w:val="002C5478"/>
    <w:rsid w:val="002C5542"/>
    <w:rsid w:val="002C567D"/>
    <w:rsid w:val="002C5725"/>
    <w:rsid w:val="002C5752"/>
    <w:rsid w:val="002C5760"/>
    <w:rsid w:val="002C58BB"/>
    <w:rsid w:val="002C5984"/>
    <w:rsid w:val="002C59DB"/>
    <w:rsid w:val="002C5AA1"/>
    <w:rsid w:val="002C5B48"/>
    <w:rsid w:val="002C5B7E"/>
    <w:rsid w:val="002C5C4B"/>
    <w:rsid w:val="002C5CF0"/>
    <w:rsid w:val="002C5DDD"/>
    <w:rsid w:val="002C5DED"/>
    <w:rsid w:val="002C5F41"/>
    <w:rsid w:val="002C5F6D"/>
    <w:rsid w:val="002C603C"/>
    <w:rsid w:val="002C6063"/>
    <w:rsid w:val="002C628E"/>
    <w:rsid w:val="002C6335"/>
    <w:rsid w:val="002C63E4"/>
    <w:rsid w:val="002C657A"/>
    <w:rsid w:val="002C65AF"/>
    <w:rsid w:val="002C673A"/>
    <w:rsid w:val="002C6772"/>
    <w:rsid w:val="002C696E"/>
    <w:rsid w:val="002C69C2"/>
    <w:rsid w:val="002C69DD"/>
    <w:rsid w:val="002C6A1F"/>
    <w:rsid w:val="002C6B37"/>
    <w:rsid w:val="002C6B61"/>
    <w:rsid w:val="002C6B96"/>
    <w:rsid w:val="002C6BD5"/>
    <w:rsid w:val="002C6D7D"/>
    <w:rsid w:val="002C6EA0"/>
    <w:rsid w:val="002C7008"/>
    <w:rsid w:val="002C701E"/>
    <w:rsid w:val="002C70CF"/>
    <w:rsid w:val="002C71B5"/>
    <w:rsid w:val="002C721E"/>
    <w:rsid w:val="002C7287"/>
    <w:rsid w:val="002C735B"/>
    <w:rsid w:val="002C73EE"/>
    <w:rsid w:val="002C7413"/>
    <w:rsid w:val="002C747C"/>
    <w:rsid w:val="002C74CC"/>
    <w:rsid w:val="002C75AB"/>
    <w:rsid w:val="002C7699"/>
    <w:rsid w:val="002C770C"/>
    <w:rsid w:val="002C797A"/>
    <w:rsid w:val="002C7AB3"/>
    <w:rsid w:val="002C7AD8"/>
    <w:rsid w:val="002C7B82"/>
    <w:rsid w:val="002C7C6C"/>
    <w:rsid w:val="002C7F4C"/>
    <w:rsid w:val="002D0135"/>
    <w:rsid w:val="002D0149"/>
    <w:rsid w:val="002D024F"/>
    <w:rsid w:val="002D0369"/>
    <w:rsid w:val="002D0408"/>
    <w:rsid w:val="002D0503"/>
    <w:rsid w:val="002D0539"/>
    <w:rsid w:val="002D065E"/>
    <w:rsid w:val="002D0677"/>
    <w:rsid w:val="002D06DD"/>
    <w:rsid w:val="002D097C"/>
    <w:rsid w:val="002D0C29"/>
    <w:rsid w:val="002D0C44"/>
    <w:rsid w:val="002D0CE1"/>
    <w:rsid w:val="002D0DDF"/>
    <w:rsid w:val="002D0E00"/>
    <w:rsid w:val="002D0E57"/>
    <w:rsid w:val="002D10BA"/>
    <w:rsid w:val="002D1240"/>
    <w:rsid w:val="002D1256"/>
    <w:rsid w:val="002D12A9"/>
    <w:rsid w:val="002D1345"/>
    <w:rsid w:val="002D13B7"/>
    <w:rsid w:val="002D13ED"/>
    <w:rsid w:val="002D14C1"/>
    <w:rsid w:val="002D155E"/>
    <w:rsid w:val="002D15BD"/>
    <w:rsid w:val="002D17F1"/>
    <w:rsid w:val="002D18AA"/>
    <w:rsid w:val="002D19DC"/>
    <w:rsid w:val="002D1AA4"/>
    <w:rsid w:val="002D1B85"/>
    <w:rsid w:val="002D1BF9"/>
    <w:rsid w:val="002D1C31"/>
    <w:rsid w:val="002D1C6F"/>
    <w:rsid w:val="002D1D0C"/>
    <w:rsid w:val="002D1D19"/>
    <w:rsid w:val="002D1D59"/>
    <w:rsid w:val="002D1EA5"/>
    <w:rsid w:val="002D1F84"/>
    <w:rsid w:val="002D1FB6"/>
    <w:rsid w:val="002D1FD3"/>
    <w:rsid w:val="002D2044"/>
    <w:rsid w:val="002D210C"/>
    <w:rsid w:val="002D220E"/>
    <w:rsid w:val="002D242F"/>
    <w:rsid w:val="002D2538"/>
    <w:rsid w:val="002D2555"/>
    <w:rsid w:val="002D2726"/>
    <w:rsid w:val="002D289C"/>
    <w:rsid w:val="002D29A6"/>
    <w:rsid w:val="002D29F8"/>
    <w:rsid w:val="002D2A56"/>
    <w:rsid w:val="002D2BC0"/>
    <w:rsid w:val="002D2CCE"/>
    <w:rsid w:val="002D2D0A"/>
    <w:rsid w:val="002D2D33"/>
    <w:rsid w:val="002D2E11"/>
    <w:rsid w:val="002D2E6F"/>
    <w:rsid w:val="002D2E9C"/>
    <w:rsid w:val="002D2FC6"/>
    <w:rsid w:val="002D303C"/>
    <w:rsid w:val="002D30FA"/>
    <w:rsid w:val="002D31C6"/>
    <w:rsid w:val="002D3301"/>
    <w:rsid w:val="002D3336"/>
    <w:rsid w:val="002D3337"/>
    <w:rsid w:val="002D33FE"/>
    <w:rsid w:val="002D345F"/>
    <w:rsid w:val="002D3559"/>
    <w:rsid w:val="002D35F5"/>
    <w:rsid w:val="002D3606"/>
    <w:rsid w:val="002D3663"/>
    <w:rsid w:val="002D387A"/>
    <w:rsid w:val="002D38A9"/>
    <w:rsid w:val="002D38E8"/>
    <w:rsid w:val="002D398E"/>
    <w:rsid w:val="002D3A23"/>
    <w:rsid w:val="002D3B09"/>
    <w:rsid w:val="002D3B83"/>
    <w:rsid w:val="002D3BAD"/>
    <w:rsid w:val="002D3BB1"/>
    <w:rsid w:val="002D3E0C"/>
    <w:rsid w:val="002D3E5D"/>
    <w:rsid w:val="002D3F26"/>
    <w:rsid w:val="002D3FA7"/>
    <w:rsid w:val="002D400C"/>
    <w:rsid w:val="002D402F"/>
    <w:rsid w:val="002D408F"/>
    <w:rsid w:val="002D40AD"/>
    <w:rsid w:val="002D414E"/>
    <w:rsid w:val="002D4194"/>
    <w:rsid w:val="002D41AF"/>
    <w:rsid w:val="002D41D3"/>
    <w:rsid w:val="002D4242"/>
    <w:rsid w:val="002D42BB"/>
    <w:rsid w:val="002D42C3"/>
    <w:rsid w:val="002D43C6"/>
    <w:rsid w:val="002D43DD"/>
    <w:rsid w:val="002D4410"/>
    <w:rsid w:val="002D456C"/>
    <w:rsid w:val="002D45C9"/>
    <w:rsid w:val="002D46D1"/>
    <w:rsid w:val="002D46E4"/>
    <w:rsid w:val="002D4766"/>
    <w:rsid w:val="002D4788"/>
    <w:rsid w:val="002D4811"/>
    <w:rsid w:val="002D484F"/>
    <w:rsid w:val="002D488C"/>
    <w:rsid w:val="002D49C7"/>
    <w:rsid w:val="002D4A3B"/>
    <w:rsid w:val="002D4B04"/>
    <w:rsid w:val="002D4B82"/>
    <w:rsid w:val="002D4BC0"/>
    <w:rsid w:val="002D4EBA"/>
    <w:rsid w:val="002D5013"/>
    <w:rsid w:val="002D5074"/>
    <w:rsid w:val="002D5077"/>
    <w:rsid w:val="002D5173"/>
    <w:rsid w:val="002D5266"/>
    <w:rsid w:val="002D5269"/>
    <w:rsid w:val="002D5422"/>
    <w:rsid w:val="002D54C3"/>
    <w:rsid w:val="002D551B"/>
    <w:rsid w:val="002D5529"/>
    <w:rsid w:val="002D5621"/>
    <w:rsid w:val="002D5636"/>
    <w:rsid w:val="002D5724"/>
    <w:rsid w:val="002D572A"/>
    <w:rsid w:val="002D5781"/>
    <w:rsid w:val="002D581F"/>
    <w:rsid w:val="002D5951"/>
    <w:rsid w:val="002D5959"/>
    <w:rsid w:val="002D5A5A"/>
    <w:rsid w:val="002D5B00"/>
    <w:rsid w:val="002D5C8B"/>
    <w:rsid w:val="002D5D33"/>
    <w:rsid w:val="002D5E03"/>
    <w:rsid w:val="002D5F4E"/>
    <w:rsid w:val="002D5FD5"/>
    <w:rsid w:val="002D6066"/>
    <w:rsid w:val="002D60E0"/>
    <w:rsid w:val="002D61DC"/>
    <w:rsid w:val="002D6250"/>
    <w:rsid w:val="002D6342"/>
    <w:rsid w:val="002D63EC"/>
    <w:rsid w:val="002D6417"/>
    <w:rsid w:val="002D64BE"/>
    <w:rsid w:val="002D6621"/>
    <w:rsid w:val="002D67E2"/>
    <w:rsid w:val="002D680B"/>
    <w:rsid w:val="002D6815"/>
    <w:rsid w:val="002D686E"/>
    <w:rsid w:val="002D6B1B"/>
    <w:rsid w:val="002D6BB8"/>
    <w:rsid w:val="002D6C43"/>
    <w:rsid w:val="002D6DD2"/>
    <w:rsid w:val="002D6E2F"/>
    <w:rsid w:val="002D6EE1"/>
    <w:rsid w:val="002D6F1C"/>
    <w:rsid w:val="002D7129"/>
    <w:rsid w:val="002D71EB"/>
    <w:rsid w:val="002D7230"/>
    <w:rsid w:val="002D72C1"/>
    <w:rsid w:val="002D72C5"/>
    <w:rsid w:val="002D73B0"/>
    <w:rsid w:val="002D73D6"/>
    <w:rsid w:val="002D748E"/>
    <w:rsid w:val="002D7578"/>
    <w:rsid w:val="002D76DA"/>
    <w:rsid w:val="002D772D"/>
    <w:rsid w:val="002D7764"/>
    <w:rsid w:val="002D7993"/>
    <w:rsid w:val="002D7AEC"/>
    <w:rsid w:val="002D7B4F"/>
    <w:rsid w:val="002D7C82"/>
    <w:rsid w:val="002D7CE5"/>
    <w:rsid w:val="002D7D38"/>
    <w:rsid w:val="002D7E9D"/>
    <w:rsid w:val="002D7EF7"/>
    <w:rsid w:val="002D7FD9"/>
    <w:rsid w:val="002D7FE3"/>
    <w:rsid w:val="002E002D"/>
    <w:rsid w:val="002E0037"/>
    <w:rsid w:val="002E01A5"/>
    <w:rsid w:val="002E0224"/>
    <w:rsid w:val="002E03B5"/>
    <w:rsid w:val="002E043C"/>
    <w:rsid w:val="002E067F"/>
    <w:rsid w:val="002E0708"/>
    <w:rsid w:val="002E076D"/>
    <w:rsid w:val="002E08C2"/>
    <w:rsid w:val="002E09C4"/>
    <w:rsid w:val="002E09E6"/>
    <w:rsid w:val="002E0A9E"/>
    <w:rsid w:val="002E0BD8"/>
    <w:rsid w:val="002E0CC6"/>
    <w:rsid w:val="002E0DBD"/>
    <w:rsid w:val="002E0E82"/>
    <w:rsid w:val="002E0F44"/>
    <w:rsid w:val="002E0F46"/>
    <w:rsid w:val="002E10EB"/>
    <w:rsid w:val="002E118A"/>
    <w:rsid w:val="002E1192"/>
    <w:rsid w:val="002E1493"/>
    <w:rsid w:val="002E1551"/>
    <w:rsid w:val="002E15AB"/>
    <w:rsid w:val="002E15BE"/>
    <w:rsid w:val="002E1630"/>
    <w:rsid w:val="002E1643"/>
    <w:rsid w:val="002E16BA"/>
    <w:rsid w:val="002E17B6"/>
    <w:rsid w:val="002E185B"/>
    <w:rsid w:val="002E1ABD"/>
    <w:rsid w:val="002E1AD8"/>
    <w:rsid w:val="002E1B4C"/>
    <w:rsid w:val="002E1C33"/>
    <w:rsid w:val="002E1CE1"/>
    <w:rsid w:val="002E1D0D"/>
    <w:rsid w:val="002E1D2F"/>
    <w:rsid w:val="002E1EFD"/>
    <w:rsid w:val="002E1F5A"/>
    <w:rsid w:val="002E1FB5"/>
    <w:rsid w:val="002E2047"/>
    <w:rsid w:val="002E2150"/>
    <w:rsid w:val="002E2196"/>
    <w:rsid w:val="002E2268"/>
    <w:rsid w:val="002E2271"/>
    <w:rsid w:val="002E2281"/>
    <w:rsid w:val="002E2439"/>
    <w:rsid w:val="002E25A0"/>
    <w:rsid w:val="002E25B6"/>
    <w:rsid w:val="002E25CA"/>
    <w:rsid w:val="002E26CC"/>
    <w:rsid w:val="002E26E5"/>
    <w:rsid w:val="002E26F5"/>
    <w:rsid w:val="002E2945"/>
    <w:rsid w:val="002E29C4"/>
    <w:rsid w:val="002E2A5A"/>
    <w:rsid w:val="002E2BE4"/>
    <w:rsid w:val="002E2C02"/>
    <w:rsid w:val="002E2C03"/>
    <w:rsid w:val="002E2C97"/>
    <w:rsid w:val="002E2CC7"/>
    <w:rsid w:val="002E3003"/>
    <w:rsid w:val="002E30C4"/>
    <w:rsid w:val="002E317A"/>
    <w:rsid w:val="002E33AC"/>
    <w:rsid w:val="002E3409"/>
    <w:rsid w:val="002E3488"/>
    <w:rsid w:val="002E396E"/>
    <w:rsid w:val="002E3A1B"/>
    <w:rsid w:val="002E3B39"/>
    <w:rsid w:val="002E3CBD"/>
    <w:rsid w:val="002E3D52"/>
    <w:rsid w:val="002E3DD4"/>
    <w:rsid w:val="002E3FDB"/>
    <w:rsid w:val="002E4050"/>
    <w:rsid w:val="002E4174"/>
    <w:rsid w:val="002E417E"/>
    <w:rsid w:val="002E42B3"/>
    <w:rsid w:val="002E435E"/>
    <w:rsid w:val="002E462F"/>
    <w:rsid w:val="002E466D"/>
    <w:rsid w:val="002E46F0"/>
    <w:rsid w:val="002E4737"/>
    <w:rsid w:val="002E47EC"/>
    <w:rsid w:val="002E47FB"/>
    <w:rsid w:val="002E487B"/>
    <w:rsid w:val="002E4968"/>
    <w:rsid w:val="002E4A09"/>
    <w:rsid w:val="002E4A6B"/>
    <w:rsid w:val="002E4B7E"/>
    <w:rsid w:val="002E4C6C"/>
    <w:rsid w:val="002E4C74"/>
    <w:rsid w:val="002E4D3F"/>
    <w:rsid w:val="002E4D63"/>
    <w:rsid w:val="002E4E2A"/>
    <w:rsid w:val="002E4E97"/>
    <w:rsid w:val="002E4F1B"/>
    <w:rsid w:val="002E4F81"/>
    <w:rsid w:val="002E518A"/>
    <w:rsid w:val="002E53D8"/>
    <w:rsid w:val="002E54F9"/>
    <w:rsid w:val="002E557F"/>
    <w:rsid w:val="002E576D"/>
    <w:rsid w:val="002E5836"/>
    <w:rsid w:val="002E59CA"/>
    <w:rsid w:val="002E5A08"/>
    <w:rsid w:val="002E5A0C"/>
    <w:rsid w:val="002E5A57"/>
    <w:rsid w:val="002E5A5B"/>
    <w:rsid w:val="002E5A89"/>
    <w:rsid w:val="002E5BAA"/>
    <w:rsid w:val="002E5BD9"/>
    <w:rsid w:val="002E5E14"/>
    <w:rsid w:val="002E5F20"/>
    <w:rsid w:val="002E5F5C"/>
    <w:rsid w:val="002E5FC3"/>
    <w:rsid w:val="002E604D"/>
    <w:rsid w:val="002E60FE"/>
    <w:rsid w:val="002E61B8"/>
    <w:rsid w:val="002E6297"/>
    <w:rsid w:val="002E62B6"/>
    <w:rsid w:val="002E6323"/>
    <w:rsid w:val="002E6637"/>
    <w:rsid w:val="002E67DC"/>
    <w:rsid w:val="002E6821"/>
    <w:rsid w:val="002E6936"/>
    <w:rsid w:val="002E6979"/>
    <w:rsid w:val="002E69B8"/>
    <w:rsid w:val="002E69DB"/>
    <w:rsid w:val="002E6B7B"/>
    <w:rsid w:val="002E6C4B"/>
    <w:rsid w:val="002E6D44"/>
    <w:rsid w:val="002E6DCE"/>
    <w:rsid w:val="002E6E84"/>
    <w:rsid w:val="002E6EEA"/>
    <w:rsid w:val="002E6F2F"/>
    <w:rsid w:val="002E6F42"/>
    <w:rsid w:val="002E6FC2"/>
    <w:rsid w:val="002E7104"/>
    <w:rsid w:val="002E7132"/>
    <w:rsid w:val="002E7169"/>
    <w:rsid w:val="002E72A0"/>
    <w:rsid w:val="002E72E7"/>
    <w:rsid w:val="002E7323"/>
    <w:rsid w:val="002E758F"/>
    <w:rsid w:val="002E7602"/>
    <w:rsid w:val="002E76C2"/>
    <w:rsid w:val="002E77F5"/>
    <w:rsid w:val="002E77FD"/>
    <w:rsid w:val="002E780C"/>
    <w:rsid w:val="002E7884"/>
    <w:rsid w:val="002E790F"/>
    <w:rsid w:val="002E7936"/>
    <w:rsid w:val="002E7957"/>
    <w:rsid w:val="002E7A1F"/>
    <w:rsid w:val="002E7A82"/>
    <w:rsid w:val="002E7AC4"/>
    <w:rsid w:val="002E7AC8"/>
    <w:rsid w:val="002E7B12"/>
    <w:rsid w:val="002E7CB0"/>
    <w:rsid w:val="002E7CCE"/>
    <w:rsid w:val="002E7DDC"/>
    <w:rsid w:val="002E7E6D"/>
    <w:rsid w:val="002E7E6F"/>
    <w:rsid w:val="002E7EFB"/>
    <w:rsid w:val="002F00B2"/>
    <w:rsid w:val="002F00FB"/>
    <w:rsid w:val="002F01C9"/>
    <w:rsid w:val="002F039B"/>
    <w:rsid w:val="002F0444"/>
    <w:rsid w:val="002F048A"/>
    <w:rsid w:val="002F0506"/>
    <w:rsid w:val="002F0522"/>
    <w:rsid w:val="002F0529"/>
    <w:rsid w:val="002F05F5"/>
    <w:rsid w:val="002F0602"/>
    <w:rsid w:val="002F064C"/>
    <w:rsid w:val="002F06C0"/>
    <w:rsid w:val="002F07E5"/>
    <w:rsid w:val="002F098F"/>
    <w:rsid w:val="002F0A59"/>
    <w:rsid w:val="002F0A7E"/>
    <w:rsid w:val="002F0AD2"/>
    <w:rsid w:val="002F0CDC"/>
    <w:rsid w:val="002F0D42"/>
    <w:rsid w:val="002F0D61"/>
    <w:rsid w:val="002F0DA5"/>
    <w:rsid w:val="002F0ED8"/>
    <w:rsid w:val="002F0F19"/>
    <w:rsid w:val="002F0F1A"/>
    <w:rsid w:val="002F0F61"/>
    <w:rsid w:val="002F102F"/>
    <w:rsid w:val="002F105A"/>
    <w:rsid w:val="002F1065"/>
    <w:rsid w:val="002F1075"/>
    <w:rsid w:val="002F10FB"/>
    <w:rsid w:val="002F1248"/>
    <w:rsid w:val="002F14F3"/>
    <w:rsid w:val="002F1516"/>
    <w:rsid w:val="002F16F8"/>
    <w:rsid w:val="002F17B8"/>
    <w:rsid w:val="002F17C5"/>
    <w:rsid w:val="002F17DF"/>
    <w:rsid w:val="002F180F"/>
    <w:rsid w:val="002F19E1"/>
    <w:rsid w:val="002F19E8"/>
    <w:rsid w:val="002F19F2"/>
    <w:rsid w:val="002F1D34"/>
    <w:rsid w:val="002F1EC6"/>
    <w:rsid w:val="002F1FB5"/>
    <w:rsid w:val="002F1FC9"/>
    <w:rsid w:val="002F20E1"/>
    <w:rsid w:val="002F218B"/>
    <w:rsid w:val="002F21D6"/>
    <w:rsid w:val="002F21ED"/>
    <w:rsid w:val="002F2467"/>
    <w:rsid w:val="002F24E1"/>
    <w:rsid w:val="002F2535"/>
    <w:rsid w:val="002F25B3"/>
    <w:rsid w:val="002F264E"/>
    <w:rsid w:val="002F2680"/>
    <w:rsid w:val="002F2838"/>
    <w:rsid w:val="002F2868"/>
    <w:rsid w:val="002F28AF"/>
    <w:rsid w:val="002F2959"/>
    <w:rsid w:val="002F29B6"/>
    <w:rsid w:val="002F2BA4"/>
    <w:rsid w:val="002F2C32"/>
    <w:rsid w:val="002F2C80"/>
    <w:rsid w:val="002F2E2B"/>
    <w:rsid w:val="002F2E5D"/>
    <w:rsid w:val="002F2FB3"/>
    <w:rsid w:val="002F2FE7"/>
    <w:rsid w:val="002F302E"/>
    <w:rsid w:val="002F3138"/>
    <w:rsid w:val="002F31F6"/>
    <w:rsid w:val="002F3242"/>
    <w:rsid w:val="002F32D1"/>
    <w:rsid w:val="002F32E8"/>
    <w:rsid w:val="002F3448"/>
    <w:rsid w:val="002F36A8"/>
    <w:rsid w:val="002F370D"/>
    <w:rsid w:val="002F3746"/>
    <w:rsid w:val="002F3776"/>
    <w:rsid w:val="002F3800"/>
    <w:rsid w:val="002F39A6"/>
    <w:rsid w:val="002F3A48"/>
    <w:rsid w:val="002F3AED"/>
    <w:rsid w:val="002F3CDF"/>
    <w:rsid w:val="002F3E63"/>
    <w:rsid w:val="002F3FD1"/>
    <w:rsid w:val="002F40F8"/>
    <w:rsid w:val="002F4244"/>
    <w:rsid w:val="002F4246"/>
    <w:rsid w:val="002F42AF"/>
    <w:rsid w:val="002F42D8"/>
    <w:rsid w:val="002F437D"/>
    <w:rsid w:val="002F43D6"/>
    <w:rsid w:val="002F44D9"/>
    <w:rsid w:val="002F452A"/>
    <w:rsid w:val="002F45C0"/>
    <w:rsid w:val="002F45DA"/>
    <w:rsid w:val="002F46C8"/>
    <w:rsid w:val="002F471C"/>
    <w:rsid w:val="002F4757"/>
    <w:rsid w:val="002F482C"/>
    <w:rsid w:val="002F48C2"/>
    <w:rsid w:val="002F491C"/>
    <w:rsid w:val="002F49A7"/>
    <w:rsid w:val="002F4A35"/>
    <w:rsid w:val="002F4B43"/>
    <w:rsid w:val="002F4B85"/>
    <w:rsid w:val="002F4CC7"/>
    <w:rsid w:val="002F4D26"/>
    <w:rsid w:val="002F4D3C"/>
    <w:rsid w:val="002F4DD4"/>
    <w:rsid w:val="002F4EB6"/>
    <w:rsid w:val="002F5090"/>
    <w:rsid w:val="002F516F"/>
    <w:rsid w:val="002F51A9"/>
    <w:rsid w:val="002F51CD"/>
    <w:rsid w:val="002F5379"/>
    <w:rsid w:val="002F537A"/>
    <w:rsid w:val="002F53E5"/>
    <w:rsid w:val="002F5404"/>
    <w:rsid w:val="002F5411"/>
    <w:rsid w:val="002F5513"/>
    <w:rsid w:val="002F556D"/>
    <w:rsid w:val="002F5575"/>
    <w:rsid w:val="002F560C"/>
    <w:rsid w:val="002F56F2"/>
    <w:rsid w:val="002F56F4"/>
    <w:rsid w:val="002F57B9"/>
    <w:rsid w:val="002F57E9"/>
    <w:rsid w:val="002F5969"/>
    <w:rsid w:val="002F59E2"/>
    <w:rsid w:val="002F59F0"/>
    <w:rsid w:val="002F5A66"/>
    <w:rsid w:val="002F5AB4"/>
    <w:rsid w:val="002F5AE8"/>
    <w:rsid w:val="002F5AEA"/>
    <w:rsid w:val="002F5B06"/>
    <w:rsid w:val="002F5B26"/>
    <w:rsid w:val="002F5C86"/>
    <w:rsid w:val="002F5D18"/>
    <w:rsid w:val="002F5E0D"/>
    <w:rsid w:val="002F5E3C"/>
    <w:rsid w:val="002F5E94"/>
    <w:rsid w:val="002F5EA4"/>
    <w:rsid w:val="002F5EE1"/>
    <w:rsid w:val="002F5F02"/>
    <w:rsid w:val="002F5F4B"/>
    <w:rsid w:val="002F5F89"/>
    <w:rsid w:val="002F6075"/>
    <w:rsid w:val="002F6084"/>
    <w:rsid w:val="002F60ED"/>
    <w:rsid w:val="002F6283"/>
    <w:rsid w:val="002F6285"/>
    <w:rsid w:val="002F6311"/>
    <w:rsid w:val="002F63A2"/>
    <w:rsid w:val="002F63A6"/>
    <w:rsid w:val="002F64C0"/>
    <w:rsid w:val="002F64E6"/>
    <w:rsid w:val="002F6564"/>
    <w:rsid w:val="002F67F5"/>
    <w:rsid w:val="002F6883"/>
    <w:rsid w:val="002F688E"/>
    <w:rsid w:val="002F68DD"/>
    <w:rsid w:val="002F69E1"/>
    <w:rsid w:val="002F6A9C"/>
    <w:rsid w:val="002F6B3B"/>
    <w:rsid w:val="002F6B5B"/>
    <w:rsid w:val="002F6D0A"/>
    <w:rsid w:val="002F6D47"/>
    <w:rsid w:val="002F6D66"/>
    <w:rsid w:val="002F6F6F"/>
    <w:rsid w:val="002F7088"/>
    <w:rsid w:val="002F70A4"/>
    <w:rsid w:val="002F7234"/>
    <w:rsid w:val="002F729C"/>
    <w:rsid w:val="002F74FA"/>
    <w:rsid w:val="002F7520"/>
    <w:rsid w:val="002F76F3"/>
    <w:rsid w:val="002F76FC"/>
    <w:rsid w:val="002F7759"/>
    <w:rsid w:val="002F776C"/>
    <w:rsid w:val="002F77CA"/>
    <w:rsid w:val="002F785A"/>
    <w:rsid w:val="002F7875"/>
    <w:rsid w:val="002F7AC5"/>
    <w:rsid w:val="002F7B44"/>
    <w:rsid w:val="002F7BBF"/>
    <w:rsid w:val="002F7CA1"/>
    <w:rsid w:val="002F7CD5"/>
    <w:rsid w:val="002F7D63"/>
    <w:rsid w:val="002F7DCA"/>
    <w:rsid w:val="002F7E10"/>
    <w:rsid w:val="002F7E62"/>
    <w:rsid w:val="002F7EFE"/>
    <w:rsid w:val="002F7FAC"/>
    <w:rsid w:val="00300058"/>
    <w:rsid w:val="003003F6"/>
    <w:rsid w:val="003004FB"/>
    <w:rsid w:val="00300583"/>
    <w:rsid w:val="003006B1"/>
    <w:rsid w:val="00300708"/>
    <w:rsid w:val="00300728"/>
    <w:rsid w:val="0030073D"/>
    <w:rsid w:val="00300856"/>
    <w:rsid w:val="00300863"/>
    <w:rsid w:val="003008A7"/>
    <w:rsid w:val="00300921"/>
    <w:rsid w:val="003009C4"/>
    <w:rsid w:val="00300A2F"/>
    <w:rsid w:val="00300A66"/>
    <w:rsid w:val="00300AB7"/>
    <w:rsid w:val="00300AC8"/>
    <w:rsid w:val="00300C35"/>
    <w:rsid w:val="00300C45"/>
    <w:rsid w:val="00300CDF"/>
    <w:rsid w:val="00300D7B"/>
    <w:rsid w:val="00300DEC"/>
    <w:rsid w:val="00300F5B"/>
    <w:rsid w:val="00301178"/>
    <w:rsid w:val="003012C1"/>
    <w:rsid w:val="003012D9"/>
    <w:rsid w:val="00301323"/>
    <w:rsid w:val="00301376"/>
    <w:rsid w:val="003013AB"/>
    <w:rsid w:val="003013C7"/>
    <w:rsid w:val="00301444"/>
    <w:rsid w:val="003014ED"/>
    <w:rsid w:val="00301625"/>
    <w:rsid w:val="003016CC"/>
    <w:rsid w:val="0030181E"/>
    <w:rsid w:val="003019CA"/>
    <w:rsid w:val="003019D1"/>
    <w:rsid w:val="003019FD"/>
    <w:rsid w:val="00301A3E"/>
    <w:rsid w:val="00301AE2"/>
    <w:rsid w:val="00301BB5"/>
    <w:rsid w:val="00301C12"/>
    <w:rsid w:val="00301C5E"/>
    <w:rsid w:val="00301CBB"/>
    <w:rsid w:val="00301CF3"/>
    <w:rsid w:val="00301CF4"/>
    <w:rsid w:val="00301D2F"/>
    <w:rsid w:val="00301DA0"/>
    <w:rsid w:val="00301ED3"/>
    <w:rsid w:val="00302099"/>
    <w:rsid w:val="003020A6"/>
    <w:rsid w:val="00302293"/>
    <w:rsid w:val="003022EA"/>
    <w:rsid w:val="00302400"/>
    <w:rsid w:val="0030249B"/>
    <w:rsid w:val="00302536"/>
    <w:rsid w:val="00302594"/>
    <w:rsid w:val="003025A0"/>
    <w:rsid w:val="00302650"/>
    <w:rsid w:val="003026D8"/>
    <w:rsid w:val="003027D9"/>
    <w:rsid w:val="00302952"/>
    <w:rsid w:val="00302B5C"/>
    <w:rsid w:val="00302C57"/>
    <w:rsid w:val="00302C6C"/>
    <w:rsid w:val="00302C85"/>
    <w:rsid w:val="00302CE2"/>
    <w:rsid w:val="00302D3F"/>
    <w:rsid w:val="00302D61"/>
    <w:rsid w:val="00302D76"/>
    <w:rsid w:val="00302E9E"/>
    <w:rsid w:val="00302EC1"/>
    <w:rsid w:val="00302EEA"/>
    <w:rsid w:val="00302EF3"/>
    <w:rsid w:val="00302EF8"/>
    <w:rsid w:val="00303006"/>
    <w:rsid w:val="003031A7"/>
    <w:rsid w:val="003031AD"/>
    <w:rsid w:val="003031CE"/>
    <w:rsid w:val="00303379"/>
    <w:rsid w:val="003035A2"/>
    <w:rsid w:val="00303640"/>
    <w:rsid w:val="0030368C"/>
    <w:rsid w:val="003036B2"/>
    <w:rsid w:val="00303837"/>
    <w:rsid w:val="0030384B"/>
    <w:rsid w:val="003038B9"/>
    <w:rsid w:val="00303911"/>
    <w:rsid w:val="00303922"/>
    <w:rsid w:val="00303A0A"/>
    <w:rsid w:val="00303B6D"/>
    <w:rsid w:val="00303B8C"/>
    <w:rsid w:val="00303C6F"/>
    <w:rsid w:val="00303EA0"/>
    <w:rsid w:val="00303FC3"/>
    <w:rsid w:val="00303FE8"/>
    <w:rsid w:val="003040E1"/>
    <w:rsid w:val="003040FF"/>
    <w:rsid w:val="00304121"/>
    <w:rsid w:val="0030438C"/>
    <w:rsid w:val="003043D2"/>
    <w:rsid w:val="003044FC"/>
    <w:rsid w:val="0030451D"/>
    <w:rsid w:val="00304746"/>
    <w:rsid w:val="00304761"/>
    <w:rsid w:val="00304765"/>
    <w:rsid w:val="003047A5"/>
    <w:rsid w:val="003047DE"/>
    <w:rsid w:val="00304902"/>
    <w:rsid w:val="0030494F"/>
    <w:rsid w:val="00304A0B"/>
    <w:rsid w:val="00304AFB"/>
    <w:rsid w:val="00304BC3"/>
    <w:rsid w:val="00304D4E"/>
    <w:rsid w:val="00304D6D"/>
    <w:rsid w:val="00304DE8"/>
    <w:rsid w:val="00304E0D"/>
    <w:rsid w:val="00304FD1"/>
    <w:rsid w:val="00304FFC"/>
    <w:rsid w:val="003050A5"/>
    <w:rsid w:val="003051F3"/>
    <w:rsid w:val="00305258"/>
    <w:rsid w:val="00305269"/>
    <w:rsid w:val="0030539F"/>
    <w:rsid w:val="003055A5"/>
    <w:rsid w:val="0030564C"/>
    <w:rsid w:val="00305678"/>
    <w:rsid w:val="0030578E"/>
    <w:rsid w:val="00305838"/>
    <w:rsid w:val="0030589D"/>
    <w:rsid w:val="003059C7"/>
    <w:rsid w:val="003059D8"/>
    <w:rsid w:val="00305A20"/>
    <w:rsid w:val="00305A6E"/>
    <w:rsid w:val="00305B55"/>
    <w:rsid w:val="00305B72"/>
    <w:rsid w:val="00305D62"/>
    <w:rsid w:val="00305E06"/>
    <w:rsid w:val="00305E56"/>
    <w:rsid w:val="00305F23"/>
    <w:rsid w:val="00306013"/>
    <w:rsid w:val="003061CF"/>
    <w:rsid w:val="003061E3"/>
    <w:rsid w:val="00306437"/>
    <w:rsid w:val="0030643F"/>
    <w:rsid w:val="003064B2"/>
    <w:rsid w:val="003065D5"/>
    <w:rsid w:val="00306605"/>
    <w:rsid w:val="00306667"/>
    <w:rsid w:val="0030668A"/>
    <w:rsid w:val="00306751"/>
    <w:rsid w:val="003067D7"/>
    <w:rsid w:val="00306881"/>
    <w:rsid w:val="00306BD1"/>
    <w:rsid w:val="00306C8D"/>
    <w:rsid w:val="00306CFB"/>
    <w:rsid w:val="00306D09"/>
    <w:rsid w:val="00306E8E"/>
    <w:rsid w:val="00306F1D"/>
    <w:rsid w:val="00306F2E"/>
    <w:rsid w:val="00306F33"/>
    <w:rsid w:val="00306F83"/>
    <w:rsid w:val="00307063"/>
    <w:rsid w:val="003070F2"/>
    <w:rsid w:val="0030718A"/>
    <w:rsid w:val="003071A9"/>
    <w:rsid w:val="00307367"/>
    <w:rsid w:val="003075F7"/>
    <w:rsid w:val="00307654"/>
    <w:rsid w:val="003076DA"/>
    <w:rsid w:val="00307752"/>
    <w:rsid w:val="0030776D"/>
    <w:rsid w:val="00307875"/>
    <w:rsid w:val="003079B9"/>
    <w:rsid w:val="003079C5"/>
    <w:rsid w:val="00307A99"/>
    <w:rsid w:val="00307AEE"/>
    <w:rsid w:val="00307C5E"/>
    <w:rsid w:val="00307C9A"/>
    <w:rsid w:val="00307D48"/>
    <w:rsid w:val="00307D7F"/>
    <w:rsid w:val="00307DF8"/>
    <w:rsid w:val="00307E87"/>
    <w:rsid w:val="00307EF0"/>
    <w:rsid w:val="00307F15"/>
    <w:rsid w:val="00307F56"/>
    <w:rsid w:val="00307F57"/>
    <w:rsid w:val="00307FF7"/>
    <w:rsid w:val="0030A856"/>
    <w:rsid w:val="00310079"/>
    <w:rsid w:val="0031009D"/>
    <w:rsid w:val="003100FD"/>
    <w:rsid w:val="0031018B"/>
    <w:rsid w:val="00310218"/>
    <w:rsid w:val="0031038F"/>
    <w:rsid w:val="003104B3"/>
    <w:rsid w:val="00310538"/>
    <w:rsid w:val="003105F4"/>
    <w:rsid w:val="003106FE"/>
    <w:rsid w:val="003107B8"/>
    <w:rsid w:val="00310856"/>
    <w:rsid w:val="00310912"/>
    <w:rsid w:val="00310937"/>
    <w:rsid w:val="00310A4E"/>
    <w:rsid w:val="00310A6B"/>
    <w:rsid w:val="00310AE8"/>
    <w:rsid w:val="00310AEE"/>
    <w:rsid w:val="00310B2C"/>
    <w:rsid w:val="00310B38"/>
    <w:rsid w:val="00310B93"/>
    <w:rsid w:val="00310C11"/>
    <w:rsid w:val="00310C19"/>
    <w:rsid w:val="00310C85"/>
    <w:rsid w:val="00310CDD"/>
    <w:rsid w:val="00310D0A"/>
    <w:rsid w:val="00310DA2"/>
    <w:rsid w:val="00310DD5"/>
    <w:rsid w:val="00310DD6"/>
    <w:rsid w:val="00310FAA"/>
    <w:rsid w:val="00311007"/>
    <w:rsid w:val="003111FF"/>
    <w:rsid w:val="0031146C"/>
    <w:rsid w:val="003114AF"/>
    <w:rsid w:val="003115FA"/>
    <w:rsid w:val="00311639"/>
    <w:rsid w:val="003116A9"/>
    <w:rsid w:val="003116D7"/>
    <w:rsid w:val="00311787"/>
    <w:rsid w:val="00311790"/>
    <w:rsid w:val="00311795"/>
    <w:rsid w:val="0031183A"/>
    <w:rsid w:val="0031188D"/>
    <w:rsid w:val="003118AD"/>
    <w:rsid w:val="003118F2"/>
    <w:rsid w:val="00311A19"/>
    <w:rsid w:val="00311B31"/>
    <w:rsid w:val="00311C28"/>
    <w:rsid w:val="00311E81"/>
    <w:rsid w:val="00311E9C"/>
    <w:rsid w:val="0031216F"/>
    <w:rsid w:val="00312178"/>
    <w:rsid w:val="003122CF"/>
    <w:rsid w:val="00312427"/>
    <w:rsid w:val="0031244D"/>
    <w:rsid w:val="00312458"/>
    <w:rsid w:val="00312560"/>
    <w:rsid w:val="00312600"/>
    <w:rsid w:val="00312669"/>
    <w:rsid w:val="003127EB"/>
    <w:rsid w:val="00312818"/>
    <w:rsid w:val="003128C1"/>
    <w:rsid w:val="003129FB"/>
    <w:rsid w:val="00312ABA"/>
    <w:rsid w:val="00312AC2"/>
    <w:rsid w:val="00312B52"/>
    <w:rsid w:val="00312B9F"/>
    <w:rsid w:val="00312BBA"/>
    <w:rsid w:val="00312BBE"/>
    <w:rsid w:val="00312C06"/>
    <w:rsid w:val="00312D3E"/>
    <w:rsid w:val="00312E06"/>
    <w:rsid w:val="00312E22"/>
    <w:rsid w:val="00312F11"/>
    <w:rsid w:val="00312FA8"/>
    <w:rsid w:val="00312FEF"/>
    <w:rsid w:val="00313007"/>
    <w:rsid w:val="00313058"/>
    <w:rsid w:val="00313068"/>
    <w:rsid w:val="003130F9"/>
    <w:rsid w:val="00313176"/>
    <w:rsid w:val="003131B3"/>
    <w:rsid w:val="003131E4"/>
    <w:rsid w:val="0031325B"/>
    <w:rsid w:val="00313273"/>
    <w:rsid w:val="0031327C"/>
    <w:rsid w:val="00313283"/>
    <w:rsid w:val="003132EC"/>
    <w:rsid w:val="0031343C"/>
    <w:rsid w:val="003134B9"/>
    <w:rsid w:val="0031351B"/>
    <w:rsid w:val="0031354A"/>
    <w:rsid w:val="00313568"/>
    <w:rsid w:val="00313626"/>
    <w:rsid w:val="0031374A"/>
    <w:rsid w:val="00313779"/>
    <w:rsid w:val="003137B4"/>
    <w:rsid w:val="0031382C"/>
    <w:rsid w:val="0031383D"/>
    <w:rsid w:val="00313845"/>
    <w:rsid w:val="00313A46"/>
    <w:rsid w:val="00313A5E"/>
    <w:rsid w:val="00313AD5"/>
    <w:rsid w:val="00313B00"/>
    <w:rsid w:val="00313B25"/>
    <w:rsid w:val="00313B91"/>
    <w:rsid w:val="00313D0A"/>
    <w:rsid w:val="00313D0C"/>
    <w:rsid w:val="00313D56"/>
    <w:rsid w:val="00313D6D"/>
    <w:rsid w:val="00313E6F"/>
    <w:rsid w:val="00313F03"/>
    <w:rsid w:val="00314071"/>
    <w:rsid w:val="00314095"/>
    <w:rsid w:val="00314306"/>
    <w:rsid w:val="0031435D"/>
    <w:rsid w:val="00314375"/>
    <w:rsid w:val="00314546"/>
    <w:rsid w:val="003145AA"/>
    <w:rsid w:val="003145EB"/>
    <w:rsid w:val="003148B8"/>
    <w:rsid w:val="003149CE"/>
    <w:rsid w:val="00314A06"/>
    <w:rsid w:val="00314A11"/>
    <w:rsid w:val="00314A26"/>
    <w:rsid w:val="00314AF2"/>
    <w:rsid w:val="00314B8F"/>
    <w:rsid w:val="00314B90"/>
    <w:rsid w:val="00314C3F"/>
    <w:rsid w:val="00314C98"/>
    <w:rsid w:val="00314DC4"/>
    <w:rsid w:val="00314DD2"/>
    <w:rsid w:val="00314DDC"/>
    <w:rsid w:val="00314FB4"/>
    <w:rsid w:val="00314FDD"/>
    <w:rsid w:val="003150C9"/>
    <w:rsid w:val="00315124"/>
    <w:rsid w:val="0031517C"/>
    <w:rsid w:val="0031535D"/>
    <w:rsid w:val="00315404"/>
    <w:rsid w:val="00315415"/>
    <w:rsid w:val="00315449"/>
    <w:rsid w:val="00315493"/>
    <w:rsid w:val="0031557B"/>
    <w:rsid w:val="00315643"/>
    <w:rsid w:val="00315693"/>
    <w:rsid w:val="003156BB"/>
    <w:rsid w:val="00315796"/>
    <w:rsid w:val="0031598C"/>
    <w:rsid w:val="003159AF"/>
    <w:rsid w:val="00315A63"/>
    <w:rsid w:val="00315A6B"/>
    <w:rsid w:val="00315A8E"/>
    <w:rsid w:val="00315C55"/>
    <w:rsid w:val="00315D4C"/>
    <w:rsid w:val="00315DD2"/>
    <w:rsid w:val="00315DF7"/>
    <w:rsid w:val="00315E6C"/>
    <w:rsid w:val="00315E85"/>
    <w:rsid w:val="00315EB1"/>
    <w:rsid w:val="00315EE2"/>
    <w:rsid w:val="00315F23"/>
    <w:rsid w:val="00315FA0"/>
    <w:rsid w:val="00315FC5"/>
    <w:rsid w:val="003160D2"/>
    <w:rsid w:val="0031624B"/>
    <w:rsid w:val="00316299"/>
    <w:rsid w:val="00316443"/>
    <w:rsid w:val="0031648A"/>
    <w:rsid w:val="003164D7"/>
    <w:rsid w:val="00316567"/>
    <w:rsid w:val="0031656F"/>
    <w:rsid w:val="0031664A"/>
    <w:rsid w:val="003166D3"/>
    <w:rsid w:val="003167B3"/>
    <w:rsid w:val="003167D1"/>
    <w:rsid w:val="00316803"/>
    <w:rsid w:val="00316808"/>
    <w:rsid w:val="0031686B"/>
    <w:rsid w:val="00316872"/>
    <w:rsid w:val="0031696B"/>
    <w:rsid w:val="003169D4"/>
    <w:rsid w:val="00316ABE"/>
    <w:rsid w:val="00316B2D"/>
    <w:rsid w:val="00316D29"/>
    <w:rsid w:val="00316D44"/>
    <w:rsid w:val="00316D65"/>
    <w:rsid w:val="00316ECA"/>
    <w:rsid w:val="00316ED4"/>
    <w:rsid w:val="00316EF2"/>
    <w:rsid w:val="003170CE"/>
    <w:rsid w:val="003172B5"/>
    <w:rsid w:val="003173B9"/>
    <w:rsid w:val="003175FC"/>
    <w:rsid w:val="00317628"/>
    <w:rsid w:val="00317681"/>
    <w:rsid w:val="003176AD"/>
    <w:rsid w:val="003176CC"/>
    <w:rsid w:val="00317771"/>
    <w:rsid w:val="003177AF"/>
    <w:rsid w:val="003177F2"/>
    <w:rsid w:val="0031795C"/>
    <w:rsid w:val="003179BB"/>
    <w:rsid w:val="003179E8"/>
    <w:rsid w:val="00317A29"/>
    <w:rsid w:val="00317A7C"/>
    <w:rsid w:val="00317C3F"/>
    <w:rsid w:val="00317D0D"/>
    <w:rsid w:val="00317E59"/>
    <w:rsid w:val="00317E8E"/>
    <w:rsid w:val="00317F91"/>
    <w:rsid w:val="00317F9D"/>
    <w:rsid w:val="00320190"/>
    <w:rsid w:val="003201EC"/>
    <w:rsid w:val="00320277"/>
    <w:rsid w:val="0032049F"/>
    <w:rsid w:val="0032057B"/>
    <w:rsid w:val="003205B3"/>
    <w:rsid w:val="003205E7"/>
    <w:rsid w:val="003206B5"/>
    <w:rsid w:val="0032088B"/>
    <w:rsid w:val="003208FF"/>
    <w:rsid w:val="00320AD6"/>
    <w:rsid w:val="00320C15"/>
    <w:rsid w:val="00320C9C"/>
    <w:rsid w:val="00320CF3"/>
    <w:rsid w:val="00320D91"/>
    <w:rsid w:val="00320DFA"/>
    <w:rsid w:val="00320FFC"/>
    <w:rsid w:val="00321192"/>
    <w:rsid w:val="00321209"/>
    <w:rsid w:val="0032125A"/>
    <w:rsid w:val="003212B6"/>
    <w:rsid w:val="003213EB"/>
    <w:rsid w:val="003213EC"/>
    <w:rsid w:val="00321636"/>
    <w:rsid w:val="003216BF"/>
    <w:rsid w:val="003216C1"/>
    <w:rsid w:val="00321770"/>
    <w:rsid w:val="003217F1"/>
    <w:rsid w:val="003219FE"/>
    <w:rsid w:val="00321B12"/>
    <w:rsid w:val="00321B4B"/>
    <w:rsid w:val="00321C4E"/>
    <w:rsid w:val="00321CEB"/>
    <w:rsid w:val="00321D1C"/>
    <w:rsid w:val="00321EA3"/>
    <w:rsid w:val="0032206D"/>
    <w:rsid w:val="00322082"/>
    <w:rsid w:val="003220F8"/>
    <w:rsid w:val="003221C3"/>
    <w:rsid w:val="00322307"/>
    <w:rsid w:val="00322482"/>
    <w:rsid w:val="0032252A"/>
    <w:rsid w:val="003226FF"/>
    <w:rsid w:val="00322800"/>
    <w:rsid w:val="00322829"/>
    <w:rsid w:val="00322884"/>
    <w:rsid w:val="003228CA"/>
    <w:rsid w:val="0032290E"/>
    <w:rsid w:val="00322981"/>
    <w:rsid w:val="003229EA"/>
    <w:rsid w:val="00322A19"/>
    <w:rsid w:val="00322AE4"/>
    <w:rsid w:val="00322B25"/>
    <w:rsid w:val="00322B37"/>
    <w:rsid w:val="00322B41"/>
    <w:rsid w:val="00322CB9"/>
    <w:rsid w:val="00322CBA"/>
    <w:rsid w:val="00322D65"/>
    <w:rsid w:val="00322D79"/>
    <w:rsid w:val="00322E34"/>
    <w:rsid w:val="00322E45"/>
    <w:rsid w:val="00322F78"/>
    <w:rsid w:val="00322F91"/>
    <w:rsid w:val="00322F98"/>
    <w:rsid w:val="00323078"/>
    <w:rsid w:val="0032308D"/>
    <w:rsid w:val="00323172"/>
    <w:rsid w:val="003231DD"/>
    <w:rsid w:val="003231E0"/>
    <w:rsid w:val="003232E2"/>
    <w:rsid w:val="003232F6"/>
    <w:rsid w:val="003233FE"/>
    <w:rsid w:val="00323512"/>
    <w:rsid w:val="003235BE"/>
    <w:rsid w:val="00323610"/>
    <w:rsid w:val="00323654"/>
    <w:rsid w:val="003236C8"/>
    <w:rsid w:val="0032378E"/>
    <w:rsid w:val="003237B1"/>
    <w:rsid w:val="0032386E"/>
    <w:rsid w:val="00323886"/>
    <w:rsid w:val="003238E5"/>
    <w:rsid w:val="00323903"/>
    <w:rsid w:val="00323999"/>
    <w:rsid w:val="00323C25"/>
    <w:rsid w:val="00323DA2"/>
    <w:rsid w:val="00323DB2"/>
    <w:rsid w:val="00323DEF"/>
    <w:rsid w:val="00323EE1"/>
    <w:rsid w:val="00323F91"/>
    <w:rsid w:val="00324042"/>
    <w:rsid w:val="00324076"/>
    <w:rsid w:val="003243BD"/>
    <w:rsid w:val="003246DF"/>
    <w:rsid w:val="003247F9"/>
    <w:rsid w:val="00324920"/>
    <w:rsid w:val="0032499F"/>
    <w:rsid w:val="003249D4"/>
    <w:rsid w:val="00324A1A"/>
    <w:rsid w:val="00324A69"/>
    <w:rsid w:val="00324C42"/>
    <w:rsid w:val="00324DF5"/>
    <w:rsid w:val="00324E19"/>
    <w:rsid w:val="00324E26"/>
    <w:rsid w:val="00324E27"/>
    <w:rsid w:val="00324EC6"/>
    <w:rsid w:val="00325091"/>
    <w:rsid w:val="003250E3"/>
    <w:rsid w:val="00325105"/>
    <w:rsid w:val="00325181"/>
    <w:rsid w:val="003251C1"/>
    <w:rsid w:val="003252AF"/>
    <w:rsid w:val="0032533F"/>
    <w:rsid w:val="0032537B"/>
    <w:rsid w:val="00325449"/>
    <w:rsid w:val="003254CF"/>
    <w:rsid w:val="003254F5"/>
    <w:rsid w:val="0032558D"/>
    <w:rsid w:val="003255DD"/>
    <w:rsid w:val="0032561F"/>
    <w:rsid w:val="00325675"/>
    <w:rsid w:val="003256EF"/>
    <w:rsid w:val="00325739"/>
    <w:rsid w:val="00325795"/>
    <w:rsid w:val="003257AE"/>
    <w:rsid w:val="00325807"/>
    <w:rsid w:val="00325809"/>
    <w:rsid w:val="00325866"/>
    <w:rsid w:val="0032587A"/>
    <w:rsid w:val="003258F8"/>
    <w:rsid w:val="0032595E"/>
    <w:rsid w:val="00325AD9"/>
    <w:rsid w:val="00325AE4"/>
    <w:rsid w:val="00325B2C"/>
    <w:rsid w:val="00325B90"/>
    <w:rsid w:val="00325CD0"/>
    <w:rsid w:val="00325D66"/>
    <w:rsid w:val="00325D70"/>
    <w:rsid w:val="00325D9A"/>
    <w:rsid w:val="00325E8A"/>
    <w:rsid w:val="00325E8C"/>
    <w:rsid w:val="00325EB1"/>
    <w:rsid w:val="00325EBE"/>
    <w:rsid w:val="00325F6A"/>
    <w:rsid w:val="003260C9"/>
    <w:rsid w:val="00326253"/>
    <w:rsid w:val="00326284"/>
    <w:rsid w:val="0032647A"/>
    <w:rsid w:val="0032648F"/>
    <w:rsid w:val="0032651B"/>
    <w:rsid w:val="003265AD"/>
    <w:rsid w:val="0032666A"/>
    <w:rsid w:val="0032673C"/>
    <w:rsid w:val="003267DA"/>
    <w:rsid w:val="00326A02"/>
    <w:rsid w:val="00326A92"/>
    <w:rsid w:val="00326C9E"/>
    <w:rsid w:val="00326CEE"/>
    <w:rsid w:val="00326D10"/>
    <w:rsid w:val="00326E22"/>
    <w:rsid w:val="00326E25"/>
    <w:rsid w:val="00327050"/>
    <w:rsid w:val="003270B1"/>
    <w:rsid w:val="003270E1"/>
    <w:rsid w:val="003270FF"/>
    <w:rsid w:val="00327111"/>
    <w:rsid w:val="00327262"/>
    <w:rsid w:val="00327600"/>
    <w:rsid w:val="0032760B"/>
    <w:rsid w:val="003276B8"/>
    <w:rsid w:val="00327796"/>
    <w:rsid w:val="003279B1"/>
    <w:rsid w:val="00327AD2"/>
    <w:rsid w:val="00327B4E"/>
    <w:rsid w:val="00327BFE"/>
    <w:rsid w:val="00327C5F"/>
    <w:rsid w:val="00327D97"/>
    <w:rsid w:val="00327E5E"/>
    <w:rsid w:val="00327E69"/>
    <w:rsid w:val="00327E6A"/>
    <w:rsid w:val="00327F16"/>
    <w:rsid w:val="00327FC6"/>
    <w:rsid w:val="00330084"/>
    <w:rsid w:val="00330127"/>
    <w:rsid w:val="00330157"/>
    <w:rsid w:val="0033015A"/>
    <w:rsid w:val="003301CA"/>
    <w:rsid w:val="0033024F"/>
    <w:rsid w:val="003302B7"/>
    <w:rsid w:val="003302C4"/>
    <w:rsid w:val="003302EF"/>
    <w:rsid w:val="0033036E"/>
    <w:rsid w:val="003305AA"/>
    <w:rsid w:val="003305C1"/>
    <w:rsid w:val="003305FA"/>
    <w:rsid w:val="00330669"/>
    <w:rsid w:val="00330696"/>
    <w:rsid w:val="0033072F"/>
    <w:rsid w:val="003307A1"/>
    <w:rsid w:val="00330889"/>
    <w:rsid w:val="003308E6"/>
    <w:rsid w:val="00330BEE"/>
    <w:rsid w:val="00330BFA"/>
    <w:rsid w:val="00330DB6"/>
    <w:rsid w:val="00330E22"/>
    <w:rsid w:val="00330F5F"/>
    <w:rsid w:val="00330F7F"/>
    <w:rsid w:val="00331127"/>
    <w:rsid w:val="003311E3"/>
    <w:rsid w:val="003312CC"/>
    <w:rsid w:val="00331335"/>
    <w:rsid w:val="0033137A"/>
    <w:rsid w:val="00331398"/>
    <w:rsid w:val="00331541"/>
    <w:rsid w:val="003315FF"/>
    <w:rsid w:val="003317E2"/>
    <w:rsid w:val="00331825"/>
    <w:rsid w:val="0033188C"/>
    <w:rsid w:val="003319C5"/>
    <w:rsid w:val="003319E2"/>
    <w:rsid w:val="003319FD"/>
    <w:rsid w:val="00331A18"/>
    <w:rsid w:val="00331AD3"/>
    <w:rsid w:val="00331B77"/>
    <w:rsid w:val="00331C03"/>
    <w:rsid w:val="00331C5A"/>
    <w:rsid w:val="00331E7B"/>
    <w:rsid w:val="00331E82"/>
    <w:rsid w:val="00331FCD"/>
    <w:rsid w:val="003320FA"/>
    <w:rsid w:val="003321E3"/>
    <w:rsid w:val="0033226C"/>
    <w:rsid w:val="003322DA"/>
    <w:rsid w:val="00332351"/>
    <w:rsid w:val="003323AB"/>
    <w:rsid w:val="003324B7"/>
    <w:rsid w:val="00332573"/>
    <w:rsid w:val="003325EB"/>
    <w:rsid w:val="00332614"/>
    <w:rsid w:val="003326E0"/>
    <w:rsid w:val="00332725"/>
    <w:rsid w:val="003327F1"/>
    <w:rsid w:val="0033283B"/>
    <w:rsid w:val="00332AAD"/>
    <w:rsid w:val="00332AD8"/>
    <w:rsid w:val="00332C47"/>
    <w:rsid w:val="00332CE8"/>
    <w:rsid w:val="00332DCF"/>
    <w:rsid w:val="00332DF8"/>
    <w:rsid w:val="00332F02"/>
    <w:rsid w:val="00332FD1"/>
    <w:rsid w:val="00333046"/>
    <w:rsid w:val="00333064"/>
    <w:rsid w:val="003330D5"/>
    <w:rsid w:val="00333106"/>
    <w:rsid w:val="00333115"/>
    <w:rsid w:val="0033313D"/>
    <w:rsid w:val="003331D6"/>
    <w:rsid w:val="0033324C"/>
    <w:rsid w:val="003334F9"/>
    <w:rsid w:val="0033354E"/>
    <w:rsid w:val="00333556"/>
    <w:rsid w:val="003336AF"/>
    <w:rsid w:val="00333724"/>
    <w:rsid w:val="003337B9"/>
    <w:rsid w:val="003338E0"/>
    <w:rsid w:val="00333985"/>
    <w:rsid w:val="003339C5"/>
    <w:rsid w:val="003339CE"/>
    <w:rsid w:val="00333B5F"/>
    <w:rsid w:val="00333C2C"/>
    <w:rsid w:val="00333C54"/>
    <w:rsid w:val="00333CA5"/>
    <w:rsid w:val="00333DEB"/>
    <w:rsid w:val="00333E39"/>
    <w:rsid w:val="00333ED8"/>
    <w:rsid w:val="00333F01"/>
    <w:rsid w:val="00334018"/>
    <w:rsid w:val="0033439D"/>
    <w:rsid w:val="00334475"/>
    <w:rsid w:val="00334672"/>
    <w:rsid w:val="003346E8"/>
    <w:rsid w:val="00334781"/>
    <w:rsid w:val="003347B0"/>
    <w:rsid w:val="003347D5"/>
    <w:rsid w:val="003347E2"/>
    <w:rsid w:val="003348F6"/>
    <w:rsid w:val="00334979"/>
    <w:rsid w:val="00334AA0"/>
    <w:rsid w:val="00334AAB"/>
    <w:rsid w:val="00334AD5"/>
    <w:rsid w:val="00334B01"/>
    <w:rsid w:val="00334B1A"/>
    <w:rsid w:val="00334DAD"/>
    <w:rsid w:val="00334E77"/>
    <w:rsid w:val="00334EC2"/>
    <w:rsid w:val="00334F0B"/>
    <w:rsid w:val="00334FEB"/>
    <w:rsid w:val="00335154"/>
    <w:rsid w:val="003351A2"/>
    <w:rsid w:val="00335274"/>
    <w:rsid w:val="003353D3"/>
    <w:rsid w:val="0033542A"/>
    <w:rsid w:val="0033557E"/>
    <w:rsid w:val="0033565B"/>
    <w:rsid w:val="003356B1"/>
    <w:rsid w:val="0033574A"/>
    <w:rsid w:val="0033585C"/>
    <w:rsid w:val="003358E2"/>
    <w:rsid w:val="00335944"/>
    <w:rsid w:val="003359B8"/>
    <w:rsid w:val="003359FD"/>
    <w:rsid w:val="00335A05"/>
    <w:rsid w:val="00335B2A"/>
    <w:rsid w:val="00335B2C"/>
    <w:rsid w:val="00335B46"/>
    <w:rsid w:val="00335BB3"/>
    <w:rsid w:val="00335C7B"/>
    <w:rsid w:val="00335CA6"/>
    <w:rsid w:val="00335CC7"/>
    <w:rsid w:val="00335CE8"/>
    <w:rsid w:val="00335D27"/>
    <w:rsid w:val="00335D9D"/>
    <w:rsid w:val="00335E4A"/>
    <w:rsid w:val="00335ED8"/>
    <w:rsid w:val="00335EED"/>
    <w:rsid w:val="00335F36"/>
    <w:rsid w:val="00335F47"/>
    <w:rsid w:val="00336092"/>
    <w:rsid w:val="0033613C"/>
    <w:rsid w:val="00336199"/>
    <w:rsid w:val="0033619D"/>
    <w:rsid w:val="003362CD"/>
    <w:rsid w:val="0033635B"/>
    <w:rsid w:val="003363AA"/>
    <w:rsid w:val="003363AE"/>
    <w:rsid w:val="00336423"/>
    <w:rsid w:val="00336448"/>
    <w:rsid w:val="00336454"/>
    <w:rsid w:val="003364E4"/>
    <w:rsid w:val="0033675E"/>
    <w:rsid w:val="0033682C"/>
    <w:rsid w:val="00336899"/>
    <w:rsid w:val="003368D0"/>
    <w:rsid w:val="003368D5"/>
    <w:rsid w:val="00336AA2"/>
    <w:rsid w:val="00336AF5"/>
    <w:rsid w:val="00336BD2"/>
    <w:rsid w:val="00336BF1"/>
    <w:rsid w:val="00336C7E"/>
    <w:rsid w:val="00336C8C"/>
    <w:rsid w:val="00336C95"/>
    <w:rsid w:val="00336D2C"/>
    <w:rsid w:val="00336DB4"/>
    <w:rsid w:val="00336F73"/>
    <w:rsid w:val="00336FA4"/>
    <w:rsid w:val="0033729C"/>
    <w:rsid w:val="00337363"/>
    <w:rsid w:val="00337378"/>
    <w:rsid w:val="00337424"/>
    <w:rsid w:val="003374D8"/>
    <w:rsid w:val="003374DB"/>
    <w:rsid w:val="0033758A"/>
    <w:rsid w:val="0033758B"/>
    <w:rsid w:val="003375B8"/>
    <w:rsid w:val="00337671"/>
    <w:rsid w:val="003376DF"/>
    <w:rsid w:val="003376F0"/>
    <w:rsid w:val="0033772E"/>
    <w:rsid w:val="00337753"/>
    <w:rsid w:val="003377F1"/>
    <w:rsid w:val="0033792C"/>
    <w:rsid w:val="00337A57"/>
    <w:rsid w:val="00337A98"/>
    <w:rsid w:val="00337B1C"/>
    <w:rsid w:val="00337BC0"/>
    <w:rsid w:val="00337BFB"/>
    <w:rsid w:val="00337D65"/>
    <w:rsid w:val="00337DA9"/>
    <w:rsid w:val="00337DB7"/>
    <w:rsid w:val="00337E8F"/>
    <w:rsid w:val="00337ECB"/>
    <w:rsid w:val="00337F0B"/>
    <w:rsid w:val="00337F35"/>
    <w:rsid w:val="00337F85"/>
    <w:rsid w:val="00338C46"/>
    <w:rsid w:val="003400E2"/>
    <w:rsid w:val="0034011D"/>
    <w:rsid w:val="003401BB"/>
    <w:rsid w:val="00340220"/>
    <w:rsid w:val="0034025D"/>
    <w:rsid w:val="00340275"/>
    <w:rsid w:val="003403DF"/>
    <w:rsid w:val="003404C6"/>
    <w:rsid w:val="003406EA"/>
    <w:rsid w:val="00340756"/>
    <w:rsid w:val="0034078B"/>
    <w:rsid w:val="003407E1"/>
    <w:rsid w:val="00340896"/>
    <w:rsid w:val="003408B2"/>
    <w:rsid w:val="003408D4"/>
    <w:rsid w:val="0034098D"/>
    <w:rsid w:val="00340A50"/>
    <w:rsid w:val="00340CD3"/>
    <w:rsid w:val="00340DA3"/>
    <w:rsid w:val="00340DB1"/>
    <w:rsid w:val="00340DE0"/>
    <w:rsid w:val="00340F0C"/>
    <w:rsid w:val="00340F13"/>
    <w:rsid w:val="00340F25"/>
    <w:rsid w:val="00341003"/>
    <w:rsid w:val="00341008"/>
    <w:rsid w:val="00341049"/>
    <w:rsid w:val="003410A2"/>
    <w:rsid w:val="00341113"/>
    <w:rsid w:val="003411A9"/>
    <w:rsid w:val="0034137E"/>
    <w:rsid w:val="003414FB"/>
    <w:rsid w:val="003415F8"/>
    <w:rsid w:val="00341817"/>
    <w:rsid w:val="0034185D"/>
    <w:rsid w:val="003419FF"/>
    <w:rsid w:val="00341A61"/>
    <w:rsid w:val="00341A8B"/>
    <w:rsid w:val="00341B65"/>
    <w:rsid w:val="00341B82"/>
    <w:rsid w:val="00341BFD"/>
    <w:rsid w:val="00341C14"/>
    <w:rsid w:val="00341CDB"/>
    <w:rsid w:val="00341E36"/>
    <w:rsid w:val="00341E44"/>
    <w:rsid w:val="00341F45"/>
    <w:rsid w:val="00342227"/>
    <w:rsid w:val="0034242B"/>
    <w:rsid w:val="0034248F"/>
    <w:rsid w:val="00342574"/>
    <w:rsid w:val="003426C1"/>
    <w:rsid w:val="00342862"/>
    <w:rsid w:val="003428C3"/>
    <w:rsid w:val="003428DA"/>
    <w:rsid w:val="003429FF"/>
    <w:rsid w:val="00342A6E"/>
    <w:rsid w:val="00342B38"/>
    <w:rsid w:val="00342BE5"/>
    <w:rsid w:val="00342C08"/>
    <w:rsid w:val="00342CDC"/>
    <w:rsid w:val="00342DF2"/>
    <w:rsid w:val="00342EEF"/>
    <w:rsid w:val="00343041"/>
    <w:rsid w:val="00343067"/>
    <w:rsid w:val="0034327C"/>
    <w:rsid w:val="003432E9"/>
    <w:rsid w:val="003434FD"/>
    <w:rsid w:val="00343521"/>
    <w:rsid w:val="00343599"/>
    <w:rsid w:val="00343626"/>
    <w:rsid w:val="00343765"/>
    <w:rsid w:val="003437B5"/>
    <w:rsid w:val="003438A2"/>
    <w:rsid w:val="00343C29"/>
    <w:rsid w:val="00343C8E"/>
    <w:rsid w:val="00343CB0"/>
    <w:rsid w:val="00343D54"/>
    <w:rsid w:val="00343D71"/>
    <w:rsid w:val="00343DD8"/>
    <w:rsid w:val="00343DDB"/>
    <w:rsid w:val="00343DDC"/>
    <w:rsid w:val="00343E34"/>
    <w:rsid w:val="00343EF2"/>
    <w:rsid w:val="00343F0A"/>
    <w:rsid w:val="00343FCA"/>
    <w:rsid w:val="00343FF2"/>
    <w:rsid w:val="0034403E"/>
    <w:rsid w:val="003440CF"/>
    <w:rsid w:val="003440D9"/>
    <w:rsid w:val="003440EB"/>
    <w:rsid w:val="00344130"/>
    <w:rsid w:val="003441BD"/>
    <w:rsid w:val="0034424B"/>
    <w:rsid w:val="00344281"/>
    <w:rsid w:val="0034455E"/>
    <w:rsid w:val="0034462A"/>
    <w:rsid w:val="0034463D"/>
    <w:rsid w:val="0034468D"/>
    <w:rsid w:val="003447C7"/>
    <w:rsid w:val="00344847"/>
    <w:rsid w:val="00344853"/>
    <w:rsid w:val="00344871"/>
    <w:rsid w:val="00344882"/>
    <w:rsid w:val="003448DD"/>
    <w:rsid w:val="00344996"/>
    <w:rsid w:val="003449D1"/>
    <w:rsid w:val="00344C37"/>
    <w:rsid w:val="00344C69"/>
    <w:rsid w:val="00344D0C"/>
    <w:rsid w:val="00344D40"/>
    <w:rsid w:val="00344D51"/>
    <w:rsid w:val="00344D81"/>
    <w:rsid w:val="00344D95"/>
    <w:rsid w:val="00344DD7"/>
    <w:rsid w:val="00344EE6"/>
    <w:rsid w:val="0034507F"/>
    <w:rsid w:val="0034509E"/>
    <w:rsid w:val="0034523D"/>
    <w:rsid w:val="0034526B"/>
    <w:rsid w:val="00345548"/>
    <w:rsid w:val="003455B3"/>
    <w:rsid w:val="003456D1"/>
    <w:rsid w:val="003456F4"/>
    <w:rsid w:val="00345703"/>
    <w:rsid w:val="0034584D"/>
    <w:rsid w:val="00345865"/>
    <w:rsid w:val="00345905"/>
    <w:rsid w:val="0034590C"/>
    <w:rsid w:val="0034592B"/>
    <w:rsid w:val="00345A36"/>
    <w:rsid w:val="00345AEA"/>
    <w:rsid w:val="00345C93"/>
    <w:rsid w:val="00345CF4"/>
    <w:rsid w:val="00345D22"/>
    <w:rsid w:val="00345D64"/>
    <w:rsid w:val="00345E6B"/>
    <w:rsid w:val="00346074"/>
    <w:rsid w:val="00346082"/>
    <w:rsid w:val="003460E1"/>
    <w:rsid w:val="003460F0"/>
    <w:rsid w:val="0034614B"/>
    <w:rsid w:val="003461EB"/>
    <w:rsid w:val="00346254"/>
    <w:rsid w:val="003462C5"/>
    <w:rsid w:val="00346308"/>
    <w:rsid w:val="003463B2"/>
    <w:rsid w:val="003463DC"/>
    <w:rsid w:val="0034654D"/>
    <w:rsid w:val="00346644"/>
    <w:rsid w:val="00346BDB"/>
    <w:rsid w:val="00346BEB"/>
    <w:rsid w:val="00346C3E"/>
    <w:rsid w:val="00346DBF"/>
    <w:rsid w:val="00346EFB"/>
    <w:rsid w:val="00347072"/>
    <w:rsid w:val="003471F8"/>
    <w:rsid w:val="00347239"/>
    <w:rsid w:val="003473F4"/>
    <w:rsid w:val="00347439"/>
    <w:rsid w:val="0034743B"/>
    <w:rsid w:val="00347490"/>
    <w:rsid w:val="003474F6"/>
    <w:rsid w:val="00347511"/>
    <w:rsid w:val="003475F3"/>
    <w:rsid w:val="0034761A"/>
    <w:rsid w:val="003476B8"/>
    <w:rsid w:val="003477D5"/>
    <w:rsid w:val="003477E9"/>
    <w:rsid w:val="00347941"/>
    <w:rsid w:val="003479F5"/>
    <w:rsid w:val="00347A42"/>
    <w:rsid w:val="00347AE7"/>
    <w:rsid w:val="00347B4B"/>
    <w:rsid w:val="00347CD9"/>
    <w:rsid w:val="00347CF9"/>
    <w:rsid w:val="00347D42"/>
    <w:rsid w:val="00347E84"/>
    <w:rsid w:val="00347ECC"/>
    <w:rsid w:val="00347F52"/>
    <w:rsid w:val="00347F59"/>
    <w:rsid w:val="00347FB3"/>
    <w:rsid w:val="00347FF8"/>
    <w:rsid w:val="0035007C"/>
    <w:rsid w:val="00350197"/>
    <w:rsid w:val="003501E6"/>
    <w:rsid w:val="0035028B"/>
    <w:rsid w:val="00350342"/>
    <w:rsid w:val="003503D9"/>
    <w:rsid w:val="003504D3"/>
    <w:rsid w:val="00350648"/>
    <w:rsid w:val="0035068B"/>
    <w:rsid w:val="0035082C"/>
    <w:rsid w:val="00350884"/>
    <w:rsid w:val="003509FB"/>
    <w:rsid w:val="00350A77"/>
    <w:rsid w:val="00350AB1"/>
    <w:rsid w:val="00350B17"/>
    <w:rsid w:val="00350B42"/>
    <w:rsid w:val="00350B5B"/>
    <w:rsid w:val="00350BE1"/>
    <w:rsid w:val="00350CCB"/>
    <w:rsid w:val="00350DCE"/>
    <w:rsid w:val="00350EB9"/>
    <w:rsid w:val="00350F06"/>
    <w:rsid w:val="00351044"/>
    <w:rsid w:val="00351148"/>
    <w:rsid w:val="003511A9"/>
    <w:rsid w:val="003511B7"/>
    <w:rsid w:val="003511C7"/>
    <w:rsid w:val="003511D8"/>
    <w:rsid w:val="00351359"/>
    <w:rsid w:val="00351379"/>
    <w:rsid w:val="0035150A"/>
    <w:rsid w:val="00351559"/>
    <w:rsid w:val="0035157B"/>
    <w:rsid w:val="00351581"/>
    <w:rsid w:val="00351625"/>
    <w:rsid w:val="003516F7"/>
    <w:rsid w:val="0035180B"/>
    <w:rsid w:val="00351A85"/>
    <w:rsid w:val="00351AA1"/>
    <w:rsid w:val="00351B00"/>
    <w:rsid w:val="00351B3C"/>
    <w:rsid w:val="00351E50"/>
    <w:rsid w:val="00352187"/>
    <w:rsid w:val="003521E3"/>
    <w:rsid w:val="0035220B"/>
    <w:rsid w:val="003523EC"/>
    <w:rsid w:val="0035243D"/>
    <w:rsid w:val="003524E6"/>
    <w:rsid w:val="0035255E"/>
    <w:rsid w:val="003525F2"/>
    <w:rsid w:val="00352936"/>
    <w:rsid w:val="00352946"/>
    <w:rsid w:val="00352A56"/>
    <w:rsid w:val="00352A95"/>
    <w:rsid w:val="00352D79"/>
    <w:rsid w:val="00352DBA"/>
    <w:rsid w:val="00352DDF"/>
    <w:rsid w:val="00352E7B"/>
    <w:rsid w:val="00352EA5"/>
    <w:rsid w:val="00352FCF"/>
    <w:rsid w:val="00353027"/>
    <w:rsid w:val="0035308E"/>
    <w:rsid w:val="003530BF"/>
    <w:rsid w:val="0035317F"/>
    <w:rsid w:val="003531F7"/>
    <w:rsid w:val="00353260"/>
    <w:rsid w:val="0035326C"/>
    <w:rsid w:val="00353284"/>
    <w:rsid w:val="003532E1"/>
    <w:rsid w:val="00353324"/>
    <w:rsid w:val="0035341E"/>
    <w:rsid w:val="003534EB"/>
    <w:rsid w:val="00353520"/>
    <w:rsid w:val="0035352B"/>
    <w:rsid w:val="00353580"/>
    <w:rsid w:val="003535C7"/>
    <w:rsid w:val="0035361B"/>
    <w:rsid w:val="0035361C"/>
    <w:rsid w:val="00353650"/>
    <w:rsid w:val="00353695"/>
    <w:rsid w:val="0035369C"/>
    <w:rsid w:val="003538A7"/>
    <w:rsid w:val="003539AF"/>
    <w:rsid w:val="00353AA8"/>
    <w:rsid w:val="00353AE7"/>
    <w:rsid w:val="00353B7B"/>
    <w:rsid w:val="00353BA5"/>
    <w:rsid w:val="00353EB9"/>
    <w:rsid w:val="00353F2E"/>
    <w:rsid w:val="00353F8C"/>
    <w:rsid w:val="00353F92"/>
    <w:rsid w:val="00353FDB"/>
    <w:rsid w:val="0035424A"/>
    <w:rsid w:val="003542EA"/>
    <w:rsid w:val="0035443C"/>
    <w:rsid w:val="003544A0"/>
    <w:rsid w:val="00354535"/>
    <w:rsid w:val="00354553"/>
    <w:rsid w:val="0035463A"/>
    <w:rsid w:val="00354696"/>
    <w:rsid w:val="00354714"/>
    <w:rsid w:val="00354774"/>
    <w:rsid w:val="0035483A"/>
    <w:rsid w:val="00354871"/>
    <w:rsid w:val="00354993"/>
    <w:rsid w:val="00354A64"/>
    <w:rsid w:val="00354A8E"/>
    <w:rsid w:val="00354AD6"/>
    <w:rsid w:val="00354CD5"/>
    <w:rsid w:val="00354D35"/>
    <w:rsid w:val="00354D38"/>
    <w:rsid w:val="00354DB8"/>
    <w:rsid w:val="00354FA8"/>
    <w:rsid w:val="003550E7"/>
    <w:rsid w:val="00355167"/>
    <w:rsid w:val="00355212"/>
    <w:rsid w:val="003552BC"/>
    <w:rsid w:val="003552DA"/>
    <w:rsid w:val="00355325"/>
    <w:rsid w:val="003553D3"/>
    <w:rsid w:val="003553F9"/>
    <w:rsid w:val="0035576B"/>
    <w:rsid w:val="0035578E"/>
    <w:rsid w:val="003557C9"/>
    <w:rsid w:val="00355804"/>
    <w:rsid w:val="003558B7"/>
    <w:rsid w:val="003559D6"/>
    <w:rsid w:val="00355A21"/>
    <w:rsid w:val="00355A49"/>
    <w:rsid w:val="00355A5E"/>
    <w:rsid w:val="00355A61"/>
    <w:rsid w:val="00355AD3"/>
    <w:rsid w:val="00355B1A"/>
    <w:rsid w:val="00355B75"/>
    <w:rsid w:val="00355BE8"/>
    <w:rsid w:val="00355BF0"/>
    <w:rsid w:val="00355C9D"/>
    <w:rsid w:val="00355D5D"/>
    <w:rsid w:val="00355FA2"/>
    <w:rsid w:val="00356008"/>
    <w:rsid w:val="00356030"/>
    <w:rsid w:val="00356059"/>
    <w:rsid w:val="00356065"/>
    <w:rsid w:val="0035612F"/>
    <w:rsid w:val="00356201"/>
    <w:rsid w:val="00356226"/>
    <w:rsid w:val="0035626F"/>
    <w:rsid w:val="003562AD"/>
    <w:rsid w:val="003562FF"/>
    <w:rsid w:val="0035637A"/>
    <w:rsid w:val="00356430"/>
    <w:rsid w:val="00356573"/>
    <w:rsid w:val="003565B9"/>
    <w:rsid w:val="003565DF"/>
    <w:rsid w:val="003565FC"/>
    <w:rsid w:val="0035676C"/>
    <w:rsid w:val="00356842"/>
    <w:rsid w:val="003568A6"/>
    <w:rsid w:val="00356A45"/>
    <w:rsid w:val="00356B03"/>
    <w:rsid w:val="00356B0D"/>
    <w:rsid w:val="00356B77"/>
    <w:rsid w:val="00356C4E"/>
    <w:rsid w:val="00356C82"/>
    <w:rsid w:val="00356EE3"/>
    <w:rsid w:val="00356FD1"/>
    <w:rsid w:val="003570AB"/>
    <w:rsid w:val="0035716F"/>
    <w:rsid w:val="0035722B"/>
    <w:rsid w:val="00357276"/>
    <w:rsid w:val="00357296"/>
    <w:rsid w:val="00357306"/>
    <w:rsid w:val="00357393"/>
    <w:rsid w:val="003573B0"/>
    <w:rsid w:val="003574B5"/>
    <w:rsid w:val="0035750E"/>
    <w:rsid w:val="003575BD"/>
    <w:rsid w:val="003575CD"/>
    <w:rsid w:val="003575F3"/>
    <w:rsid w:val="00357646"/>
    <w:rsid w:val="003576F3"/>
    <w:rsid w:val="0035773D"/>
    <w:rsid w:val="00357791"/>
    <w:rsid w:val="003577A6"/>
    <w:rsid w:val="0035781A"/>
    <w:rsid w:val="0035790D"/>
    <w:rsid w:val="00357BAF"/>
    <w:rsid w:val="00357BB0"/>
    <w:rsid w:val="00357BC3"/>
    <w:rsid w:val="00357BE6"/>
    <w:rsid w:val="00357CC0"/>
    <w:rsid w:val="00357CC7"/>
    <w:rsid w:val="00357D4D"/>
    <w:rsid w:val="00357DE9"/>
    <w:rsid w:val="00357E2D"/>
    <w:rsid w:val="00357E57"/>
    <w:rsid w:val="00357FE6"/>
    <w:rsid w:val="0036005D"/>
    <w:rsid w:val="003600A3"/>
    <w:rsid w:val="0036020D"/>
    <w:rsid w:val="00360255"/>
    <w:rsid w:val="00360269"/>
    <w:rsid w:val="00360293"/>
    <w:rsid w:val="003602B7"/>
    <w:rsid w:val="00360360"/>
    <w:rsid w:val="003603CC"/>
    <w:rsid w:val="003603E4"/>
    <w:rsid w:val="00360567"/>
    <w:rsid w:val="00360647"/>
    <w:rsid w:val="003606E7"/>
    <w:rsid w:val="003607AA"/>
    <w:rsid w:val="003608CD"/>
    <w:rsid w:val="003609D2"/>
    <w:rsid w:val="00360B8F"/>
    <w:rsid w:val="00360D58"/>
    <w:rsid w:val="00360D8F"/>
    <w:rsid w:val="00360DE6"/>
    <w:rsid w:val="00360DF2"/>
    <w:rsid w:val="00360EED"/>
    <w:rsid w:val="00360EF9"/>
    <w:rsid w:val="00360F9C"/>
    <w:rsid w:val="00360FC2"/>
    <w:rsid w:val="003610D2"/>
    <w:rsid w:val="003611D6"/>
    <w:rsid w:val="0036134D"/>
    <w:rsid w:val="0036136E"/>
    <w:rsid w:val="0036154C"/>
    <w:rsid w:val="003615BE"/>
    <w:rsid w:val="003616BB"/>
    <w:rsid w:val="00361848"/>
    <w:rsid w:val="003618B0"/>
    <w:rsid w:val="003618B3"/>
    <w:rsid w:val="003618EB"/>
    <w:rsid w:val="003619A4"/>
    <w:rsid w:val="003619C0"/>
    <w:rsid w:val="003619DE"/>
    <w:rsid w:val="00361A61"/>
    <w:rsid w:val="00361A7F"/>
    <w:rsid w:val="00361A8E"/>
    <w:rsid w:val="00361B71"/>
    <w:rsid w:val="00361B9D"/>
    <w:rsid w:val="00361BD1"/>
    <w:rsid w:val="00361CD0"/>
    <w:rsid w:val="00361CD3"/>
    <w:rsid w:val="00361D39"/>
    <w:rsid w:val="00361D55"/>
    <w:rsid w:val="0036203B"/>
    <w:rsid w:val="003620CA"/>
    <w:rsid w:val="003621B3"/>
    <w:rsid w:val="00362227"/>
    <w:rsid w:val="003622B0"/>
    <w:rsid w:val="0036241C"/>
    <w:rsid w:val="00362470"/>
    <w:rsid w:val="003625B8"/>
    <w:rsid w:val="00362648"/>
    <w:rsid w:val="00362651"/>
    <w:rsid w:val="0036269C"/>
    <w:rsid w:val="0036272E"/>
    <w:rsid w:val="00362829"/>
    <w:rsid w:val="0036285E"/>
    <w:rsid w:val="003628CB"/>
    <w:rsid w:val="00362BF0"/>
    <w:rsid w:val="00362BFF"/>
    <w:rsid w:val="00362C1E"/>
    <w:rsid w:val="00362C30"/>
    <w:rsid w:val="00362C87"/>
    <w:rsid w:val="00362CBF"/>
    <w:rsid w:val="00362CCE"/>
    <w:rsid w:val="00362CD7"/>
    <w:rsid w:val="00362DED"/>
    <w:rsid w:val="00362E29"/>
    <w:rsid w:val="00362E66"/>
    <w:rsid w:val="00362FD8"/>
    <w:rsid w:val="00363000"/>
    <w:rsid w:val="0036305D"/>
    <w:rsid w:val="003630AF"/>
    <w:rsid w:val="0036312B"/>
    <w:rsid w:val="00363179"/>
    <w:rsid w:val="00363185"/>
    <w:rsid w:val="00363190"/>
    <w:rsid w:val="003631F4"/>
    <w:rsid w:val="00363293"/>
    <w:rsid w:val="003632CD"/>
    <w:rsid w:val="00363331"/>
    <w:rsid w:val="00363338"/>
    <w:rsid w:val="003633E2"/>
    <w:rsid w:val="0036368E"/>
    <w:rsid w:val="003636A2"/>
    <w:rsid w:val="003636CA"/>
    <w:rsid w:val="00363A46"/>
    <w:rsid w:val="00363AD4"/>
    <w:rsid w:val="00363B9B"/>
    <w:rsid w:val="00363BE9"/>
    <w:rsid w:val="00363C61"/>
    <w:rsid w:val="00363CA3"/>
    <w:rsid w:val="00363D0B"/>
    <w:rsid w:val="00363E56"/>
    <w:rsid w:val="00363F41"/>
    <w:rsid w:val="003640D4"/>
    <w:rsid w:val="003640F6"/>
    <w:rsid w:val="00364288"/>
    <w:rsid w:val="0036429F"/>
    <w:rsid w:val="003642EE"/>
    <w:rsid w:val="003642FD"/>
    <w:rsid w:val="003644A7"/>
    <w:rsid w:val="003644AB"/>
    <w:rsid w:val="003644C6"/>
    <w:rsid w:val="003645B9"/>
    <w:rsid w:val="00364805"/>
    <w:rsid w:val="0036480B"/>
    <w:rsid w:val="0036489A"/>
    <w:rsid w:val="003648E6"/>
    <w:rsid w:val="003648EE"/>
    <w:rsid w:val="00364954"/>
    <w:rsid w:val="00364AA1"/>
    <w:rsid w:val="00364AE9"/>
    <w:rsid w:val="00364BD2"/>
    <w:rsid w:val="00364BE7"/>
    <w:rsid w:val="00364C38"/>
    <w:rsid w:val="00364C5F"/>
    <w:rsid w:val="00364DB5"/>
    <w:rsid w:val="00364E42"/>
    <w:rsid w:val="00364F8D"/>
    <w:rsid w:val="0036502C"/>
    <w:rsid w:val="00365409"/>
    <w:rsid w:val="00365471"/>
    <w:rsid w:val="00365571"/>
    <w:rsid w:val="0036558B"/>
    <w:rsid w:val="003655E1"/>
    <w:rsid w:val="0036564E"/>
    <w:rsid w:val="00365666"/>
    <w:rsid w:val="00365723"/>
    <w:rsid w:val="00365746"/>
    <w:rsid w:val="003657CF"/>
    <w:rsid w:val="003657E5"/>
    <w:rsid w:val="003658B4"/>
    <w:rsid w:val="00365911"/>
    <w:rsid w:val="00365AA7"/>
    <w:rsid w:val="00365B5D"/>
    <w:rsid w:val="00365BC8"/>
    <w:rsid w:val="00365C59"/>
    <w:rsid w:val="00365CC3"/>
    <w:rsid w:val="00365CF4"/>
    <w:rsid w:val="00365D3E"/>
    <w:rsid w:val="00365E82"/>
    <w:rsid w:val="00365FC3"/>
    <w:rsid w:val="003660BA"/>
    <w:rsid w:val="003661C0"/>
    <w:rsid w:val="00366284"/>
    <w:rsid w:val="003662D6"/>
    <w:rsid w:val="003663AC"/>
    <w:rsid w:val="0036651A"/>
    <w:rsid w:val="003665DD"/>
    <w:rsid w:val="0036674D"/>
    <w:rsid w:val="0036679D"/>
    <w:rsid w:val="003667C7"/>
    <w:rsid w:val="00366836"/>
    <w:rsid w:val="003668EA"/>
    <w:rsid w:val="00366928"/>
    <w:rsid w:val="00366931"/>
    <w:rsid w:val="00366A91"/>
    <w:rsid w:val="00366AD0"/>
    <w:rsid w:val="00366C96"/>
    <w:rsid w:val="00366D33"/>
    <w:rsid w:val="0036718B"/>
    <w:rsid w:val="0036721A"/>
    <w:rsid w:val="00367275"/>
    <w:rsid w:val="0036737A"/>
    <w:rsid w:val="003675D8"/>
    <w:rsid w:val="0036779E"/>
    <w:rsid w:val="00367831"/>
    <w:rsid w:val="003678E4"/>
    <w:rsid w:val="003679B0"/>
    <w:rsid w:val="00367A7F"/>
    <w:rsid w:val="00367B45"/>
    <w:rsid w:val="00367BD0"/>
    <w:rsid w:val="00367BE6"/>
    <w:rsid w:val="00367CA2"/>
    <w:rsid w:val="00367D6B"/>
    <w:rsid w:val="00367DF0"/>
    <w:rsid w:val="00367E2E"/>
    <w:rsid w:val="00367F40"/>
    <w:rsid w:val="00370124"/>
    <w:rsid w:val="00370185"/>
    <w:rsid w:val="003701A3"/>
    <w:rsid w:val="0037033A"/>
    <w:rsid w:val="00370341"/>
    <w:rsid w:val="003703E3"/>
    <w:rsid w:val="00370406"/>
    <w:rsid w:val="0037049E"/>
    <w:rsid w:val="003704BD"/>
    <w:rsid w:val="0037061D"/>
    <w:rsid w:val="0037063E"/>
    <w:rsid w:val="00370837"/>
    <w:rsid w:val="0037099A"/>
    <w:rsid w:val="003709C1"/>
    <w:rsid w:val="003709C5"/>
    <w:rsid w:val="00370A0D"/>
    <w:rsid w:val="00370BD7"/>
    <w:rsid w:val="00370BDD"/>
    <w:rsid w:val="00370C69"/>
    <w:rsid w:val="00370C75"/>
    <w:rsid w:val="00370C86"/>
    <w:rsid w:val="00370CC8"/>
    <w:rsid w:val="00370DBF"/>
    <w:rsid w:val="00370FD7"/>
    <w:rsid w:val="00370FE9"/>
    <w:rsid w:val="0037101B"/>
    <w:rsid w:val="00371161"/>
    <w:rsid w:val="00371347"/>
    <w:rsid w:val="00371451"/>
    <w:rsid w:val="0037165D"/>
    <w:rsid w:val="00371687"/>
    <w:rsid w:val="0037169F"/>
    <w:rsid w:val="00371732"/>
    <w:rsid w:val="00371912"/>
    <w:rsid w:val="0037193F"/>
    <w:rsid w:val="0037194B"/>
    <w:rsid w:val="0037196F"/>
    <w:rsid w:val="00371A6D"/>
    <w:rsid w:val="00371A85"/>
    <w:rsid w:val="00371B9A"/>
    <w:rsid w:val="00371C25"/>
    <w:rsid w:val="00371D72"/>
    <w:rsid w:val="00371DA1"/>
    <w:rsid w:val="00372120"/>
    <w:rsid w:val="0037213E"/>
    <w:rsid w:val="00372154"/>
    <w:rsid w:val="003721B6"/>
    <w:rsid w:val="003721CD"/>
    <w:rsid w:val="0037243E"/>
    <w:rsid w:val="00372492"/>
    <w:rsid w:val="00372524"/>
    <w:rsid w:val="00372551"/>
    <w:rsid w:val="00372582"/>
    <w:rsid w:val="003725FA"/>
    <w:rsid w:val="00372868"/>
    <w:rsid w:val="003728AE"/>
    <w:rsid w:val="003728B4"/>
    <w:rsid w:val="00372936"/>
    <w:rsid w:val="0037299A"/>
    <w:rsid w:val="003729D9"/>
    <w:rsid w:val="00372A12"/>
    <w:rsid w:val="00372A87"/>
    <w:rsid w:val="00372C26"/>
    <w:rsid w:val="00372C40"/>
    <w:rsid w:val="00372C72"/>
    <w:rsid w:val="00372C8B"/>
    <w:rsid w:val="00372CC8"/>
    <w:rsid w:val="00372D48"/>
    <w:rsid w:val="00372E76"/>
    <w:rsid w:val="00372F2F"/>
    <w:rsid w:val="00372F33"/>
    <w:rsid w:val="00372F40"/>
    <w:rsid w:val="00373062"/>
    <w:rsid w:val="003731CD"/>
    <w:rsid w:val="0037320F"/>
    <w:rsid w:val="0037321B"/>
    <w:rsid w:val="003733A1"/>
    <w:rsid w:val="003733C3"/>
    <w:rsid w:val="003733CF"/>
    <w:rsid w:val="0037355E"/>
    <w:rsid w:val="003736A2"/>
    <w:rsid w:val="003737B4"/>
    <w:rsid w:val="00373801"/>
    <w:rsid w:val="00373848"/>
    <w:rsid w:val="0037384A"/>
    <w:rsid w:val="0037399C"/>
    <w:rsid w:val="00373A7B"/>
    <w:rsid w:val="00373ADD"/>
    <w:rsid w:val="00373B2E"/>
    <w:rsid w:val="00373B7B"/>
    <w:rsid w:val="00373C91"/>
    <w:rsid w:val="00373CA5"/>
    <w:rsid w:val="00373D15"/>
    <w:rsid w:val="00373D94"/>
    <w:rsid w:val="00373DA2"/>
    <w:rsid w:val="00373F06"/>
    <w:rsid w:val="00373FCA"/>
    <w:rsid w:val="00373FD7"/>
    <w:rsid w:val="0037405B"/>
    <w:rsid w:val="003740B4"/>
    <w:rsid w:val="003743D1"/>
    <w:rsid w:val="003744CA"/>
    <w:rsid w:val="003744E8"/>
    <w:rsid w:val="003745A0"/>
    <w:rsid w:val="00374646"/>
    <w:rsid w:val="0037468A"/>
    <w:rsid w:val="003749C8"/>
    <w:rsid w:val="00374A16"/>
    <w:rsid w:val="00374B5B"/>
    <w:rsid w:val="00374CD8"/>
    <w:rsid w:val="00374CF5"/>
    <w:rsid w:val="00374E56"/>
    <w:rsid w:val="00374ECF"/>
    <w:rsid w:val="00374EF6"/>
    <w:rsid w:val="00374F20"/>
    <w:rsid w:val="00374F8A"/>
    <w:rsid w:val="00374F97"/>
    <w:rsid w:val="0037501E"/>
    <w:rsid w:val="00375041"/>
    <w:rsid w:val="0037509D"/>
    <w:rsid w:val="00375241"/>
    <w:rsid w:val="003752B0"/>
    <w:rsid w:val="003753C7"/>
    <w:rsid w:val="003753D7"/>
    <w:rsid w:val="0037546A"/>
    <w:rsid w:val="003755C0"/>
    <w:rsid w:val="00375600"/>
    <w:rsid w:val="00375635"/>
    <w:rsid w:val="0037564E"/>
    <w:rsid w:val="003756DF"/>
    <w:rsid w:val="00375810"/>
    <w:rsid w:val="00375943"/>
    <w:rsid w:val="00375997"/>
    <w:rsid w:val="00375AA5"/>
    <w:rsid w:val="00375AD0"/>
    <w:rsid w:val="00375D41"/>
    <w:rsid w:val="00375D9E"/>
    <w:rsid w:val="00375DB5"/>
    <w:rsid w:val="00375EFC"/>
    <w:rsid w:val="00375F4C"/>
    <w:rsid w:val="00375FF7"/>
    <w:rsid w:val="00376114"/>
    <w:rsid w:val="00376238"/>
    <w:rsid w:val="003762F3"/>
    <w:rsid w:val="003762FF"/>
    <w:rsid w:val="00376596"/>
    <w:rsid w:val="003765C7"/>
    <w:rsid w:val="003765E7"/>
    <w:rsid w:val="003765F5"/>
    <w:rsid w:val="0037660C"/>
    <w:rsid w:val="0037670C"/>
    <w:rsid w:val="003767CB"/>
    <w:rsid w:val="0037681F"/>
    <w:rsid w:val="0037685A"/>
    <w:rsid w:val="00376867"/>
    <w:rsid w:val="00376938"/>
    <w:rsid w:val="003769C8"/>
    <w:rsid w:val="003769EC"/>
    <w:rsid w:val="00376AF2"/>
    <w:rsid w:val="00376CEA"/>
    <w:rsid w:val="00376F52"/>
    <w:rsid w:val="00377019"/>
    <w:rsid w:val="0037707C"/>
    <w:rsid w:val="0037710A"/>
    <w:rsid w:val="003771C0"/>
    <w:rsid w:val="00377285"/>
    <w:rsid w:val="003772C9"/>
    <w:rsid w:val="00377401"/>
    <w:rsid w:val="00377466"/>
    <w:rsid w:val="00377548"/>
    <w:rsid w:val="003775D7"/>
    <w:rsid w:val="00377606"/>
    <w:rsid w:val="00377685"/>
    <w:rsid w:val="003776F0"/>
    <w:rsid w:val="00377743"/>
    <w:rsid w:val="0037777B"/>
    <w:rsid w:val="0037779D"/>
    <w:rsid w:val="00377875"/>
    <w:rsid w:val="00377884"/>
    <w:rsid w:val="003778D9"/>
    <w:rsid w:val="003778FB"/>
    <w:rsid w:val="00377917"/>
    <w:rsid w:val="00377A1D"/>
    <w:rsid w:val="00377AB6"/>
    <w:rsid w:val="00377AD5"/>
    <w:rsid w:val="00377DA7"/>
    <w:rsid w:val="00377DB5"/>
    <w:rsid w:val="00377DF7"/>
    <w:rsid w:val="0038019D"/>
    <w:rsid w:val="003801C7"/>
    <w:rsid w:val="003803D3"/>
    <w:rsid w:val="003803F0"/>
    <w:rsid w:val="0038045E"/>
    <w:rsid w:val="00380477"/>
    <w:rsid w:val="003804A6"/>
    <w:rsid w:val="003804CA"/>
    <w:rsid w:val="003804F2"/>
    <w:rsid w:val="00380635"/>
    <w:rsid w:val="003807F9"/>
    <w:rsid w:val="003809F4"/>
    <w:rsid w:val="00380A13"/>
    <w:rsid w:val="00380A53"/>
    <w:rsid w:val="00380BA6"/>
    <w:rsid w:val="00380C00"/>
    <w:rsid w:val="00380CEF"/>
    <w:rsid w:val="00380D89"/>
    <w:rsid w:val="00380DE7"/>
    <w:rsid w:val="00380E55"/>
    <w:rsid w:val="00380E85"/>
    <w:rsid w:val="00380EAB"/>
    <w:rsid w:val="00380F97"/>
    <w:rsid w:val="00380FCD"/>
    <w:rsid w:val="00381003"/>
    <w:rsid w:val="0038123B"/>
    <w:rsid w:val="003812AB"/>
    <w:rsid w:val="00381311"/>
    <w:rsid w:val="003814C4"/>
    <w:rsid w:val="003814D7"/>
    <w:rsid w:val="0038154E"/>
    <w:rsid w:val="00381552"/>
    <w:rsid w:val="00381592"/>
    <w:rsid w:val="003815CA"/>
    <w:rsid w:val="003816CA"/>
    <w:rsid w:val="003816DF"/>
    <w:rsid w:val="003817DC"/>
    <w:rsid w:val="0038189E"/>
    <w:rsid w:val="003818B4"/>
    <w:rsid w:val="003818DC"/>
    <w:rsid w:val="00381904"/>
    <w:rsid w:val="00381994"/>
    <w:rsid w:val="003819AB"/>
    <w:rsid w:val="003819D5"/>
    <w:rsid w:val="003819D9"/>
    <w:rsid w:val="00381BE4"/>
    <w:rsid w:val="00381C04"/>
    <w:rsid w:val="00381CE5"/>
    <w:rsid w:val="00381E02"/>
    <w:rsid w:val="00381F56"/>
    <w:rsid w:val="00382067"/>
    <w:rsid w:val="0038208E"/>
    <w:rsid w:val="00382271"/>
    <w:rsid w:val="0038231A"/>
    <w:rsid w:val="0038247A"/>
    <w:rsid w:val="003824CA"/>
    <w:rsid w:val="0038258E"/>
    <w:rsid w:val="003829DE"/>
    <w:rsid w:val="00382A03"/>
    <w:rsid w:val="00382B54"/>
    <w:rsid w:val="00382C0E"/>
    <w:rsid w:val="00382C93"/>
    <w:rsid w:val="00382D7A"/>
    <w:rsid w:val="00382DEF"/>
    <w:rsid w:val="00382E22"/>
    <w:rsid w:val="00382E4D"/>
    <w:rsid w:val="00382E86"/>
    <w:rsid w:val="0038307F"/>
    <w:rsid w:val="003830E7"/>
    <w:rsid w:val="0038314F"/>
    <w:rsid w:val="0038322A"/>
    <w:rsid w:val="00383282"/>
    <w:rsid w:val="0038351C"/>
    <w:rsid w:val="00383705"/>
    <w:rsid w:val="00383720"/>
    <w:rsid w:val="00383721"/>
    <w:rsid w:val="00383778"/>
    <w:rsid w:val="00383799"/>
    <w:rsid w:val="00383880"/>
    <w:rsid w:val="003839CF"/>
    <w:rsid w:val="003839E9"/>
    <w:rsid w:val="00383A3D"/>
    <w:rsid w:val="00383B16"/>
    <w:rsid w:val="00383B1A"/>
    <w:rsid w:val="00383F55"/>
    <w:rsid w:val="00383F77"/>
    <w:rsid w:val="00383F7A"/>
    <w:rsid w:val="00383FB1"/>
    <w:rsid w:val="00384096"/>
    <w:rsid w:val="00384156"/>
    <w:rsid w:val="00384175"/>
    <w:rsid w:val="0038417A"/>
    <w:rsid w:val="0038418F"/>
    <w:rsid w:val="0038427C"/>
    <w:rsid w:val="003842CF"/>
    <w:rsid w:val="00384404"/>
    <w:rsid w:val="0038443A"/>
    <w:rsid w:val="00384460"/>
    <w:rsid w:val="0038458D"/>
    <w:rsid w:val="003846FA"/>
    <w:rsid w:val="00384736"/>
    <w:rsid w:val="003848AF"/>
    <w:rsid w:val="00384915"/>
    <w:rsid w:val="00384950"/>
    <w:rsid w:val="003849C2"/>
    <w:rsid w:val="00384A8D"/>
    <w:rsid w:val="00384BA5"/>
    <w:rsid w:val="00384BC4"/>
    <w:rsid w:val="00384CC6"/>
    <w:rsid w:val="00384DD7"/>
    <w:rsid w:val="00384EFF"/>
    <w:rsid w:val="00384F9E"/>
    <w:rsid w:val="00385022"/>
    <w:rsid w:val="0038505D"/>
    <w:rsid w:val="003850D0"/>
    <w:rsid w:val="00385184"/>
    <w:rsid w:val="0038529C"/>
    <w:rsid w:val="003852A5"/>
    <w:rsid w:val="003852C0"/>
    <w:rsid w:val="00385328"/>
    <w:rsid w:val="003855C9"/>
    <w:rsid w:val="00385604"/>
    <w:rsid w:val="003856B7"/>
    <w:rsid w:val="003858FB"/>
    <w:rsid w:val="00385932"/>
    <w:rsid w:val="003859EA"/>
    <w:rsid w:val="00385A48"/>
    <w:rsid w:val="00385D12"/>
    <w:rsid w:val="00385D24"/>
    <w:rsid w:val="00385D2D"/>
    <w:rsid w:val="00385E9E"/>
    <w:rsid w:val="00385F43"/>
    <w:rsid w:val="003860F6"/>
    <w:rsid w:val="0038614C"/>
    <w:rsid w:val="00386218"/>
    <w:rsid w:val="0038623C"/>
    <w:rsid w:val="00386277"/>
    <w:rsid w:val="003863C5"/>
    <w:rsid w:val="003863F1"/>
    <w:rsid w:val="00386405"/>
    <w:rsid w:val="003864EB"/>
    <w:rsid w:val="003865B7"/>
    <w:rsid w:val="0038660A"/>
    <w:rsid w:val="0038660C"/>
    <w:rsid w:val="00386649"/>
    <w:rsid w:val="003866EB"/>
    <w:rsid w:val="003866FE"/>
    <w:rsid w:val="0038681F"/>
    <w:rsid w:val="00386917"/>
    <w:rsid w:val="0038695C"/>
    <w:rsid w:val="0038696A"/>
    <w:rsid w:val="003869E1"/>
    <w:rsid w:val="00386B0B"/>
    <w:rsid w:val="00386B2C"/>
    <w:rsid w:val="00386BFE"/>
    <w:rsid w:val="00386C23"/>
    <w:rsid w:val="00386DE5"/>
    <w:rsid w:val="00386E6F"/>
    <w:rsid w:val="00386E89"/>
    <w:rsid w:val="00386F54"/>
    <w:rsid w:val="00386F8D"/>
    <w:rsid w:val="00386FC3"/>
    <w:rsid w:val="003873CD"/>
    <w:rsid w:val="003874DE"/>
    <w:rsid w:val="003877AE"/>
    <w:rsid w:val="003877B8"/>
    <w:rsid w:val="00387816"/>
    <w:rsid w:val="00387837"/>
    <w:rsid w:val="003878F7"/>
    <w:rsid w:val="003878FA"/>
    <w:rsid w:val="00387A20"/>
    <w:rsid w:val="00387B5A"/>
    <w:rsid w:val="00387BD0"/>
    <w:rsid w:val="00387CB4"/>
    <w:rsid w:val="00387D9C"/>
    <w:rsid w:val="00387DF0"/>
    <w:rsid w:val="00387E71"/>
    <w:rsid w:val="00387E90"/>
    <w:rsid w:val="00387F33"/>
    <w:rsid w:val="00387F3D"/>
    <w:rsid w:val="00387FEC"/>
    <w:rsid w:val="00390019"/>
    <w:rsid w:val="003901D1"/>
    <w:rsid w:val="0039033F"/>
    <w:rsid w:val="003903CA"/>
    <w:rsid w:val="0039041C"/>
    <w:rsid w:val="0039042B"/>
    <w:rsid w:val="003904CE"/>
    <w:rsid w:val="003905B1"/>
    <w:rsid w:val="003905D9"/>
    <w:rsid w:val="00390600"/>
    <w:rsid w:val="00390661"/>
    <w:rsid w:val="003906E5"/>
    <w:rsid w:val="00390748"/>
    <w:rsid w:val="00390778"/>
    <w:rsid w:val="003908A2"/>
    <w:rsid w:val="003909A0"/>
    <w:rsid w:val="00390AD6"/>
    <w:rsid w:val="00390BC1"/>
    <w:rsid w:val="00390C0A"/>
    <w:rsid w:val="00390D1E"/>
    <w:rsid w:val="00390DC4"/>
    <w:rsid w:val="00390E89"/>
    <w:rsid w:val="00390EA0"/>
    <w:rsid w:val="00390EFB"/>
    <w:rsid w:val="00390F38"/>
    <w:rsid w:val="00390F61"/>
    <w:rsid w:val="00391053"/>
    <w:rsid w:val="0039105C"/>
    <w:rsid w:val="00391102"/>
    <w:rsid w:val="003911B7"/>
    <w:rsid w:val="00391356"/>
    <w:rsid w:val="0039146A"/>
    <w:rsid w:val="0039148C"/>
    <w:rsid w:val="00391552"/>
    <w:rsid w:val="0039158D"/>
    <w:rsid w:val="0039159F"/>
    <w:rsid w:val="0039163A"/>
    <w:rsid w:val="003916CA"/>
    <w:rsid w:val="00391718"/>
    <w:rsid w:val="00391740"/>
    <w:rsid w:val="003917CC"/>
    <w:rsid w:val="003918F8"/>
    <w:rsid w:val="00391930"/>
    <w:rsid w:val="003919A5"/>
    <w:rsid w:val="00391A22"/>
    <w:rsid w:val="00391B9B"/>
    <w:rsid w:val="00391BD5"/>
    <w:rsid w:val="00391C3F"/>
    <w:rsid w:val="00391C6E"/>
    <w:rsid w:val="00391D5C"/>
    <w:rsid w:val="00391E05"/>
    <w:rsid w:val="00392075"/>
    <w:rsid w:val="0039208B"/>
    <w:rsid w:val="00392098"/>
    <w:rsid w:val="003920DD"/>
    <w:rsid w:val="00392210"/>
    <w:rsid w:val="0039221D"/>
    <w:rsid w:val="003923C9"/>
    <w:rsid w:val="00392493"/>
    <w:rsid w:val="00392585"/>
    <w:rsid w:val="00392644"/>
    <w:rsid w:val="003927B1"/>
    <w:rsid w:val="00392882"/>
    <w:rsid w:val="003928B9"/>
    <w:rsid w:val="003928E1"/>
    <w:rsid w:val="00392900"/>
    <w:rsid w:val="00392932"/>
    <w:rsid w:val="00392946"/>
    <w:rsid w:val="00392BBD"/>
    <w:rsid w:val="00392BED"/>
    <w:rsid w:val="00392CB0"/>
    <w:rsid w:val="00392CC9"/>
    <w:rsid w:val="00392D77"/>
    <w:rsid w:val="00392E70"/>
    <w:rsid w:val="00392F46"/>
    <w:rsid w:val="00392FE6"/>
    <w:rsid w:val="00393003"/>
    <w:rsid w:val="00393093"/>
    <w:rsid w:val="003930A5"/>
    <w:rsid w:val="003930B4"/>
    <w:rsid w:val="00393145"/>
    <w:rsid w:val="00393382"/>
    <w:rsid w:val="003933B6"/>
    <w:rsid w:val="003933E1"/>
    <w:rsid w:val="003933EB"/>
    <w:rsid w:val="00393402"/>
    <w:rsid w:val="003934DA"/>
    <w:rsid w:val="003935C1"/>
    <w:rsid w:val="003935E2"/>
    <w:rsid w:val="0039365C"/>
    <w:rsid w:val="00393663"/>
    <w:rsid w:val="00393678"/>
    <w:rsid w:val="0039376D"/>
    <w:rsid w:val="00393823"/>
    <w:rsid w:val="00393886"/>
    <w:rsid w:val="003939B8"/>
    <w:rsid w:val="00393A35"/>
    <w:rsid w:val="00393B03"/>
    <w:rsid w:val="00393B1F"/>
    <w:rsid w:val="00393C92"/>
    <w:rsid w:val="00393D08"/>
    <w:rsid w:val="00393D29"/>
    <w:rsid w:val="00393ED0"/>
    <w:rsid w:val="00394051"/>
    <w:rsid w:val="00394211"/>
    <w:rsid w:val="00394214"/>
    <w:rsid w:val="003942C9"/>
    <w:rsid w:val="003942EC"/>
    <w:rsid w:val="00394390"/>
    <w:rsid w:val="00394473"/>
    <w:rsid w:val="003944F0"/>
    <w:rsid w:val="00394655"/>
    <w:rsid w:val="003946F5"/>
    <w:rsid w:val="00394796"/>
    <w:rsid w:val="00394875"/>
    <w:rsid w:val="0039493A"/>
    <w:rsid w:val="00394B51"/>
    <w:rsid w:val="00394D1E"/>
    <w:rsid w:val="00394D8A"/>
    <w:rsid w:val="00394E18"/>
    <w:rsid w:val="0039500E"/>
    <w:rsid w:val="00395085"/>
    <w:rsid w:val="003950DF"/>
    <w:rsid w:val="0039511C"/>
    <w:rsid w:val="0039516C"/>
    <w:rsid w:val="0039529D"/>
    <w:rsid w:val="003952CA"/>
    <w:rsid w:val="0039532C"/>
    <w:rsid w:val="00395436"/>
    <w:rsid w:val="0039547E"/>
    <w:rsid w:val="003954E4"/>
    <w:rsid w:val="003954E6"/>
    <w:rsid w:val="00395759"/>
    <w:rsid w:val="003957B1"/>
    <w:rsid w:val="00395A1A"/>
    <w:rsid w:val="00395B13"/>
    <w:rsid w:val="00395B4D"/>
    <w:rsid w:val="00395B9E"/>
    <w:rsid w:val="00395C3F"/>
    <w:rsid w:val="00395C4B"/>
    <w:rsid w:val="00395C95"/>
    <w:rsid w:val="00395CCC"/>
    <w:rsid w:val="00395DF4"/>
    <w:rsid w:val="00395EBC"/>
    <w:rsid w:val="00395ED0"/>
    <w:rsid w:val="00395FF0"/>
    <w:rsid w:val="00396027"/>
    <w:rsid w:val="0039603B"/>
    <w:rsid w:val="00396054"/>
    <w:rsid w:val="0039607E"/>
    <w:rsid w:val="003961BE"/>
    <w:rsid w:val="00396247"/>
    <w:rsid w:val="0039629A"/>
    <w:rsid w:val="003962FB"/>
    <w:rsid w:val="0039633A"/>
    <w:rsid w:val="003963EA"/>
    <w:rsid w:val="003964F2"/>
    <w:rsid w:val="0039657D"/>
    <w:rsid w:val="0039663C"/>
    <w:rsid w:val="0039679A"/>
    <w:rsid w:val="0039688E"/>
    <w:rsid w:val="003968EE"/>
    <w:rsid w:val="00396900"/>
    <w:rsid w:val="00396919"/>
    <w:rsid w:val="00396A6F"/>
    <w:rsid w:val="00396A8C"/>
    <w:rsid w:val="00396BB5"/>
    <w:rsid w:val="00396DA5"/>
    <w:rsid w:val="00396EDD"/>
    <w:rsid w:val="00396F04"/>
    <w:rsid w:val="00396F34"/>
    <w:rsid w:val="00396FA5"/>
    <w:rsid w:val="00397020"/>
    <w:rsid w:val="0039706D"/>
    <w:rsid w:val="00397178"/>
    <w:rsid w:val="003971DD"/>
    <w:rsid w:val="00397376"/>
    <w:rsid w:val="00397544"/>
    <w:rsid w:val="0039760E"/>
    <w:rsid w:val="003976F0"/>
    <w:rsid w:val="00397799"/>
    <w:rsid w:val="003977E5"/>
    <w:rsid w:val="003978DF"/>
    <w:rsid w:val="00397984"/>
    <w:rsid w:val="003979A0"/>
    <w:rsid w:val="003979BB"/>
    <w:rsid w:val="00397BB3"/>
    <w:rsid w:val="00397CEA"/>
    <w:rsid w:val="00397DE2"/>
    <w:rsid w:val="00397E13"/>
    <w:rsid w:val="00397E2D"/>
    <w:rsid w:val="00397E7C"/>
    <w:rsid w:val="00397EC9"/>
    <w:rsid w:val="00397FD6"/>
    <w:rsid w:val="003A0074"/>
    <w:rsid w:val="003A01E2"/>
    <w:rsid w:val="003A0227"/>
    <w:rsid w:val="003A028F"/>
    <w:rsid w:val="003A0366"/>
    <w:rsid w:val="003A043D"/>
    <w:rsid w:val="003A0469"/>
    <w:rsid w:val="003A055B"/>
    <w:rsid w:val="003A0A9A"/>
    <w:rsid w:val="003A0B25"/>
    <w:rsid w:val="003A0C04"/>
    <w:rsid w:val="003A0C6C"/>
    <w:rsid w:val="003A0CD4"/>
    <w:rsid w:val="003A0DC9"/>
    <w:rsid w:val="003A0DD9"/>
    <w:rsid w:val="003A0DDC"/>
    <w:rsid w:val="003A0E02"/>
    <w:rsid w:val="003A0F22"/>
    <w:rsid w:val="003A0FF8"/>
    <w:rsid w:val="003A147C"/>
    <w:rsid w:val="003A1494"/>
    <w:rsid w:val="003A15C3"/>
    <w:rsid w:val="003A1698"/>
    <w:rsid w:val="003A1727"/>
    <w:rsid w:val="003A178C"/>
    <w:rsid w:val="003A178D"/>
    <w:rsid w:val="003A178E"/>
    <w:rsid w:val="003A17EE"/>
    <w:rsid w:val="003A18AF"/>
    <w:rsid w:val="003A18FA"/>
    <w:rsid w:val="003A1A11"/>
    <w:rsid w:val="003A1AA3"/>
    <w:rsid w:val="003A1BC1"/>
    <w:rsid w:val="003A1C60"/>
    <w:rsid w:val="003A1C63"/>
    <w:rsid w:val="003A1CB3"/>
    <w:rsid w:val="003A1DB3"/>
    <w:rsid w:val="003A1E62"/>
    <w:rsid w:val="003A1E8F"/>
    <w:rsid w:val="003A1EFE"/>
    <w:rsid w:val="003A1F03"/>
    <w:rsid w:val="003A1F31"/>
    <w:rsid w:val="003A1F4E"/>
    <w:rsid w:val="003A2088"/>
    <w:rsid w:val="003A214E"/>
    <w:rsid w:val="003A2330"/>
    <w:rsid w:val="003A2515"/>
    <w:rsid w:val="003A27B0"/>
    <w:rsid w:val="003A2867"/>
    <w:rsid w:val="003A286F"/>
    <w:rsid w:val="003A2931"/>
    <w:rsid w:val="003A2977"/>
    <w:rsid w:val="003A2A22"/>
    <w:rsid w:val="003A2AEE"/>
    <w:rsid w:val="003A2B7D"/>
    <w:rsid w:val="003A2DD8"/>
    <w:rsid w:val="003A2E2B"/>
    <w:rsid w:val="003A2F62"/>
    <w:rsid w:val="003A2FE5"/>
    <w:rsid w:val="003A3072"/>
    <w:rsid w:val="003A3080"/>
    <w:rsid w:val="003A3096"/>
    <w:rsid w:val="003A30F5"/>
    <w:rsid w:val="003A3180"/>
    <w:rsid w:val="003A3259"/>
    <w:rsid w:val="003A32D5"/>
    <w:rsid w:val="003A331F"/>
    <w:rsid w:val="003A33D9"/>
    <w:rsid w:val="003A3543"/>
    <w:rsid w:val="003A357B"/>
    <w:rsid w:val="003A35DF"/>
    <w:rsid w:val="003A3626"/>
    <w:rsid w:val="003A3686"/>
    <w:rsid w:val="003A3728"/>
    <w:rsid w:val="003A381D"/>
    <w:rsid w:val="003A38AF"/>
    <w:rsid w:val="003A397F"/>
    <w:rsid w:val="003A3A50"/>
    <w:rsid w:val="003A3A80"/>
    <w:rsid w:val="003A3B94"/>
    <w:rsid w:val="003A3C76"/>
    <w:rsid w:val="003A3C93"/>
    <w:rsid w:val="003A3DB0"/>
    <w:rsid w:val="003A3EDB"/>
    <w:rsid w:val="003A3F52"/>
    <w:rsid w:val="003A40BB"/>
    <w:rsid w:val="003A416E"/>
    <w:rsid w:val="003A41F8"/>
    <w:rsid w:val="003A4243"/>
    <w:rsid w:val="003A452E"/>
    <w:rsid w:val="003A4530"/>
    <w:rsid w:val="003A454B"/>
    <w:rsid w:val="003A4600"/>
    <w:rsid w:val="003A46B8"/>
    <w:rsid w:val="003A46CB"/>
    <w:rsid w:val="003A47C9"/>
    <w:rsid w:val="003A47DD"/>
    <w:rsid w:val="003A47F6"/>
    <w:rsid w:val="003A483C"/>
    <w:rsid w:val="003A4889"/>
    <w:rsid w:val="003A48DE"/>
    <w:rsid w:val="003A4907"/>
    <w:rsid w:val="003A499C"/>
    <w:rsid w:val="003A49C2"/>
    <w:rsid w:val="003A4B79"/>
    <w:rsid w:val="003A4E19"/>
    <w:rsid w:val="003A4F7E"/>
    <w:rsid w:val="003A506C"/>
    <w:rsid w:val="003A519E"/>
    <w:rsid w:val="003A51A4"/>
    <w:rsid w:val="003A5283"/>
    <w:rsid w:val="003A5284"/>
    <w:rsid w:val="003A530C"/>
    <w:rsid w:val="003A53B0"/>
    <w:rsid w:val="003A53D7"/>
    <w:rsid w:val="003A5463"/>
    <w:rsid w:val="003A5534"/>
    <w:rsid w:val="003A55E3"/>
    <w:rsid w:val="003A56C7"/>
    <w:rsid w:val="003A57E6"/>
    <w:rsid w:val="003A5816"/>
    <w:rsid w:val="003A5855"/>
    <w:rsid w:val="003A589A"/>
    <w:rsid w:val="003A595A"/>
    <w:rsid w:val="003A59CF"/>
    <w:rsid w:val="003A5A1F"/>
    <w:rsid w:val="003A5C28"/>
    <w:rsid w:val="003A5C5B"/>
    <w:rsid w:val="003A5D81"/>
    <w:rsid w:val="003A5DAF"/>
    <w:rsid w:val="003A5DED"/>
    <w:rsid w:val="003A5F51"/>
    <w:rsid w:val="003A5FAB"/>
    <w:rsid w:val="003A60F0"/>
    <w:rsid w:val="003A618B"/>
    <w:rsid w:val="003A61E6"/>
    <w:rsid w:val="003A63A7"/>
    <w:rsid w:val="003A6561"/>
    <w:rsid w:val="003A656C"/>
    <w:rsid w:val="003A66D4"/>
    <w:rsid w:val="003A67A5"/>
    <w:rsid w:val="003A67C8"/>
    <w:rsid w:val="003A685B"/>
    <w:rsid w:val="003A68D6"/>
    <w:rsid w:val="003A6925"/>
    <w:rsid w:val="003A6974"/>
    <w:rsid w:val="003A69E4"/>
    <w:rsid w:val="003A6A78"/>
    <w:rsid w:val="003A6AA9"/>
    <w:rsid w:val="003A6B17"/>
    <w:rsid w:val="003A6B43"/>
    <w:rsid w:val="003A6B98"/>
    <w:rsid w:val="003A6BCB"/>
    <w:rsid w:val="003A6C27"/>
    <w:rsid w:val="003A6CDC"/>
    <w:rsid w:val="003A6D7B"/>
    <w:rsid w:val="003A6DD8"/>
    <w:rsid w:val="003A6E4F"/>
    <w:rsid w:val="003A6E64"/>
    <w:rsid w:val="003A6E8A"/>
    <w:rsid w:val="003A6F88"/>
    <w:rsid w:val="003A707F"/>
    <w:rsid w:val="003A719B"/>
    <w:rsid w:val="003A72BC"/>
    <w:rsid w:val="003A7300"/>
    <w:rsid w:val="003A7376"/>
    <w:rsid w:val="003A7392"/>
    <w:rsid w:val="003A73BF"/>
    <w:rsid w:val="003A73F2"/>
    <w:rsid w:val="003A74D2"/>
    <w:rsid w:val="003A74EB"/>
    <w:rsid w:val="003A754B"/>
    <w:rsid w:val="003A76F7"/>
    <w:rsid w:val="003A76FA"/>
    <w:rsid w:val="003A7851"/>
    <w:rsid w:val="003A79BF"/>
    <w:rsid w:val="003A7AC2"/>
    <w:rsid w:val="003A7B90"/>
    <w:rsid w:val="003A7BC7"/>
    <w:rsid w:val="003A7C2C"/>
    <w:rsid w:val="003A7D2A"/>
    <w:rsid w:val="003A7D5E"/>
    <w:rsid w:val="003A7DBB"/>
    <w:rsid w:val="003A7F9F"/>
    <w:rsid w:val="003B0035"/>
    <w:rsid w:val="003B00A2"/>
    <w:rsid w:val="003B00C1"/>
    <w:rsid w:val="003B0216"/>
    <w:rsid w:val="003B028E"/>
    <w:rsid w:val="003B03D5"/>
    <w:rsid w:val="003B0404"/>
    <w:rsid w:val="003B043A"/>
    <w:rsid w:val="003B0454"/>
    <w:rsid w:val="003B0620"/>
    <w:rsid w:val="003B06D3"/>
    <w:rsid w:val="003B0788"/>
    <w:rsid w:val="003B08BA"/>
    <w:rsid w:val="003B091F"/>
    <w:rsid w:val="003B092B"/>
    <w:rsid w:val="003B09F5"/>
    <w:rsid w:val="003B0B28"/>
    <w:rsid w:val="003B0BDF"/>
    <w:rsid w:val="003B0C57"/>
    <w:rsid w:val="003B0C72"/>
    <w:rsid w:val="003B0FBB"/>
    <w:rsid w:val="003B109E"/>
    <w:rsid w:val="003B10B0"/>
    <w:rsid w:val="003B1106"/>
    <w:rsid w:val="003B1284"/>
    <w:rsid w:val="003B1535"/>
    <w:rsid w:val="003B1586"/>
    <w:rsid w:val="003B158D"/>
    <w:rsid w:val="003B16AD"/>
    <w:rsid w:val="003B1765"/>
    <w:rsid w:val="003B1787"/>
    <w:rsid w:val="003B17B9"/>
    <w:rsid w:val="003B17E8"/>
    <w:rsid w:val="003B180B"/>
    <w:rsid w:val="003B18A0"/>
    <w:rsid w:val="003B1916"/>
    <w:rsid w:val="003B1A93"/>
    <w:rsid w:val="003B1C70"/>
    <w:rsid w:val="003B1D93"/>
    <w:rsid w:val="003B1E6C"/>
    <w:rsid w:val="003B1FCD"/>
    <w:rsid w:val="003B2113"/>
    <w:rsid w:val="003B21C2"/>
    <w:rsid w:val="003B2241"/>
    <w:rsid w:val="003B23D1"/>
    <w:rsid w:val="003B25B7"/>
    <w:rsid w:val="003B26C8"/>
    <w:rsid w:val="003B26DE"/>
    <w:rsid w:val="003B2749"/>
    <w:rsid w:val="003B27E5"/>
    <w:rsid w:val="003B28EB"/>
    <w:rsid w:val="003B2A56"/>
    <w:rsid w:val="003B2C4A"/>
    <w:rsid w:val="003B2EDB"/>
    <w:rsid w:val="003B2F95"/>
    <w:rsid w:val="003B30C8"/>
    <w:rsid w:val="003B32A7"/>
    <w:rsid w:val="003B3304"/>
    <w:rsid w:val="003B3310"/>
    <w:rsid w:val="003B3382"/>
    <w:rsid w:val="003B33DC"/>
    <w:rsid w:val="003B3500"/>
    <w:rsid w:val="003B3544"/>
    <w:rsid w:val="003B3576"/>
    <w:rsid w:val="003B35C0"/>
    <w:rsid w:val="003B35DA"/>
    <w:rsid w:val="003B35FB"/>
    <w:rsid w:val="003B36A9"/>
    <w:rsid w:val="003B37DA"/>
    <w:rsid w:val="003B3A72"/>
    <w:rsid w:val="003B3A92"/>
    <w:rsid w:val="003B3B5E"/>
    <w:rsid w:val="003B3CC5"/>
    <w:rsid w:val="003B3D0C"/>
    <w:rsid w:val="003B3D46"/>
    <w:rsid w:val="003B3DD3"/>
    <w:rsid w:val="003B3DF9"/>
    <w:rsid w:val="003B3E1C"/>
    <w:rsid w:val="003B3EBE"/>
    <w:rsid w:val="003B4024"/>
    <w:rsid w:val="003B40E3"/>
    <w:rsid w:val="003B423D"/>
    <w:rsid w:val="003B42EB"/>
    <w:rsid w:val="003B4300"/>
    <w:rsid w:val="003B4435"/>
    <w:rsid w:val="003B4592"/>
    <w:rsid w:val="003B4609"/>
    <w:rsid w:val="003B46F9"/>
    <w:rsid w:val="003B4718"/>
    <w:rsid w:val="003B47C1"/>
    <w:rsid w:val="003B47E9"/>
    <w:rsid w:val="003B4901"/>
    <w:rsid w:val="003B4936"/>
    <w:rsid w:val="003B49C2"/>
    <w:rsid w:val="003B4A4B"/>
    <w:rsid w:val="003B4ACB"/>
    <w:rsid w:val="003B4B32"/>
    <w:rsid w:val="003B4B6C"/>
    <w:rsid w:val="003B4B9E"/>
    <w:rsid w:val="003B4D08"/>
    <w:rsid w:val="003B4EF7"/>
    <w:rsid w:val="003B4F79"/>
    <w:rsid w:val="003B4FA0"/>
    <w:rsid w:val="003B509F"/>
    <w:rsid w:val="003B50B8"/>
    <w:rsid w:val="003B50FE"/>
    <w:rsid w:val="003B51A9"/>
    <w:rsid w:val="003B51D2"/>
    <w:rsid w:val="003B520E"/>
    <w:rsid w:val="003B521F"/>
    <w:rsid w:val="003B529E"/>
    <w:rsid w:val="003B5357"/>
    <w:rsid w:val="003B53DD"/>
    <w:rsid w:val="003B53EF"/>
    <w:rsid w:val="003B5418"/>
    <w:rsid w:val="003B54D5"/>
    <w:rsid w:val="003B550F"/>
    <w:rsid w:val="003B552A"/>
    <w:rsid w:val="003B555A"/>
    <w:rsid w:val="003B55AB"/>
    <w:rsid w:val="003B55D5"/>
    <w:rsid w:val="003B569F"/>
    <w:rsid w:val="003B56AD"/>
    <w:rsid w:val="003B571F"/>
    <w:rsid w:val="003B573B"/>
    <w:rsid w:val="003B5842"/>
    <w:rsid w:val="003B587D"/>
    <w:rsid w:val="003B5ABC"/>
    <w:rsid w:val="003B5B87"/>
    <w:rsid w:val="003B5C90"/>
    <w:rsid w:val="003B5CE1"/>
    <w:rsid w:val="003B5CE3"/>
    <w:rsid w:val="003B5D11"/>
    <w:rsid w:val="003B5D52"/>
    <w:rsid w:val="003B5E3B"/>
    <w:rsid w:val="003B5EDC"/>
    <w:rsid w:val="003B5F04"/>
    <w:rsid w:val="003B5F0D"/>
    <w:rsid w:val="003B6050"/>
    <w:rsid w:val="003B6145"/>
    <w:rsid w:val="003B6405"/>
    <w:rsid w:val="003B643D"/>
    <w:rsid w:val="003B65FD"/>
    <w:rsid w:val="003B6667"/>
    <w:rsid w:val="003B671F"/>
    <w:rsid w:val="003B6738"/>
    <w:rsid w:val="003B67CF"/>
    <w:rsid w:val="003B6806"/>
    <w:rsid w:val="003B681F"/>
    <w:rsid w:val="003B6895"/>
    <w:rsid w:val="003B689E"/>
    <w:rsid w:val="003B68F6"/>
    <w:rsid w:val="003B699B"/>
    <w:rsid w:val="003B6A6F"/>
    <w:rsid w:val="003B6A7B"/>
    <w:rsid w:val="003B6AC2"/>
    <w:rsid w:val="003B6B47"/>
    <w:rsid w:val="003B6CFD"/>
    <w:rsid w:val="003B6D5D"/>
    <w:rsid w:val="003B6E3F"/>
    <w:rsid w:val="003B6E6A"/>
    <w:rsid w:val="003B6EB5"/>
    <w:rsid w:val="003B6F78"/>
    <w:rsid w:val="003B70F4"/>
    <w:rsid w:val="003B7493"/>
    <w:rsid w:val="003B7521"/>
    <w:rsid w:val="003B75AC"/>
    <w:rsid w:val="003B75B3"/>
    <w:rsid w:val="003B75E2"/>
    <w:rsid w:val="003B7701"/>
    <w:rsid w:val="003B7800"/>
    <w:rsid w:val="003B7806"/>
    <w:rsid w:val="003B7902"/>
    <w:rsid w:val="003B7C55"/>
    <w:rsid w:val="003B7CFB"/>
    <w:rsid w:val="003B7D79"/>
    <w:rsid w:val="003B7D9C"/>
    <w:rsid w:val="003B7DEE"/>
    <w:rsid w:val="003B7EBC"/>
    <w:rsid w:val="003B7EEA"/>
    <w:rsid w:val="003C007F"/>
    <w:rsid w:val="003C0200"/>
    <w:rsid w:val="003C0204"/>
    <w:rsid w:val="003C023E"/>
    <w:rsid w:val="003C0276"/>
    <w:rsid w:val="003C0323"/>
    <w:rsid w:val="003C03E8"/>
    <w:rsid w:val="003C04D3"/>
    <w:rsid w:val="003C04DC"/>
    <w:rsid w:val="003C0639"/>
    <w:rsid w:val="003C0641"/>
    <w:rsid w:val="003C0668"/>
    <w:rsid w:val="003C0780"/>
    <w:rsid w:val="003C08E4"/>
    <w:rsid w:val="003C08FE"/>
    <w:rsid w:val="003C09FB"/>
    <w:rsid w:val="003C0A4C"/>
    <w:rsid w:val="003C0AB8"/>
    <w:rsid w:val="003C0C36"/>
    <w:rsid w:val="003C0C39"/>
    <w:rsid w:val="003C0D1C"/>
    <w:rsid w:val="003C0E5B"/>
    <w:rsid w:val="003C0E5C"/>
    <w:rsid w:val="003C0EA0"/>
    <w:rsid w:val="003C1065"/>
    <w:rsid w:val="003C1108"/>
    <w:rsid w:val="003C11C0"/>
    <w:rsid w:val="003C1352"/>
    <w:rsid w:val="003C1616"/>
    <w:rsid w:val="003C1862"/>
    <w:rsid w:val="003C18E5"/>
    <w:rsid w:val="003C19D0"/>
    <w:rsid w:val="003C1A48"/>
    <w:rsid w:val="003C1A56"/>
    <w:rsid w:val="003C1A72"/>
    <w:rsid w:val="003C1B92"/>
    <w:rsid w:val="003C1BC9"/>
    <w:rsid w:val="003C1E4C"/>
    <w:rsid w:val="003C1EF7"/>
    <w:rsid w:val="003C1FAC"/>
    <w:rsid w:val="003C2024"/>
    <w:rsid w:val="003C20BD"/>
    <w:rsid w:val="003C2133"/>
    <w:rsid w:val="003C2144"/>
    <w:rsid w:val="003C2219"/>
    <w:rsid w:val="003C2397"/>
    <w:rsid w:val="003C24D2"/>
    <w:rsid w:val="003C2552"/>
    <w:rsid w:val="003C26CB"/>
    <w:rsid w:val="003C2848"/>
    <w:rsid w:val="003C2908"/>
    <w:rsid w:val="003C2916"/>
    <w:rsid w:val="003C2957"/>
    <w:rsid w:val="003C29B3"/>
    <w:rsid w:val="003C2AAF"/>
    <w:rsid w:val="003C2CDE"/>
    <w:rsid w:val="003C2CEC"/>
    <w:rsid w:val="003C2DFA"/>
    <w:rsid w:val="003C2E4A"/>
    <w:rsid w:val="003C2E54"/>
    <w:rsid w:val="003C2EA0"/>
    <w:rsid w:val="003C2FDD"/>
    <w:rsid w:val="003C2FE8"/>
    <w:rsid w:val="003C303F"/>
    <w:rsid w:val="003C316F"/>
    <w:rsid w:val="003C3338"/>
    <w:rsid w:val="003C33C1"/>
    <w:rsid w:val="003C33FA"/>
    <w:rsid w:val="003C3412"/>
    <w:rsid w:val="003C3473"/>
    <w:rsid w:val="003C34FA"/>
    <w:rsid w:val="003C354B"/>
    <w:rsid w:val="003C358F"/>
    <w:rsid w:val="003C359B"/>
    <w:rsid w:val="003C35E5"/>
    <w:rsid w:val="003C35E7"/>
    <w:rsid w:val="003C3685"/>
    <w:rsid w:val="003C36CB"/>
    <w:rsid w:val="003C36FE"/>
    <w:rsid w:val="003C37C0"/>
    <w:rsid w:val="003C383D"/>
    <w:rsid w:val="003C3855"/>
    <w:rsid w:val="003C3878"/>
    <w:rsid w:val="003C3942"/>
    <w:rsid w:val="003C39CC"/>
    <w:rsid w:val="003C3B4C"/>
    <w:rsid w:val="003C3DA6"/>
    <w:rsid w:val="003C3E0A"/>
    <w:rsid w:val="003C3E9F"/>
    <w:rsid w:val="003C3EC4"/>
    <w:rsid w:val="003C3F17"/>
    <w:rsid w:val="003C3F1D"/>
    <w:rsid w:val="003C3FE3"/>
    <w:rsid w:val="003C403F"/>
    <w:rsid w:val="003C4089"/>
    <w:rsid w:val="003C4095"/>
    <w:rsid w:val="003C410A"/>
    <w:rsid w:val="003C434B"/>
    <w:rsid w:val="003C44AE"/>
    <w:rsid w:val="003C44DA"/>
    <w:rsid w:val="003C4556"/>
    <w:rsid w:val="003C456A"/>
    <w:rsid w:val="003C456D"/>
    <w:rsid w:val="003C465A"/>
    <w:rsid w:val="003C4721"/>
    <w:rsid w:val="003C4763"/>
    <w:rsid w:val="003C4907"/>
    <w:rsid w:val="003C49CA"/>
    <w:rsid w:val="003C4ACB"/>
    <w:rsid w:val="003C4C55"/>
    <w:rsid w:val="003C4CA7"/>
    <w:rsid w:val="003C4CDE"/>
    <w:rsid w:val="003C4D4F"/>
    <w:rsid w:val="003C4E16"/>
    <w:rsid w:val="003C4E66"/>
    <w:rsid w:val="003C4EE2"/>
    <w:rsid w:val="003C4EF4"/>
    <w:rsid w:val="003C4F07"/>
    <w:rsid w:val="003C4FC4"/>
    <w:rsid w:val="003C5011"/>
    <w:rsid w:val="003C519E"/>
    <w:rsid w:val="003C51CC"/>
    <w:rsid w:val="003C5209"/>
    <w:rsid w:val="003C5213"/>
    <w:rsid w:val="003C5214"/>
    <w:rsid w:val="003C521D"/>
    <w:rsid w:val="003C5299"/>
    <w:rsid w:val="003C5375"/>
    <w:rsid w:val="003C53CD"/>
    <w:rsid w:val="003C5479"/>
    <w:rsid w:val="003C5483"/>
    <w:rsid w:val="003C5538"/>
    <w:rsid w:val="003C560B"/>
    <w:rsid w:val="003C5629"/>
    <w:rsid w:val="003C56A2"/>
    <w:rsid w:val="003C5725"/>
    <w:rsid w:val="003C5765"/>
    <w:rsid w:val="003C5870"/>
    <w:rsid w:val="003C58CC"/>
    <w:rsid w:val="003C595B"/>
    <w:rsid w:val="003C5AB7"/>
    <w:rsid w:val="003C5BDB"/>
    <w:rsid w:val="003C5C2C"/>
    <w:rsid w:val="003C5D95"/>
    <w:rsid w:val="003C5E13"/>
    <w:rsid w:val="003C5E94"/>
    <w:rsid w:val="003C5EC3"/>
    <w:rsid w:val="003C5F1C"/>
    <w:rsid w:val="003C60AB"/>
    <w:rsid w:val="003C60DB"/>
    <w:rsid w:val="003C610E"/>
    <w:rsid w:val="003C612E"/>
    <w:rsid w:val="003C614F"/>
    <w:rsid w:val="003C61A8"/>
    <w:rsid w:val="003C61E5"/>
    <w:rsid w:val="003C6245"/>
    <w:rsid w:val="003C62D0"/>
    <w:rsid w:val="003C631F"/>
    <w:rsid w:val="003C63E6"/>
    <w:rsid w:val="003C6446"/>
    <w:rsid w:val="003C64A0"/>
    <w:rsid w:val="003C64B2"/>
    <w:rsid w:val="003C6547"/>
    <w:rsid w:val="003C6564"/>
    <w:rsid w:val="003C6598"/>
    <w:rsid w:val="003C65DE"/>
    <w:rsid w:val="003C6653"/>
    <w:rsid w:val="003C66E3"/>
    <w:rsid w:val="003C67E4"/>
    <w:rsid w:val="003C6807"/>
    <w:rsid w:val="003C69AF"/>
    <w:rsid w:val="003C6A3D"/>
    <w:rsid w:val="003C6A48"/>
    <w:rsid w:val="003C6AA3"/>
    <w:rsid w:val="003C6B74"/>
    <w:rsid w:val="003C6BEF"/>
    <w:rsid w:val="003C6C79"/>
    <w:rsid w:val="003C6D14"/>
    <w:rsid w:val="003C6D34"/>
    <w:rsid w:val="003C6E3B"/>
    <w:rsid w:val="003C6F22"/>
    <w:rsid w:val="003C6F33"/>
    <w:rsid w:val="003C6F45"/>
    <w:rsid w:val="003C7134"/>
    <w:rsid w:val="003C715D"/>
    <w:rsid w:val="003C71F7"/>
    <w:rsid w:val="003C726A"/>
    <w:rsid w:val="003C7332"/>
    <w:rsid w:val="003C74B3"/>
    <w:rsid w:val="003C74EE"/>
    <w:rsid w:val="003C763C"/>
    <w:rsid w:val="003C765E"/>
    <w:rsid w:val="003C76D4"/>
    <w:rsid w:val="003C7759"/>
    <w:rsid w:val="003C7794"/>
    <w:rsid w:val="003C78C7"/>
    <w:rsid w:val="003C78F6"/>
    <w:rsid w:val="003C7936"/>
    <w:rsid w:val="003C796C"/>
    <w:rsid w:val="003C7AD1"/>
    <w:rsid w:val="003C7C98"/>
    <w:rsid w:val="003C7D32"/>
    <w:rsid w:val="003C7D3A"/>
    <w:rsid w:val="003C7D5F"/>
    <w:rsid w:val="003C7FBC"/>
    <w:rsid w:val="003C7FF5"/>
    <w:rsid w:val="003D012A"/>
    <w:rsid w:val="003D0204"/>
    <w:rsid w:val="003D0549"/>
    <w:rsid w:val="003D05DA"/>
    <w:rsid w:val="003D0678"/>
    <w:rsid w:val="003D0684"/>
    <w:rsid w:val="003D07CA"/>
    <w:rsid w:val="003D090B"/>
    <w:rsid w:val="003D09FB"/>
    <w:rsid w:val="003D0AAB"/>
    <w:rsid w:val="003D0AC4"/>
    <w:rsid w:val="003D0B44"/>
    <w:rsid w:val="003D0BF7"/>
    <w:rsid w:val="003D0EE6"/>
    <w:rsid w:val="003D0F29"/>
    <w:rsid w:val="003D0FF4"/>
    <w:rsid w:val="003D101E"/>
    <w:rsid w:val="003D10FC"/>
    <w:rsid w:val="003D1120"/>
    <w:rsid w:val="003D11D1"/>
    <w:rsid w:val="003D120F"/>
    <w:rsid w:val="003D12FF"/>
    <w:rsid w:val="003D14D5"/>
    <w:rsid w:val="003D14DE"/>
    <w:rsid w:val="003D1505"/>
    <w:rsid w:val="003D157F"/>
    <w:rsid w:val="003D1580"/>
    <w:rsid w:val="003D1659"/>
    <w:rsid w:val="003D16F0"/>
    <w:rsid w:val="003D1726"/>
    <w:rsid w:val="003D17A1"/>
    <w:rsid w:val="003D18E2"/>
    <w:rsid w:val="003D1A3B"/>
    <w:rsid w:val="003D1B3B"/>
    <w:rsid w:val="003D1D53"/>
    <w:rsid w:val="003D1D9C"/>
    <w:rsid w:val="003D1E2E"/>
    <w:rsid w:val="003D1E35"/>
    <w:rsid w:val="003D1FF9"/>
    <w:rsid w:val="003D2377"/>
    <w:rsid w:val="003D23B9"/>
    <w:rsid w:val="003D2456"/>
    <w:rsid w:val="003D24AE"/>
    <w:rsid w:val="003D252D"/>
    <w:rsid w:val="003D255B"/>
    <w:rsid w:val="003D258E"/>
    <w:rsid w:val="003D2674"/>
    <w:rsid w:val="003D26C2"/>
    <w:rsid w:val="003D26C8"/>
    <w:rsid w:val="003D272E"/>
    <w:rsid w:val="003D2789"/>
    <w:rsid w:val="003D2933"/>
    <w:rsid w:val="003D29D5"/>
    <w:rsid w:val="003D2B81"/>
    <w:rsid w:val="003D2BF4"/>
    <w:rsid w:val="003D2C9E"/>
    <w:rsid w:val="003D2D17"/>
    <w:rsid w:val="003D2D45"/>
    <w:rsid w:val="003D2DE1"/>
    <w:rsid w:val="003D2EC7"/>
    <w:rsid w:val="003D2F03"/>
    <w:rsid w:val="003D2F0B"/>
    <w:rsid w:val="003D2FD9"/>
    <w:rsid w:val="003D30CA"/>
    <w:rsid w:val="003D32CF"/>
    <w:rsid w:val="003D3483"/>
    <w:rsid w:val="003D3599"/>
    <w:rsid w:val="003D3696"/>
    <w:rsid w:val="003D36A7"/>
    <w:rsid w:val="003D37DC"/>
    <w:rsid w:val="003D3832"/>
    <w:rsid w:val="003D3864"/>
    <w:rsid w:val="003D38D1"/>
    <w:rsid w:val="003D38E1"/>
    <w:rsid w:val="003D3942"/>
    <w:rsid w:val="003D3B72"/>
    <w:rsid w:val="003D3C1B"/>
    <w:rsid w:val="003D3DD6"/>
    <w:rsid w:val="003D3E95"/>
    <w:rsid w:val="003D4138"/>
    <w:rsid w:val="003D41DC"/>
    <w:rsid w:val="003D4269"/>
    <w:rsid w:val="003D4277"/>
    <w:rsid w:val="003D42DC"/>
    <w:rsid w:val="003D4386"/>
    <w:rsid w:val="003D439B"/>
    <w:rsid w:val="003D4598"/>
    <w:rsid w:val="003D46F2"/>
    <w:rsid w:val="003D4870"/>
    <w:rsid w:val="003D4900"/>
    <w:rsid w:val="003D4976"/>
    <w:rsid w:val="003D49DC"/>
    <w:rsid w:val="003D4AB8"/>
    <w:rsid w:val="003D4AF9"/>
    <w:rsid w:val="003D4B25"/>
    <w:rsid w:val="003D4B3B"/>
    <w:rsid w:val="003D4D05"/>
    <w:rsid w:val="003D4D42"/>
    <w:rsid w:val="003D4E2F"/>
    <w:rsid w:val="003D4EC6"/>
    <w:rsid w:val="003D4F95"/>
    <w:rsid w:val="003D4FD8"/>
    <w:rsid w:val="003D507C"/>
    <w:rsid w:val="003D529A"/>
    <w:rsid w:val="003D52E8"/>
    <w:rsid w:val="003D539D"/>
    <w:rsid w:val="003D53BF"/>
    <w:rsid w:val="003D53E7"/>
    <w:rsid w:val="003D53F5"/>
    <w:rsid w:val="003D543B"/>
    <w:rsid w:val="003D54AC"/>
    <w:rsid w:val="003D55AA"/>
    <w:rsid w:val="003D55FA"/>
    <w:rsid w:val="003D569E"/>
    <w:rsid w:val="003D56C2"/>
    <w:rsid w:val="003D56C9"/>
    <w:rsid w:val="003D58C7"/>
    <w:rsid w:val="003D59B6"/>
    <w:rsid w:val="003D59E2"/>
    <w:rsid w:val="003D5AE4"/>
    <w:rsid w:val="003D5CD5"/>
    <w:rsid w:val="003D5EAC"/>
    <w:rsid w:val="003D5EFD"/>
    <w:rsid w:val="003D5F7D"/>
    <w:rsid w:val="003D6033"/>
    <w:rsid w:val="003D604A"/>
    <w:rsid w:val="003D618D"/>
    <w:rsid w:val="003D6198"/>
    <w:rsid w:val="003D61EA"/>
    <w:rsid w:val="003D61EE"/>
    <w:rsid w:val="003D6249"/>
    <w:rsid w:val="003D6260"/>
    <w:rsid w:val="003D62BE"/>
    <w:rsid w:val="003D641A"/>
    <w:rsid w:val="003D6734"/>
    <w:rsid w:val="003D69D3"/>
    <w:rsid w:val="003D6A17"/>
    <w:rsid w:val="003D6A3E"/>
    <w:rsid w:val="003D6A51"/>
    <w:rsid w:val="003D6AED"/>
    <w:rsid w:val="003D6B9F"/>
    <w:rsid w:val="003D6D09"/>
    <w:rsid w:val="003D6D3B"/>
    <w:rsid w:val="003D6DCC"/>
    <w:rsid w:val="003D6E57"/>
    <w:rsid w:val="003D6EA2"/>
    <w:rsid w:val="003D6F2F"/>
    <w:rsid w:val="003D6FA7"/>
    <w:rsid w:val="003D6FBC"/>
    <w:rsid w:val="003D7039"/>
    <w:rsid w:val="003D70EC"/>
    <w:rsid w:val="003D7154"/>
    <w:rsid w:val="003D7173"/>
    <w:rsid w:val="003D7180"/>
    <w:rsid w:val="003D718F"/>
    <w:rsid w:val="003D7192"/>
    <w:rsid w:val="003D721C"/>
    <w:rsid w:val="003D7298"/>
    <w:rsid w:val="003D745D"/>
    <w:rsid w:val="003D74E2"/>
    <w:rsid w:val="003D74FD"/>
    <w:rsid w:val="003D750B"/>
    <w:rsid w:val="003D75B7"/>
    <w:rsid w:val="003D7610"/>
    <w:rsid w:val="003D7613"/>
    <w:rsid w:val="003D7645"/>
    <w:rsid w:val="003D7868"/>
    <w:rsid w:val="003D7A10"/>
    <w:rsid w:val="003D7ABF"/>
    <w:rsid w:val="003D7AF6"/>
    <w:rsid w:val="003D7B0E"/>
    <w:rsid w:val="003D7C61"/>
    <w:rsid w:val="003D7CB0"/>
    <w:rsid w:val="003D7D5C"/>
    <w:rsid w:val="003D7D64"/>
    <w:rsid w:val="003D7DF8"/>
    <w:rsid w:val="003D7E10"/>
    <w:rsid w:val="003D7EEA"/>
    <w:rsid w:val="003D7F50"/>
    <w:rsid w:val="003D7FF0"/>
    <w:rsid w:val="003E011B"/>
    <w:rsid w:val="003E015F"/>
    <w:rsid w:val="003E022C"/>
    <w:rsid w:val="003E02FC"/>
    <w:rsid w:val="003E0328"/>
    <w:rsid w:val="003E037E"/>
    <w:rsid w:val="003E076A"/>
    <w:rsid w:val="003E0771"/>
    <w:rsid w:val="003E07BB"/>
    <w:rsid w:val="003E0881"/>
    <w:rsid w:val="003E0B21"/>
    <w:rsid w:val="003E0CB4"/>
    <w:rsid w:val="003E0CBB"/>
    <w:rsid w:val="003E0D19"/>
    <w:rsid w:val="003E0D3C"/>
    <w:rsid w:val="003E0D51"/>
    <w:rsid w:val="003E0D95"/>
    <w:rsid w:val="003E0EBB"/>
    <w:rsid w:val="003E0F29"/>
    <w:rsid w:val="003E0F31"/>
    <w:rsid w:val="003E0F7B"/>
    <w:rsid w:val="003E0FFD"/>
    <w:rsid w:val="003E1034"/>
    <w:rsid w:val="003E1080"/>
    <w:rsid w:val="003E1272"/>
    <w:rsid w:val="003E12BB"/>
    <w:rsid w:val="003E12F7"/>
    <w:rsid w:val="003E1496"/>
    <w:rsid w:val="003E14DB"/>
    <w:rsid w:val="003E1530"/>
    <w:rsid w:val="003E158E"/>
    <w:rsid w:val="003E163D"/>
    <w:rsid w:val="003E1696"/>
    <w:rsid w:val="003E172C"/>
    <w:rsid w:val="003E175F"/>
    <w:rsid w:val="003E178D"/>
    <w:rsid w:val="003E180C"/>
    <w:rsid w:val="003E193B"/>
    <w:rsid w:val="003E1980"/>
    <w:rsid w:val="003E1A20"/>
    <w:rsid w:val="003E1AAD"/>
    <w:rsid w:val="003E1B43"/>
    <w:rsid w:val="003E1BE9"/>
    <w:rsid w:val="003E1C04"/>
    <w:rsid w:val="003E1C2C"/>
    <w:rsid w:val="003E1C2F"/>
    <w:rsid w:val="003E1CC0"/>
    <w:rsid w:val="003E1CCB"/>
    <w:rsid w:val="003E1CFB"/>
    <w:rsid w:val="003E1D29"/>
    <w:rsid w:val="003E1D65"/>
    <w:rsid w:val="003E1E1C"/>
    <w:rsid w:val="003E1FF4"/>
    <w:rsid w:val="003E206F"/>
    <w:rsid w:val="003E20CC"/>
    <w:rsid w:val="003E216B"/>
    <w:rsid w:val="003E21E1"/>
    <w:rsid w:val="003E223F"/>
    <w:rsid w:val="003E22C9"/>
    <w:rsid w:val="003E23E3"/>
    <w:rsid w:val="003E23F2"/>
    <w:rsid w:val="003E2405"/>
    <w:rsid w:val="003E24B8"/>
    <w:rsid w:val="003E2539"/>
    <w:rsid w:val="003E2614"/>
    <w:rsid w:val="003E265D"/>
    <w:rsid w:val="003E27D1"/>
    <w:rsid w:val="003E27FA"/>
    <w:rsid w:val="003E28F4"/>
    <w:rsid w:val="003E2932"/>
    <w:rsid w:val="003E2A4E"/>
    <w:rsid w:val="003E2B82"/>
    <w:rsid w:val="003E2BEF"/>
    <w:rsid w:val="003E2D6B"/>
    <w:rsid w:val="003E3068"/>
    <w:rsid w:val="003E3085"/>
    <w:rsid w:val="003E30C1"/>
    <w:rsid w:val="003E314B"/>
    <w:rsid w:val="003E314D"/>
    <w:rsid w:val="003E31BE"/>
    <w:rsid w:val="003E321A"/>
    <w:rsid w:val="003E3233"/>
    <w:rsid w:val="003E3240"/>
    <w:rsid w:val="003E326D"/>
    <w:rsid w:val="003E32AA"/>
    <w:rsid w:val="003E32AB"/>
    <w:rsid w:val="003E32C4"/>
    <w:rsid w:val="003E32CB"/>
    <w:rsid w:val="003E32DC"/>
    <w:rsid w:val="003E33D3"/>
    <w:rsid w:val="003E3458"/>
    <w:rsid w:val="003E35C5"/>
    <w:rsid w:val="003E365F"/>
    <w:rsid w:val="003E3801"/>
    <w:rsid w:val="003E38CD"/>
    <w:rsid w:val="003E3913"/>
    <w:rsid w:val="003E3B86"/>
    <w:rsid w:val="003E3C0B"/>
    <w:rsid w:val="003E3C92"/>
    <w:rsid w:val="003E3CC4"/>
    <w:rsid w:val="003E3D77"/>
    <w:rsid w:val="003E3DD1"/>
    <w:rsid w:val="003E3DF4"/>
    <w:rsid w:val="003E3E36"/>
    <w:rsid w:val="003E4025"/>
    <w:rsid w:val="003E407C"/>
    <w:rsid w:val="003E40B1"/>
    <w:rsid w:val="003E4294"/>
    <w:rsid w:val="003E42A4"/>
    <w:rsid w:val="003E42AB"/>
    <w:rsid w:val="003E4315"/>
    <w:rsid w:val="003E439B"/>
    <w:rsid w:val="003E43A9"/>
    <w:rsid w:val="003E43BF"/>
    <w:rsid w:val="003E448C"/>
    <w:rsid w:val="003E44A6"/>
    <w:rsid w:val="003E455D"/>
    <w:rsid w:val="003E45D3"/>
    <w:rsid w:val="003E478B"/>
    <w:rsid w:val="003E47B6"/>
    <w:rsid w:val="003E4812"/>
    <w:rsid w:val="003E4823"/>
    <w:rsid w:val="003E4A16"/>
    <w:rsid w:val="003E4A69"/>
    <w:rsid w:val="003E4BE6"/>
    <w:rsid w:val="003E4CAA"/>
    <w:rsid w:val="003E4CDA"/>
    <w:rsid w:val="003E4CF6"/>
    <w:rsid w:val="003E4E61"/>
    <w:rsid w:val="003E4E78"/>
    <w:rsid w:val="003E5020"/>
    <w:rsid w:val="003E5074"/>
    <w:rsid w:val="003E50D4"/>
    <w:rsid w:val="003E52BE"/>
    <w:rsid w:val="003E5438"/>
    <w:rsid w:val="003E54C1"/>
    <w:rsid w:val="003E550B"/>
    <w:rsid w:val="003E5594"/>
    <w:rsid w:val="003E55C7"/>
    <w:rsid w:val="003E5661"/>
    <w:rsid w:val="003E5750"/>
    <w:rsid w:val="003E5849"/>
    <w:rsid w:val="003E589C"/>
    <w:rsid w:val="003E5913"/>
    <w:rsid w:val="003E592A"/>
    <w:rsid w:val="003E5A43"/>
    <w:rsid w:val="003E5A93"/>
    <w:rsid w:val="003E5AAE"/>
    <w:rsid w:val="003E5B13"/>
    <w:rsid w:val="003E5BEC"/>
    <w:rsid w:val="003E5DA0"/>
    <w:rsid w:val="003E5DF6"/>
    <w:rsid w:val="003E5FB4"/>
    <w:rsid w:val="003E5FB7"/>
    <w:rsid w:val="003E5FC0"/>
    <w:rsid w:val="003E5FD5"/>
    <w:rsid w:val="003E601B"/>
    <w:rsid w:val="003E6054"/>
    <w:rsid w:val="003E6073"/>
    <w:rsid w:val="003E6103"/>
    <w:rsid w:val="003E6167"/>
    <w:rsid w:val="003E6169"/>
    <w:rsid w:val="003E6246"/>
    <w:rsid w:val="003E62D1"/>
    <w:rsid w:val="003E6463"/>
    <w:rsid w:val="003E6566"/>
    <w:rsid w:val="003E65CA"/>
    <w:rsid w:val="003E65FC"/>
    <w:rsid w:val="003E662B"/>
    <w:rsid w:val="003E668E"/>
    <w:rsid w:val="003E678D"/>
    <w:rsid w:val="003E67B1"/>
    <w:rsid w:val="003E68E2"/>
    <w:rsid w:val="003E6A07"/>
    <w:rsid w:val="003E6A77"/>
    <w:rsid w:val="003E6B02"/>
    <w:rsid w:val="003E6B3B"/>
    <w:rsid w:val="003E6BE5"/>
    <w:rsid w:val="003E6BF6"/>
    <w:rsid w:val="003E6C03"/>
    <w:rsid w:val="003E6C2E"/>
    <w:rsid w:val="003E6C51"/>
    <w:rsid w:val="003E6C62"/>
    <w:rsid w:val="003E6D8D"/>
    <w:rsid w:val="003E6DE5"/>
    <w:rsid w:val="003E6E10"/>
    <w:rsid w:val="003E6E4F"/>
    <w:rsid w:val="003E6F2D"/>
    <w:rsid w:val="003E6F49"/>
    <w:rsid w:val="003E6FAA"/>
    <w:rsid w:val="003E6FEC"/>
    <w:rsid w:val="003E704E"/>
    <w:rsid w:val="003E7083"/>
    <w:rsid w:val="003E7105"/>
    <w:rsid w:val="003E71D0"/>
    <w:rsid w:val="003E7212"/>
    <w:rsid w:val="003E723E"/>
    <w:rsid w:val="003E734E"/>
    <w:rsid w:val="003E73BA"/>
    <w:rsid w:val="003E747A"/>
    <w:rsid w:val="003E758C"/>
    <w:rsid w:val="003E75D6"/>
    <w:rsid w:val="003E7663"/>
    <w:rsid w:val="003E7664"/>
    <w:rsid w:val="003E77F0"/>
    <w:rsid w:val="003E7986"/>
    <w:rsid w:val="003E79EE"/>
    <w:rsid w:val="003E7A03"/>
    <w:rsid w:val="003E7A33"/>
    <w:rsid w:val="003E7AA8"/>
    <w:rsid w:val="003E7AF3"/>
    <w:rsid w:val="003E7B0C"/>
    <w:rsid w:val="003E7BC7"/>
    <w:rsid w:val="003E7C04"/>
    <w:rsid w:val="003E7CDE"/>
    <w:rsid w:val="003E7D01"/>
    <w:rsid w:val="003E7D7B"/>
    <w:rsid w:val="003E7E65"/>
    <w:rsid w:val="003E7E83"/>
    <w:rsid w:val="003E7ED5"/>
    <w:rsid w:val="003E7EF7"/>
    <w:rsid w:val="003E7FFB"/>
    <w:rsid w:val="003EADF0"/>
    <w:rsid w:val="003F010A"/>
    <w:rsid w:val="003F0161"/>
    <w:rsid w:val="003F0343"/>
    <w:rsid w:val="003F03B7"/>
    <w:rsid w:val="003F0422"/>
    <w:rsid w:val="003F0465"/>
    <w:rsid w:val="003F0475"/>
    <w:rsid w:val="003F04CA"/>
    <w:rsid w:val="003F0519"/>
    <w:rsid w:val="003F0604"/>
    <w:rsid w:val="003F0627"/>
    <w:rsid w:val="003F065E"/>
    <w:rsid w:val="003F068E"/>
    <w:rsid w:val="003F070D"/>
    <w:rsid w:val="003F0749"/>
    <w:rsid w:val="003F080B"/>
    <w:rsid w:val="003F085C"/>
    <w:rsid w:val="003F0978"/>
    <w:rsid w:val="003F09E5"/>
    <w:rsid w:val="003F0AF0"/>
    <w:rsid w:val="003F0BD2"/>
    <w:rsid w:val="003F0C34"/>
    <w:rsid w:val="003F0D42"/>
    <w:rsid w:val="003F0D74"/>
    <w:rsid w:val="003F0DDC"/>
    <w:rsid w:val="003F0E0E"/>
    <w:rsid w:val="003F0F4B"/>
    <w:rsid w:val="003F1057"/>
    <w:rsid w:val="003F10AD"/>
    <w:rsid w:val="003F10F3"/>
    <w:rsid w:val="003F117E"/>
    <w:rsid w:val="003F126E"/>
    <w:rsid w:val="003F1481"/>
    <w:rsid w:val="003F14F6"/>
    <w:rsid w:val="003F15C7"/>
    <w:rsid w:val="003F1660"/>
    <w:rsid w:val="003F1673"/>
    <w:rsid w:val="003F17D2"/>
    <w:rsid w:val="003F1855"/>
    <w:rsid w:val="003F1856"/>
    <w:rsid w:val="003F194B"/>
    <w:rsid w:val="003F1AC5"/>
    <w:rsid w:val="003F1ACB"/>
    <w:rsid w:val="003F1D5A"/>
    <w:rsid w:val="003F1DB6"/>
    <w:rsid w:val="003F1F0A"/>
    <w:rsid w:val="003F2058"/>
    <w:rsid w:val="003F2114"/>
    <w:rsid w:val="003F215D"/>
    <w:rsid w:val="003F2180"/>
    <w:rsid w:val="003F227C"/>
    <w:rsid w:val="003F23E2"/>
    <w:rsid w:val="003F2609"/>
    <w:rsid w:val="003F26A3"/>
    <w:rsid w:val="003F28A2"/>
    <w:rsid w:val="003F28E3"/>
    <w:rsid w:val="003F297F"/>
    <w:rsid w:val="003F2AEC"/>
    <w:rsid w:val="003F2C88"/>
    <w:rsid w:val="003F2CEC"/>
    <w:rsid w:val="003F2D01"/>
    <w:rsid w:val="003F2D28"/>
    <w:rsid w:val="003F2D49"/>
    <w:rsid w:val="003F2DA1"/>
    <w:rsid w:val="003F2DF3"/>
    <w:rsid w:val="003F2F02"/>
    <w:rsid w:val="003F2FC7"/>
    <w:rsid w:val="003F3081"/>
    <w:rsid w:val="003F3104"/>
    <w:rsid w:val="003F31BA"/>
    <w:rsid w:val="003F31BE"/>
    <w:rsid w:val="003F329F"/>
    <w:rsid w:val="003F32C6"/>
    <w:rsid w:val="003F3494"/>
    <w:rsid w:val="003F350D"/>
    <w:rsid w:val="003F3754"/>
    <w:rsid w:val="003F3A6B"/>
    <w:rsid w:val="003F3BAE"/>
    <w:rsid w:val="003F3CB2"/>
    <w:rsid w:val="003F3D16"/>
    <w:rsid w:val="003F3D90"/>
    <w:rsid w:val="003F3DE5"/>
    <w:rsid w:val="003F3E6A"/>
    <w:rsid w:val="003F3EC8"/>
    <w:rsid w:val="003F408D"/>
    <w:rsid w:val="003F418E"/>
    <w:rsid w:val="003F4356"/>
    <w:rsid w:val="003F4364"/>
    <w:rsid w:val="003F43CC"/>
    <w:rsid w:val="003F4424"/>
    <w:rsid w:val="003F443F"/>
    <w:rsid w:val="003F44D4"/>
    <w:rsid w:val="003F44E6"/>
    <w:rsid w:val="003F44EA"/>
    <w:rsid w:val="003F4524"/>
    <w:rsid w:val="003F457B"/>
    <w:rsid w:val="003F45A4"/>
    <w:rsid w:val="003F4679"/>
    <w:rsid w:val="003F4682"/>
    <w:rsid w:val="003F46BE"/>
    <w:rsid w:val="003F478B"/>
    <w:rsid w:val="003F481F"/>
    <w:rsid w:val="003F4861"/>
    <w:rsid w:val="003F4976"/>
    <w:rsid w:val="003F4A35"/>
    <w:rsid w:val="003F4AC9"/>
    <w:rsid w:val="003F4B68"/>
    <w:rsid w:val="003F4C24"/>
    <w:rsid w:val="003F4D0F"/>
    <w:rsid w:val="003F4F08"/>
    <w:rsid w:val="003F50A7"/>
    <w:rsid w:val="003F5102"/>
    <w:rsid w:val="003F521F"/>
    <w:rsid w:val="003F52D2"/>
    <w:rsid w:val="003F53B0"/>
    <w:rsid w:val="003F53C8"/>
    <w:rsid w:val="003F54D7"/>
    <w:rsid w:val="003F567C"/>
    <w:rsid w:val="003F56FE"/>
    <w:rsid w:val="003F581C"/>
    <w:rsid w:val="003F59EB"/>
    <w:rsid w:val="003F5A3F"/>
    <w:rsid w:val="003F5AAC"/>
    <w:rsid w:val="003F5C54"/>
    <w:rsid w:val="003F5D38"/>
    <w:rsid w:val="003F5E1D"/>
    <w:rsid w:val="003F5E49"/>
    <w:rsid w:val="003F5E7A"/>
    <w:rsid w:val="003F5F13"/>
    <w:rsid w:val="003F6065"/>
    <w:rsid w:val="003F60A9"/>
    <w:rsid w:val="003F60D7"/>
    <w:rsid w:val="003F6147"/>
    <w:rsid w:val="003F61D3"/>
    <w:rsid w:val="003F61ED"/>
    <w:rsid w:val="003F6257"/>
    <w:rsid w:val="003F6326"/>
    <w:rsid w:val="003F647A"/>
    <w:rsid w:val="003F6500"/>
    <w:rsid w:val="003F657A"/>
    <w:rsid w:val="003F65D3"/>
    <w:rsid w:val="003F66DE"/>
    <w:rsid w:val="003F681A"/>
    <w:rsid w:val="003F6849"/>
    <w:rsid w:val="003F688D"/>
    <w:rsid w:val="003F691E"/>
    <w:rsid w:val="003F6921"/>
    <w:rsid w:val="003F6A12"/>
    <w:rsid w:val="003F6A8F"/>
    <w:rsid w:val="003F6BC2"/>
    <w:rsid w:val="003F6D7D"/>
    <w:rsid w:val="003F6E52"/>
    <w:rsid w:val="003F6E92"/>
    <w:rsid w:val="003F6EAB"/>
    <w:rsid w:val="003F6EB0"/>
    <w:rsid w:val="003F6FB6"/>
    <w:rsid w:val="003F7126"/>
    <w:rsid w:val="003F719D"/>
    <w:rsid w:val="003F71CC"/>
    <w:rsid w:val="003F72A1"/>
    <w:rsid w:val="003F72D4"/>
    <w:rsid w:val="003F734C"/>
    <w:rsid w:val="003F73C7"/>
    <w:rsid w:val="003F742A"/>
    <w:rsid w:val="003F74D9"/>
    <w:rsid w:val="003F74EA"/>
    <w:rsid w:val="003F75B9"/>
    <w:rsid w:val="003F75FE"/>
    <w:rsid w:val="003F7818"/>
    <w:rsid w:val="003F783E"/>
    <w:rsid w:val="003F78BC"/>
    <w:rsid w:val="003F78F2"/>
    <w:rsid w:val="003F78FA"/>
    <w:rsid w:val="003F7911"/>
    <w:rsid w:val="003F79CC"/>
    <w:rsid w:val="003F7A2D"/>
    <w:rsid w:val="003F7B7C"/>
    <w:rsid w:val="003F7B9D"/>
    <w:rsid w:val="003F7E72"/>
    <w:rsid w:val="00400073"/>
    <w:rsid w:val="00400154"/>
    <w:rsid w:val="00400163"/>
    <w:rsid w:val="00400183"/>
    <w:rsid w:val="0040021B"/>
    <w:rsid w:val="004002EA"/>
    <w:rsid w:val="004003CC"/>
    <w:rsid w:val="004004D7"/>
    <w:rsid w:val="00400592"/>
    <w:rsid w:val="004005A5"/>
    <w:rsid w:val="0040061D"/>
    <w:rsid w:val="00400629"/>
    <w:rsid w:val="00400633"/>
    <w:rsid w:val="004006C6"/>
    <w:rsid w:val="0040081B"/>
    <w:rsid w:val="004008A0"/>
    <w:rsid w:val="004008EA"/>
    <w:rsid w:val="004009C8"/>
    <w:rsid w:val="00400A0E"/>
    <w:rsid w:val="00400A4F"/>
    <w:rsid w:val="00400AD2"/>
    <w:rsid w:val="00400AFD"/>
    <w:rsid w:val="00400B02"/>
    <w:rsid w:val="00400BF9"/>
    <w:rsid w:val="00400D9F"/>
    <w:rsid w:val="00400E97"/>
    <w:rsid w:val="00400F53"/>
    <w:rsid w:val="0040109F"/>
    <w:rsid w:val="0040118B"/>
    <w:rsid w:val="00401261"/>
    <w:rsid w:val="0040127F"/>
    <w:rsid w:val="00401574"/>
    <w:rsid w:val="004015D6"/>
    <w:rsid w:val="00401609"/>
    <w:rsid w:val="00401788"/>
    <w:rsid w:val="004017E8"/>
    <w:rsid w:val="004018C9"/>
    <w:rsid w:val="004019BA"/>
    <w:rsid w:val="004019E0"/>
    <w:rsid w:val="00401A51"/>
    <w:rsid w:val="00401D62"/>
    <w:rsid w:val="00401D9E"/>
    <w:rsid w:val="00401E3F"/>
    <w:rsid w:val="00401EE3"/>
    <w:rsid w:val="00401FAD"/>
    <w:rsid w:val="00401FB8"/>
    <w:rsid w:val="00401FBD"/>
    <w:rsid w:val="0040201A"/>
    <w:rsid w:val="0040201F"/>
    <w:rsid w:val="00402181"/>
    <w:rsid w:val="0040226A"/>
    <w:rsid w:val="00402328"/>
    <w:rsid w:val="0040237F"/>
    <w:rsid w:val="00402485"/>
    <w:rsid w:val="00402692"/>
    <w:rsid w:val="00402702"/>
    <w:rsid w:val="00402803"/>
    <w:rsid w:val="0040280F"/>
    <w:rsid w:val="00402A01"/>
    <w:rsid w:val="00402A23"/>
    <w:rsid w:val="00402ABE"/>
    <w:rsid w:val="00402AF0"/>
    <w:rsid w:val="00402C5C"/>
    <w:rsid w:val="00402CB1"/>
    <w:rsid w:val="00402D3D"/>
    <w:rsid w:val="00402E2F"/>
    <w:rsid w:val="00402F86"/>
    <w:rsid w:val="00402F88"/>
    <w:rsid w:val="00402F9B"/>
    <w:rsid w:val="00403148"/>
    <w:rsid w:val="0040326C"/>
    <w:rsid w:val="0040346D"/>
    <w:rsid w:val="0040347A"/>
    <w:rsid w:val="004034F9"/>
    <w:rsid w:val="00403524"/>
    <w:rsid w:val="00403591"/>
    <w:rsid w:val="00403655"/>
    <w:rsid w:val="004036EF"/>
    <w:rsid w:val="00403739"/>
    <w:rsid w:val="0040383C"/>
    <w:rsid w:val="004038DA"/>
    <w:rsid w:val="0040395B"/>
    <w:rsid w:val="004039D6"/>
    <w:rsid w:val="004039FE"/>
    <w:rsid w:val="00403A27"/>
    <w:rsid w:val="00403AE1"/>
    <w:rsid w:val="00403B28"/>
    <w:rsid w:val="00403C17"/>
    <w:rsid w:val="00403C71"/>
    <w:rsid w:val="00403D90"/>
    <w:rsid w:val="00403E5F"/>
    <w:rsid w:val="00403F2E"/>
    <w:rsid w:val="00403FE3"/>
    <w:rsid w:val="00404016"/>
    <w:rsid w:val="004041F2"/>
    <w:rsid w:val="00404266"/>
    <w:rsid w:val="0040429B"/>
    <w:rsid w:val="00404303"/>
    <w:rsid w:val="004043C1"/>
    <w:rsid w:val="004043E7"/>
    <w:rsid w:val="0040446E"/>
    <w:rsid w:val="004045A7"/>
    <w:rsid w:val="00404618"/>
    <w:rsid w:val="0040469F"/>
    <w:rsid w:val="00404720"/>
    <w:rsid w:val="004047CC"/>
    <w:rsid w:val="00404A9D"/>
    <w:rsid w:val="00404BB8"/>
    <w:rsid w:val="00404BF2"/>
    <w:rsid w:val="00404C60"/>
    <w:rsid w:val="00404CEB"/>
    <w:rsid w:val="00404D3D"/>
    <w:rsid w:val="00404D75"/>
    <w:rsid w:val="00404DF0"/>
    <w:rsid w:val="00404E24"/>
    <w:rsid w:val="00404F88"/>
    <w:rsid w:val="00404F95"/>
    <w:rsid w:val="0040506D"/>
    <w:rsid w:val="004051C1"/>
    <w:rsid w:val="00405391"/>
    <w:rsid w:val="004053BB"/>
    <w:rsid w:val="004054DD"/>
    <w:rsid w:val="004055F4"/>
    <w:rsid w:val="00405640"/>
    <w:rsid w:val="0040575C"/>
    <w:rsid w:val="0040578B"/>
    <w:rsid w:val="004057B0"/>
    <w:rsid w:val="0040582E"/>
    <w:rsid w:val="004058E6"/>
    <w:rsid w:val="0040599F"/>
    <w:rsid w:val="00405A22"/>
    <w:rsid w:val="00405AA8"/>
    <w:rsid w:val="00405AC5"/>
    <w:rsid w:val="00405AC9"/>
    <w:rsid w:val="00405C36"/>
    <w:rsid w:val="00405E59"/>
    <w:rsid w:val="00405EBD"/>
    <w:rsid w:val="00405F35"/>
    <w:rsid w:val="00405F69"/>
    <w:rsid w:val="0040608B"/>
    <w:rsid w:val="00406177"/>
    <w:rsid w:val="004061AF"/>
    <w:rsid w:val="00406221"/>
    <w:rsid w:val="00406368"/>
    <w:rsid w:val="0040640C"/>
    <w:rsid w:val="00406416"/>
    <w:rsid w:val="004064CC"/>
    <w:rsid w:val="00406564"/>
    <w:rsid w:val="0040658A"/>
    <w:rsid w:val="004065D1"/>
    <w:rsid w:val="004066C1"/>
    <w:rsid w:val="00406717"/>
    <w:rsid w:val="0040671A"/>
    <w:rsid w:val="00406799"/>
    <w:rsid w:val="004067F5"/>
    <w:rsid w:val="00406968"/>
    <w:rsid w:val="004069AF"/>
    <w:rsid w:val="00406BD7"/>
    <w:rsid w:val="00406D45"/>
    <w:rsid w:val="00406DA4"/>
    <w:rsid w:val="00406F76"/>
    <w:rsid w:val="00407073"/>
    <w:rsid w:val="00407075"/>
    <w:rsid w:val="00407092"/>
    <w:rsid w:val="00407110"/>
    <w:rsid w:val="00407170"/>
    <w:rsid w:val="004071CF"/>
    <w:rsid w:val="004072B3"/>
    <w:rsid w:val="00407374"/>
    <w:rsid w:val="00407381"/>
    <w:rsid w:val="004073B1"/>
    <w:rsid w:val="00407435"/>
    <w:rsid w:val="00407505"/>
    <w:rsid w:val="00407566"/>
    <w:rsid w:val="00407583"/>
    <w:rsid w:val="004076BC"/>
    <w:rsid w:val="0040776E"/>
    <w:rsid w:val="0040794F"/>
    <w:rsid w:val="00407AEF"/>
    <w:rsid w:val="00407B2C"/>
    <w:rsid w:val="00407BF4"/>
    <w:rsid w:val="00407DB6"/>
    <w:rsid w:val="00407E53"/>
    <w:rsid w:val="00407F25"/>
    <w:rsid w:val="00407F4F"/>
    <w:rsid w:val="00407FE7"/>
    <w:rsid w:val="004101D3"/>
    <w:rsid w:val="0041026B"/>
    <w:rsid w:val="004102EB"/>
    <w:rsid w:val="00410390"/>
    <w:rsid w:val="00410446"/>
    <w:rsid w:val="0041044C"/>
    <w:rsid w:val="00410456"/>
    <w:rsid w:val="00410501"/>
    <w:rsid w:val="00410530"/>
    <w:rsid w:val="0041054E"/>
    <w:rsid w:val="0041075C"/>
    <w:rsid w:val="00410769"/>
    <w:rsid w:val="00410797"/>
    <w:rsid w:val="004107E7"/>
    <w:rsid w:val="004108B7"/>
    <w:rsid w:val="00410A8D"/>
    <w:rsid w:val="00410AAF"/>
    <w:rsid w:val="00410E0C"/>
    <w:rsid w:val="00410E58"/>
    <w:rsid w:val="00410E69"/>
    <w:rsid w:val="00410F9C"/>
    <w:rsid w:val="0041118E"/>
    <w:rsid w:val="004111B4"/>
    <w:rsid w:val="00411393"/>
    <w:rsid w:val="00411427"/>
    <w:rsid w:val="00411428"/>
    <w:rsid w:val="00411436"/>
    <w:rsid w:val="004115FF"/>
    <w:rsid w:val="00411686"/>
    <w:rsid w:val="004116EF"/>
    <w:rsid w:val="004116FD"/>
    <w:rsid w:val="00411798"/>
    <w:rsid w:val="00411962"/>
    <w:rsid w:val="00411A09"/>
    <w:rsid w:val="00411B4A"/>
    <w:rsid w:val="00411C36"/>
    <w:rsid w:val="00411C6B"/>
    <w:rsid w:val="00411D38"/>
    <w:rsid w:val="00412263"/>
    <w:rsid w:val="0041234A"/>
    <w:rsid w:val="004123A6"/>
    <w:rsid w:val="00412433"/>
    <w:rsid w:val="00412814"/>
    <w:rsid w:val="0041294D"/>
    <w:rsid w:val="0041295A"/>
    <w:rsid w:val="004129B7"/>
    <w:rsid w:val="004129ED"/>
    <w:rsid w:val="00412B61"/>
    <w:rsid w:val="00412B8E"/>
    <w:rsid w:val="00412BDF"/>
    <w:rsid w:val="00412CD2"/>
    <w:rsid w:val="00412D37"/>
    <w:rsid w:val="00412F8E"/>
    <w:rsid w:val="00413052"/>
    <w:rsid w:val="00413083"/>
    <w:rsid w:val="004130E4"/>
    <w:rsid w:val="004130EA"/>
    <w:rsid w:val="0041319B"/>
    <w:rsid w:val="004131B5"/>
    <w:rsid w:val="004131D2"/>
    <w:rsid w:val="004132BE"/>
    <w:rsid w:val="004132C7"/>
    <w:rsid w:val="004132D5"/>
    <w:rsid w:val="004132D6"/>
    <w:rsid w:val="0041330E"/>
    <w:rsid w:val="00413390"/>
    <w:rsid w:val="00413498"/>
    <w:rsid w:val="00413503"/>
    <w:rsid w:val="0041357D"/>
    <w:rsid w:val="004135C3"/>
    <w:rsid w:val="00413629"/>
    <w:rsid w:val="0041367B"/>
    <w:rsid w:val="004136FE"/>
    <w:rsid w:val="0041376F"/>
    <w:rsid w:val="004137D6"/>
    <w:rsid w:val="004137E0"/>
    <w:rsid w:val="00413828"/>
    <w:rsid w:val="00413885"/>
    <w:rsid w:val="004138B3"/>
    <w:rsid w:val="004138EA"/>
    <w:rsid w:val="00413924"/>
    <w:rsid w:val="004139A0"/>
    <w:rsid w:val="00413A3F"/>
    <w:rsid w:val="00413C41"/>
    <w:rsid w:val="00413D32"/>
    <w:rsid w:val="00413D86"/>
    <w:rsid w:val="00413D8D"/>
    <w:rsid w:val="00413E0A"/>
    <w:rsid w:val="00413E45"/>
    <w:rsid w:val="00413E94"/>
    <w:rsid w:val="00413F03"/>
    <w:rsid w:val="0041406B"/>
    <w:rsid w:val="0041420B"/>
    <w:rsid w:val="0041424B"/>
    <w:rsid w:val="00414275"/>
    <w:rsid w:val="00414399"/>
    <w:rsid w:val="004143AE"/>
    <w:rsid w:val="004144BE"/>
    <w:rsid w:val="004144DB"/>
    <w:rsid w:val="0041458C"/>
    <w:rsid w:val="004146AA"/>
    <w:rsid w:val="00414704"/>
    <w:rsid w:val="004147C1"/>
    <w:rsid w:val="004147E2"/>
    <w:rsid w:val="0041489A"/>
    <w:rsid w:val="0041492A"/>
    <w:rsid w:val="004149B5"/>
    <w:rsid w:val="00414A46"/>
    <w:rsid w:val="00414A7D"/>
    <w:rsid w:val="00414AAC"/>
    <w:rsid w:val="00414ABC"/>
    <w:rsid w:val="00414B56"/>
    <w:rsid w:val="00414CC2"/>
    <w:rsid w:val="00414DA5"/>
    <w:rsid w:val="00414E8F"/>
    <w:rsid w:val="00414F08"/>
    <w:rsid w:val="00414FE4"/>
    <w:rsid w:val="0041507D"/>
    <w:rsid w:val="00415127"/>
    <w:rsid w:val="00415151"/>
    <w:rsid w:val="004151A5"/>
    <w:rsid w:val="00415324"/>
    <w:rsid w:val="0041532A"/>
    <w:rsid w:val="0041536B"/>
    <w:rsid w:val="00415430"/>
    <w:rsid w:val="00415582"/>
    <w:rsid w:val="00415599"/>
    <w:rsid w:val="00415709"/>
    <w:rsid w:val="004157F9"/>
    <w:rsid w:val="0041584C"/>
    <w:rsid w:val="004158E9"/>
    <w:rsid w:val="00415A94"/>
    <w:rsid w:val="00415B08"/>
    <w:rsid w:val="00415B4D"/>
    <w:rsid w:val="00415C33"/>
    <w:rsid w:val="00415D9C"/>
    <w:rsid w:val="00415EF0"/>
    <w:rsid w:val="00415F6D"/>
    <w:rsid w:val="0041602B"/>
    <w:rsid w:val="0041602C"/>
    <w:rsid w:val="00416076"/>
    <w:rsid w:val="004160F2"/>
    <w:rsid w:val="00416153"/>
    <w:rsid w:val="004163AE"/>
    <w:rsid w:val="0041641C"/>
    <w:rsid w:val="00416437"/>
    <w:rsid w:val="0041650D"/>
    <w:rsid w:val="00416735"/>
    <w:rsid w:val="00416820"/>
    <w:rsid w:val="00416845"/>
    <w:rsid w:val="0041690D"/>
    <w:rsid w:val="00416A3D"/>
    <w:rsid w:val="00416A57"/>
    <w:rsid w:val="00416A5E"/>
    <w:rsid w:val="00416ACB"/>
    <w:rsid w:val="00416C16"/>
    <w:rsid w:val="00416C19"/>
    <w:rsid w:val="00416E24"/>
    <w:rsid w:val="00416F3F"/>
    <w:rsid w:val="00417088"/>
    <w:rsid w:val="004170DF"/>
    <w:rsid w:val="00417388"/>
    <w:rsid w:val="004173A4"/>
    <w:rsid w:val="00417539"/>
    <w:rsid w:val="0041755B"/>
    <w:rsid w:val="00417654"/>
    <w:rsid w:val="0041765C"/>
    <w:rsid w:val="00417692"/>
    <w:rsid w:val="00417839"/>
    <w:rsid w:val="004178B3"/>
    <w:rsid w:val="00417A7A"/>
    <w:rsid w:val="00417AC6"/>
    <w:rsid w:val="00417AD3"/>
    <w:rsid w:val="00417AD6"/>
    <w:rsid w:val="00417CB3"/>
    <w:rsid w:val="00417D2E"/>
    <w:rsid w:val="00417D70"/>
    <w:rsid w:val="00417D81"/>
    <w:rsid w:val="00417DBD"/>
    <w:rsid w:val="00417DF7"/>
    <w:rsid w:val="00417EEF"/>
    <w:rsid w:val="00417F15"/>
    <w:rsid w:val="00420070"/>
    <w:rsid w:val="0042008B"/>
    <w:rsid w:val="0042010E"/>
    <w:rsid w:val="00420196"/>
    <w:rsid w:val="00420271"/>
    <w:rsid w:val="004202AB"/>
    <w:rsid w:val="004202BC"/>
    <w:rsid w:val="004202F8"/>
    <w:rsid w:val="0042036A"/>
    <w:rsid w:val="0042039C"/>
    <w:rsid w:val="00420472"/>
    <w:rsid w:val="004204A0"/>
    <w:rsid w:val="004205CB"/>
    <w:rsid w:val="00420719"/>
    <w:rsid w:val="004207F7"/>
    <w:rsid w:val="00420873"/>
    <w:rsid w:val="004208AF"/>
    <w:rsid w:val="0042094F"/>
    <w:rsid w:val="00420976"/>
    <w:rsid w:val="0042097D"/>
    <w:rsid w:val="004209CD"/>
    <w:rsid w:val="00420A94"/>
    <w:rsid w:val="00420B05"/>
    <w:rsid w:val="00420CC9"/>
    <w:rsid w:val="00420D0B"/>
    <w:rsid w:val="00420D3D"/>
    <w:rsid w:val="00420D47"/>
    <w:rsid w:val="00420D9D"/>
    <w:rsid w:val="00420DB7"/>
    <w:rsid w:val="00420EA1"/>
    <w:rsid w:val="00420EC9"/>
    <w:rsid w:val="00420F03"/>
    <w:rsid w:val="00420FAC"/>
    <w:rsid w:val="00420FE3"/>
    <w:rsid w:val="00421048"/>
    <w:rsid w:val="00421246"/>
    <w:rsid w:val="00421363"/>
    <w:rsid w:val="00421412"/>
    <w:rsid w:val="004214CF"/>
    <w:rsid w:val="00421642"/>
    <w:rsid w:val="004216C5"/>
    <w:rsid w:val="00421775"/>
    <w:rsid w:val="0042183C"/>
    <w:rsid w:val="00421A69"/>
    <w:rsid w:val="00421B97"/>
    <w:rsid w:val="00421BB4"/>
    <w:rsid w:val="00421D49"/>
    <w:rsid w:val="00421E34"/>
    <w:rsid w:val="00421F12"/>
    <w:rsid w:val="00421F41"/>
    <w:rsid w:val="00421FFC"/>
    <w:rsid w:val="004220B6"/>
    <w:rsid w:val="0042212D"/>
    <w:rsid w:val="004221D7"/>
    <w:rsid w:val="00422200"/>
    <w:rsid w:val="0042240A"/>
    <w:rsid w:val="0042268D"/>
    <w:rsid w:val="004226F6"/>
    <w:rsid w:val="004227E3"/>
    <w:rsid w:val="0042286D"/>
    <w:rsid w:val="00422B23"/>
    <w:rsid w:val="00422BCA"/>
    <w:rsid w:val="00422D1D"/>
    <w:rsid w:val="00422D34"/>
    <w:rsid w:val="00422EBB"/>
    <w:rsid w:val="00422EBC"/>
    <w:rsid w:val="00423013"/>
    <w:rsid w:val="00423042"/>
    <w:rsid w:val="00423104"/>
    <w:rsid w:val="0042311B"/>
    <w:rsid w:val="00423153"/>
    <w:rsid w:val="00423189"/>
    <w:rsid w:val="004232D7"/>
    <w:rsid w:val="004232FD"/>
    <w:rsid w:val="00423334"/>
    <w:rsid w:val="0042337C"/>
    <w:rsid w:val="0042344F"/>
    <w:rsid w:val="00423534"/>
    <w:rsid w:val="0042357E"/>
    <w:rsid w:val="00423580"/>
    <w:rsid w:val="004235D9"/>
    <w:rsid w:val="00423677"/>
    <w:rsid w:val="0042387C"/>
    <w:rsid w:val="0042388C"/>
    <w:rsid w:val="00423900"/>
    <w:rsid w:val="00423A92"/>
    <w:rsid w:val="00423C21"/>
    <w:rsid w:val="00423C22"/>
    <w:rsid w:val="00423C93"/>
    <w:rsid w:val="00423CD1"/>
    <w:rsid w:val="00423D4E"/>
    <w:rsid w:val="00423D70"/>
    <w:rsid w:val="00423E1A"/>
    <w:rsid w:val="00423E44"/>
    <w:rsid w:val="00423E66"/>
    <w:rsid w:val="00423E7E"/>
    <w:rsid w:val="00423F0B"/>
    <w:rsid w:val="00423F43"/>
    <w:rsid w:val="00424076"/>
    <w:rsid w:val="0042409C"/>
    <w:rsid w:val="004240FD"/>
    <w:rsid w:val="0042416E"/>
    <w:rsid w:val="004241CC"/>
    <w:rsid w:val="00424228"/>
    <w:rsid w:val="00424291"/>
    <w:rsid w:val="0042450D"/>
    <w:rsid w:val="0042455B"/>
    <w:rsid w:val="004245CD"/>
    <w:rsid w:val="00424710"/>
    <w:rsid w:val="004248B6"/>
    <w:rsid w:val="00424979"/>
    <w:rsid w:val="00424999"/>
    <w:rsid w:val="004249C7"/>
    <w:rsid w:val="004249CF"/>
    <w:rsid w:val="00424A05"/>
    <w:rsid w:val="00424B03"/>
    <w:rsid w:val="00424CD5"/>
    <w:rsid w:val="00424D50"/>
    <w:rsid w:val="00424DC5"/>
    <w:rsid w:val="00424F7E"/>
    <w:rsid w:val="0042501F"/>
    <w:rsid w:val="004250A9"/>
    <w:rsid w:val="00425153"/>
    <w:rsid w:val="00425306"/>
    <w:rsid w:val="004253A3"/>
    <w:rsid w:val="004254CE"/>
    <w:rsid w:val="004254F2"/>
    <w:rsid w:val="0042551B"/>
    <w:rsid w:val="0042563E"/>
    <w:rsid w:val="00425693"/>
    <w:rsid w:val="0042596A"/>
    <w:rsid w:val="00425A51"/>
    <w:rsid w:val="00425A78"/>
    <w:rsid w:val="00425AAB"/>
    <w:rsid w:val="00425AF6"/>
    <w:rsid w:val="00425B99"/>
    <w:rsid w:val="00425C55"/>
    <w:rsid w:val="00425DB9"/>
    <w:rsid w:val="00425DF7"/>
    <w:rsid w:val="00425EA1"/>
    <w:rsid w:val="00426010"/>
    <w:rsid w:val="004262B0"/>
    <w:rsid w:val="004262D2"/>
    <w:rsid w:val="004262F9"/>
    <w:rsid w:val="00426822"/>
    <w:rsid w:val="004268B9"/>
    <w:rsid w:val="00426912"/>
    <w:rsid w:val="00426B3D"/>
    <w:rsid w:val="00426B4F"/>
    <w:rsid w:val="00426BBC"/>
    <w:rsid w:val="00426D16"/>
    <w:rsid w:val="00426E9A"/>
    <w:rsid w:val="00426EF1"/>
    <w:rsid w:val="0042703C"/>
    <w:rsid w:val="0042711B"/>
    <w:rsid w:val="0042720C"/>
    <w:rsid w:val="0042726B"/>
    <w:rsid w:val="004272D9"/>
    <w:rsid w:val="0042745D"/>
    <w:rsid w:val="00427482"/>
    <w:rsid w:val="004274B6"/>
    <w:rsid w:val="004275D2"/>
    <w:rsid w:val="004276DE"/>
    <w:rsid w:val="004277A7"/>
    <w:rsid w:val="00427806"/>
    <w:rsid w:val="00427893"/>
    <w:rsid w:val="00427999"/>
    <w:rsid w:val="004279A8"/>
    <w:rsid w:val="00427A5F"/>
    <w:rsid w:val="00427AD2"/>
    <w:rsid w:val="00427AF2"/>
    <w:rsid w:val="00427B02"/>
    <w:rsid w:val="00427B55"/>
    <w:rsid w:val="00427B67"/>
    <w:rsid w:val="00427BA8"/>
    <w:rsid w:val="00427C33"/>
    <w:rsid w:val="00427CAD"/>
    <w:rsid w:val="00427E49"/>
    <w:rsid w:val="00427EBD"/>
    <w:rsid w:val="00427EF9"/>
    <w:rsid w:val="0042ED1E"/>
    <w:rsid w:val="00430008"/>
    <w:rsid w:val="00430272"/>
    <w:rsid w:val="00430274"/>
    <w:rsid w:val="00430277"/>
    <w:rsid w:val="0043029A"/>
    <w:rsid w:val="0043030F"/>
    <w:rsid w:val="004303C7"/>
    <w:rsid w:val="004303EA"/>
    <w:rsid w:val="0043045F"/>
    <w:rsid w:val="00430559"/>
    <w:rsid w:val="0043056E"/>
    <w:rsid w:val="0043059B"/>
    <w:rsid w:val="004305B2"/>
    <w:rsid w:val="0043063C"/>
    <w:rsid w:val="004306AA"/>
    <w:rsid w:val="004306E4"/>
    <w:rsid w:val="004307B1"/>
    <w:rsid w:val="004308FE"/>
    <w:rsid w:val="00430AE3"/>
    <w:rsid w:val="00430B9B"/>
    <w:rsid w:val="00430C5F"/>
    <w:rsid w:val="00430C6D"/>
    <w:rsid w:val="00430D9B"/>
    <w:rsid w:val="00431047"/>
    <w:rsid w:val="0043104B"/>
    <w:rsid w:val="0043117F"/>
    <w:rsid w:val="004311D0"/>
    <w:rsid w:val="004311D1"/>
    <w:rsid w:val="0043125D"/>
    <w:rsid w:val="004312AB"/>
    <w:rsid w:val="0043134F"/>
    <w:rsid w:val="004314CF"/>
    <w:rsid w:val="0043162D"/>
    <w:rsid w:val="0043179F"/>
    <w:rsid w:val="00431A42"/>
    <w:rsid w:val="00431AA6"/>
    <w:rsid w:val="00431B02"/>
    <w:rsid w:val="00431B35"/>
    <w:rsid w:val="00431B54"/>
    <w:rsid w:val="00431B9A"/>
    <w:rsid w:val="00431BC3"/>
    <w:rsid w:val="00431C8E"/>
    <w:rsid w:val="00431DF3"/>
    <w:rsid w:val="00431E03"/>
    <w:rsid w:val="00431F23"/>
    <w:rsid w:val="0043202F"/>
    <w:rsid w:val="004320B3"/>
    <w:rsid w:val="00432103"/>
    <w:rsid w:val="00432120"/>
    <w:rsid w:val="00432241"/>
    <w:rsid w:val="00432279"/>
    <w:rsid w:val="00432294"/>
    <w:rsid w:val="00432427"/>
    <w:rsid w:val="004325A1"/>
    <w:rsid w:val="004325B1"/>
    <w:rsid w:val="0043263B"/>
    <w:rsid w:val="00432735"/>
    <w:rsid w:val="004327F4"/>
    <w:rsid w:val="004329F6"/>
    <w:rsid w:val="00432A39"/>
    <w:rsid w:val="00432BE2"/>
    <w:rsid w:val="00432DD2"/>
    <w:rsid w:val="00432E15"/>
    <w:rsid w:val="00432F92"/>
    <w:rsid w:val="00433224"/>
    <w:rsid w:val="0043333D"/>
    <w:rsid w:val="0043339E"/>
    <w:rsid w:val="004334ED"/>
    <w:rsid w:val="00433520"/>
    <w:rsid w:val="00433523"/>
    <w:rsid w:val="004335E2"/>
    <w:rsid w:val="00433619"/>
    <w:rsid w:val="00433629"/>
    <w:rsid w:val="00433708"/>
    <w:rsid w:val="004337CD"/>
    <w:rsid w:val="0043380D"/>
    <w:rsid w:val="00433849"/>
    <w:rsid w:val="00433855"/>
    <w:rsid w:val="0043396C"/>
    <w:rsid w:val="004339A8"/>
    <w:rsid w:val="00433AA3"/>
    <w:rsid w:val="00433AF0"/>
    <w:rsid w:val="00433B4B"/>
    <w:rsid w:val="00433BCD"/>
    <w:rsid w:val="00433C6B"/>
    <w:rsid w:val="00433CE2"/>
    <w:rsid w:val="00433E24"/>
    <w:rsid w:val="00433E39"/>
    <w:rsid w:val="00433F00"/>
    <w:rsid w:val="00433F63"/>
    <w:rsid w:val="00434006"/>
    <w:rsid w:val="00434039"/>
    <w:rsid w:val="004340A6"/>
    <w:rsid w:val="00434102"/>
    <w:rsid w:val="004341E7"/>
    <w:rsid w:val="004342A5"/>
    <w:rsid w:val="004342FE"/>
    <w:rsid w:val="00434405"/>
    <w:rsid w:val="0043447C"/>
    <w:rsid w:val="004345F8"/>
    <w:rsid w:val="0043472D"/>
    <w:rsid w:val="0043496D"/>
    <w:rsid w:val="0043499D"/>
    <w:rsid w:val="00434A43"/>
    <w:rsid w:val="00434A81"/>
    <w:rsid w:val="00434AD2"/>
    <w:rsid w:val="00434AFD"/>
    <w:rsid w:val="00434BE9"/>
    <w:rsid w:val="00434CE7"/>
    <w:rsid w:val="00434DC1"/>
    <w:rsid w:val="00434ED7"/>
    <w:rsid w:val="004350CB"/>
    <w:rsid w:val="00435113"/>
    <w:rsid w:val="00435299"/>
    <w:rsid w:val="004352CA"/>
    <w:rsid w:val="0043549D"/>
    <w:rsid w:val="00435583"/>
    <w:rsid w:val="0043564C"/>
    <w:rsid w:val="00435768"/>
    <w:rsid w:val="0043584D"/>
    <w:rsid w:val="00435AA7"/>
    <w:rsid w:val="00435B4B"/>
    <w:rsid w:val="00435B58"/>
    <w:rsid w:val="00435B99"/>
    <w:rsid w:val="00435BDF"/>
    <w:rsid w:val="00435E0F"/>
    <w:rsid w:val="00435EBF"/>
    <w:rsid w:val="00435EC9"/>
    <w:rsid w:val="00435FF2"/>
    <w:rsid w:val="00435FF6"/>
    <w:rsid w:val="00436096"/>
    <w:rsid w:val="004361C8"/>
    <w:rsid w:val="00436221"/>
    <w:rsid w:val="004362AC"/>
    <w:rsid w:val="0043632B"/>
    <w:rsid w:val="00436339"/>
    <w:rsid w:val="00436386"/>
    <w:rsid w:val="00436393"/>
    <w:rsid w:val="0043639B"/>
    <w:rsid w:val="0043651B"/>
    <w:rsid w:val="00436568"/>
    <w:rsid w:val="0043662B"/>
    <w:rsid w:val="004367F0"/>
    <w:rsid w:val="00436894"/>
    <w:rsid w:val="004368CC"/>
    <w:rsid w:val="004369D0"/>
    <w:rsid w:val="004369E5"/>
    <w:rsid w:val="00436A1B"/>
    <w:rsid w:val="00436B7B"/>
    <w:rsid w:val="00436DDE"/>
    <w:rsid w:val="00436F0A"/>
    <w:rsid w:val="00436F35"/>
    <w:rsid w:val="00436F47"/>
    <w:rsid w:val="00436FF0"/>
    <w:rsid w:val="00437057"/>
    <w:rsid w:val="00437074"/>
    <w:rsid w:val="0043716D"/>
    <w:rsid w:val="004371DB"/>
    <w:rsid w:val="00437264"/>
    <w:rsid w:val="00437298"/>
    <w:rsid w:val="00437386"/>
    <w:rsid w:val="004373B1"/>
    <w:rsid w:val="00437454"/>
    <w:rsid w:val="0043746D"/>
    <w:rsid w:val="00437565"/>
    <w:rsid w:val="00437625"/>
    <w:rsid w:val="004376E6"/>
    <w:rsid w:val="0043777F"/>
    <w:rsid w:val="00437835"/>
    <w:rsid w:val="00437910"/>
    <w:rsid w:val="00437917"/>
    <w:rsid w:val="00437A07"/>
    <w:rsid w:val="00437B48"/>
    <w:rsid w:val="00437BED"/>
    <w:rsid w:val="00437C2B"/>
    <w:rsid w:val="00437CDC"/>
    <w:rsid w:val="00437D50"/>
    <w:rsid w:val="00437DB4"/>
    <w:rsid w:val="00440022"/>
    <w:rsid w:val="0044003E"/>
    <w:rsid w:val="004400F4"/>
    <w:rsid w:val="004401E5"/>
    <w:rsid w:val="00440202"/>
    <w:rsid w:val="00440291"/>
    <w:rsid w:val="00440448"/>
    <w:rsid w:val="0044044D"/>
    <w:rsid w:val="0044095B"/>
    <w:rsid w:val="00440A90"/>
    <w:rsid w:val="00440AD5"/>
    <w:rsid w:val="00440BA7"/>
    <w:rsid w:val="00440C2B"/>
    <w:rsid w:val="00440C9B"/>
    <w:rsid w:val="00440D73"/>
    <w:rsid w:val="00440DED"/>
    <w:rsid w:val="00440E35"/>
    <w:rsid w:val="00440EF1"/>
    <w:rsid w:val="00440F3A"/>
    <w:rsid w:val="00440FFF"/>
    <w:rsid w:val="00441013"/>
    <w:rsid w:val="00441082"/>
    <w:rsid w:val="00441213"/>
    <w:rsid w:val="00441392"/>
    <w:rsid w:val="004413BB"/>
    <w:rsid w:val="0044142C"/>
    <w:rsid w:val="00441495"/>
    <w:rsid w:val="0044154B"/>
    <w:rsid w:val="0044156C"/>
    <w:rsid w:val="004415B5"/>
    <w:rsid w:val="004415F9"/>
    <w:rsid w:val="00441692"/>
    <w:rsid w:val="00441814"/>
    <w:rsid w:val="00441877"/>
    <w:rsid w:val="00441889"/>
    <w:rsid w:val="00441971"/>
    <w:rsid w:val="00441A82"/>
    <w:rsid w:val="00441B55"/>
    <w:rsid w:val="00441B80"/>
    <w:rsid w:val="00441B8E"/>
    <w:rsid w:val="00441BF0"/>
    <w:rsid w:val="00441D8C"/>
    <w:rsid w:val="00441E2B"/>
    <w:rsid w:val="00441E54"/>
    <w:rsid w:val="00441EEB"/>
    <w:rsid w:val="00442035"/>
    <w:rsid w:val="00442074"/>
    <w:rsid w:val="00442092"/>
    <w:rsid w:val="0044210C"/>
    <w:rsid w:val="0044215D"/>
    <w:rsid w:val="00442174"/>
    <w:rsid w:val="0044227E"/>
    <w:rsid w:val="00442389"/>
    <w:rsid w:val="004423A5"/>
    <w:rsid w:val="004423BA"/>
    <w:rsid w:val="00442443"/>
    <w:rsid w:val="004424D2"/>
    <w:rsid w:val="004426BD"/>
    <w:rsid w:val="00442965"/>
    <w:rsid w:val="00442A31"/>
    <w:rsid w:val="00442A68"/>
    <w:rsid w:val="00442C05"/>
    <w:rsid w:val="00442C7E"/>
    <w:rsid w:val="00442C9F"/>
    <w:rsid w:val="00442D45"/>
    <w:rsid w:val="00442D6E"/>
    <w:rsid w:val="00442DD5"/>
    <w:rsid w:val="00442FA9"/>
    <w:rsid w:val="00442FF7"/>
    <w:rsid w:val="0044301B"/>
    <w:rsid w:val="0044314B"/>
    <w:rsid w:val="004431FB"/>
    <w:rsid w:val="00443371"/>
    <w:rsid w:val="00443575"/>
    <w:rsid w:val="004436C0"/>
    <w:rsid w:val="004437DB"/>
    <w:rsid w:val="004438B3"/>
    <w:rsid w:val="004438DF"/>
    <w:rsid w:val="00443A2C"/>
    <w:rsid w:val="00443AE5"/>
    <w:rsid w:val="00443B9C"/>
    <w:rsid w:val="00443D25"/>
    <w:rsid w:val="00443E17"/>
    <w:rsid w:val="00443EC0"/>
    <w:rsid w:val="00443F99"/>
    <w:rsid w:val="0044417B"/>
    <w:rsid w:val="0044429B"/>
    <w:rsid w:val="004442BE"/>
    <w:rsid w:val="00444361"/>
    <w:rsid w:val="0044438F"/>
    <w:rsid w:val="0044451C"/>
    <w:rsid w:val="0044455F"/>
    <w:rsid w:val="00444574"/>
    <w:rsid w:val="0044461E"/>
    <w:rsid w:val="00444657"/>
    <w:rsid w:val="0044478E"/>
    <w:rsid w:val="00444861"/>
    <w:rsid w:val="00444BC4"/>
    <w:rsid w:val="00444C93"/>
    <w:rsid w:val="00444C94"/>
    <w:rsid w:val="00444C9C"/>
    <w:rsid w:val="00444CB0"/>
    <w:rsid w:val="00444D50"/>
    <w:rsid w:val="00444EE1"/>
    <w:rsid w:val="00444FAA"/>
    <w:rsid w:val="004450B3"/>
    <w:rsid w:val="004450BC"/>
    <w:rsid w:val="00445118"/>
    <w:rsid w:val="0044518A"/>
    <w:rsid w:val="004451BA"/>
    <w:rsid w:val="00445259"/>
    <w:rsid w:val="0044526E"/>
    <w:rsid w:val="00445290"/>
    <w:rsid w:val="00445315"/>
    <w:rsid w:val="00445389"/>
    <w:rsid w:val="0044543E"/>
    <w:rsid w:val="00445466"/>
    <w:rsid w:val="004454F5"/>
    <w:rsid w:val="004455ED"/>
    <w:rsid w:val="004456FC"/>
    <w:rsid w:val="004457D6"/>
    <w:rsid w:val="004458CB"/>
    <w:rsid w:val="0044592D"/>
    <w:rsid w:val="00445947"/>
    <w:rsid w:val="00445972"/>
    <w:rsid w:val="004459A4"/>
    <w:rsid w:val="00445A77"/>
    <w:rsid w:val="00445AA5"/>
    <w:rsid w:val="00445B13"/>
    <w:rsid w:val="00445C20"/>
    <w:rsid w:val="00445C32"/>
    <w:rsid w:val="00445CC0"/>
    <w:rsid w:val="00445DAD"/>
    <w:rsid w:val="00445ED8"/>
    <w:rsid w:val="00445F16"/>
    <w:rsid w:val="00445FC0"/>
    <w:rsid w:val="004460AD"/>
    <w:rsid w:val="004460C5"/>
    <w:rsid w:val="0044618C"/>
    <w:rsid w:val="004461BF"/>
    <w:rsid w:val="0044622B"/>
    <w:rsid w:val="00446315"/>
    <w:rsid w:val="004464BE"/>
    <w:rsid w:val="004465EB"/>
    <w:rsid w:val="00446680"/>
    <w:rsid w:val="004467C4"/>
    <w:rsid w:val="0044683D"/>
    <w:rsid w:val="004468CF"/>
    <w:rsid w:val="004468DE"/>
    <w:rsid w:val="00446AEC"/>
    <w:rsid w:val="00446C17"/>
    <w:rsid w:val="00446C38"/>
    <w:rsid w:val="00446D9D"/>
    <w:rsid w:val="00446E09"/>
    <w:rsid w:val="00446E38"/>
    <w:rsid w:val="00446E61"/>
    <w:rsid w:val="00446F6F"/>
    <w:rsid w:val="00446FB0"/>
    <w:rsid w:val="00446FC5"/>
    <w:rsid w:val="00446FFC"/>
    <w:rsid w:val="00447034"/>
    <w:rsid w:val="00447073"/>
    <w:rsid w:val="004470C0"/>
    <w:rsid w:val="00447101"/>
    <w:rsid w:val="00447128"/>
    <w:rsid w:val="004471FA"/>
    <w:rsid w:val="0044721C"/>
    <w:rsid w:val="0044723F"/>
    <w:rsid w:val="00447255"/>
    <w:rsid w:val="0044727D"/>
    <w:rsid w:val="00447355"/>
    <w:rsid w:val="004474B6"/>
    <w:rsid w:val="0044762B"/>
    <w:rsid w:val="00447713"/>
    <w:rsid w:val="00447734"/>
    <w:rsid w:val="00447771"/>
    <w:rsid w:val="004477BC"/>
    <w:rsid w:val="00447868"/>
    <w:rsid w:val="00447885"/>
    <w:rsid w:val="0044794C"/>
    <w:rsid w:val="00447AB2"/>
    <w:rsid w:val="00447B32"/>
    <w:rsid w:val="00447D6A"/>
    <w:rsid w:val="00447DA1"/>
    <w:rsid w:val="00447DA4"/>
    <w:rsid w:val="00447E1E"/>
    <w:rsid w:val="004500A8"/>
    <w:rsid w:val="004502DE"/>
    <w:rsid w:val="0045045B"/>
    <w:rsid w:val="0045050C"/>
    <w:rsid w:val="00450522"/>
    <w:rsid w:val="004505CB"/>
    <w:rsid w:val="0045064B"/>
    <w:rsid w:val="0045071B"/>
    <w:rsid w:val="00450C2F"/>
    <w:rsid w:val="00450C64"/>
    <w:rsid w:val="00450C9E"/>
    <w:rsid w:val="00450C9F"/>
    <w:rsid w:val="00450DAE"/>
    <w:rsid w:val="00450E0C"/>
    <w:rsid w:val="00450E50"/>
    <w:rsid w:val="00450E5D"/>
    <w:rsid w:val="00450E66"/>
    <w:rsid w:val="00450E9E"/>
    <w:rsid w:val="00450FAF"/>
    <w:rsid w:val="00451004"/>
    <w:rsid w:val="00451008"/>
    <w:rsid w:val="004512CE"/>
    <w:rsid w:val="00451339"/>
    <w:rsid w:val="004513C4"/>
    <w:rsid w:val="00451445"/>
    <w:rsid w:val="00451529"/>
    <w:rsid w:val="00451635"/>
    <w:rsid w:val="0045167B"/>
    <w:rsid w:val="004517CC"/>
    <w:rsid w:val="004518B8"/>
    <w:rsid w:val="00451946"/>
    <w:rsid w:val="004519AC"/>
    <w:rsid w:val="004519B8"/>
    <w:rsid w:val="00451A30"/>
    <w:rsid w:val="00451AED"/>
    <w:rsid w:val="00451B6F"/>
    <w:rsid w:val="00451BA1"/>
    <w:rsid w:val="00451C42"/>
    <w:rsid w:val="00451DEC"/>
    <w:rsid w:val="00451EC1"/>
    <w:rsid w:val="00451F7F"/>
    <w:rsid w:val="00451FDF"/>
    <w:rsid w:val="0045201F"/>
    <w:rsid w:val="0045209A"/>
    <w:rsid w:val="00452136"/>
    <w:rsid w:val="004521E3"/>
    <w:rsid w:val="00452372"/>
    <w:rsid w:val="004523F6"/>
    <w:rsid w:val="00452407"/>
    <w:rsid w:val="00452499"/>
    <w:rsid w:val="004524F8"/>
    <w:rsid w:val="004525A7"/>
    <w:rsid w:val="00452801"/>
    <w:rsid w:val="004528A0"/>
    <w:rsid w:val="00452A2F"/>
    <w:rsid w:val="00452B5D"/>
    <w:rsid w:val="00452C36"/>
    <w:rsid w:val="00452CD9"/>
    <w:rsid w:val="00452CF8"/>
    <w:rsid w:val="00452D3D"/>
    <w:rsid w:val="00452D41"/>
    <w:rsid w:val="00452DEB"/>
    <w:rsid w:val="00452EE5"/>
    <w:rsid w:val="00452FF9"/>
    <w:rsid w:val="00453080"/>
    <w:rsid w:val="00453104"/>
    <w:rsid w:val="00453120"/>
    <w:rsid w:val="00453154"/>
    <w:rsid w:val="00453190"/>
    <w:rsid w:val="00453196"/>
    <w:rsid w:val="004532F9"/>
    <w:rsid w:val="0045335B"/>
    <w:rsid w:val="00453438"/>
    <w:rsid w:val="00453528"/>
    <w:rsid w:val="00453549"/>
    <w:rsid w:val="004535EA"/>
    <w:rsid w:val="004537B4"/>
    <w:rsid w:val="0045385F"/>
    <w:rsid w:val="004538B6"/>
    <w:rsid w:val="00453A0F"/>
    <w:rsid w:val="00453A1B"/>
    <w:rsid w:val="00453A32"/>
    <w:rsid w:val="00453AB2"/>
    <w:rsid w:val="00453AD1"/>
    <w:rsid w:val="00453AFE"/>
    <w:rsid w:val="00453B02"/>
    <w:rsid w:val="00453B13"/>
    <w:rsid w:val="00453D90"/>
    <w:rsid w:val="00453DF1"/>
    <w:rsid w:val="00453EAD"/>
    <w:rsid w:val="00453F5D"/>
    <w:rsid w:val="0045407F"/>
    <w:rsid w:val="0045412D"/>
    <w:rsid w:val="00454401"/>
    <w:rsid w:val="00454475"/>
    <w:rsid w:val="004544B3"/>
    <w:rsid w:val="004545BC"/>
    <w:rsid w:val="004545CB"/>
    <w:rsid w:val="004546B5"/>
    <w:rsid w:val="00454777"/>
    <w:rsid w:val="0045490C"/>
    <w:rsid w:val="0045491A"/>
    <w:rsid w:val="00454A93"/>
    <w:rsid w:val="00454C4D"/>
    <w:rsid w:val="00454D9A"/>
    <w:rsid w:val="00454E36"/>
    <w:rsid w:val="00454E56"/>
    <w:rsid w:val="00454EC1"/>
    <w:rsid w:val="00454F09"/>
    <w:rsid w:val="00454F28"/>
    <w:rsid w:val="00454FA5"/>
    <w:rsid w:val="00455091"/>
    <w:rsid w:val="004550D2"/>
    <w:rsid w:val="00455255"/>
    <w:rsid w:val="00455308"/>
    <w:rsid w:val="00455350"/>
    <w:rsid w:val="004553C5"/>
    <w:rsid w:val="004553D6"/>
    <w:rsid w:val="004554EA"/>
    <w:rsid w:val="00455534"/>
    <w:rsid w:val="0045567F"/>
    <w:rsid w:val="004556E9"/>
    <w:rsid w:val="00455736"/>
    <w:rsid w:val="00455777"/>
    <w:rsid w:val="004557E5"/>
    <w:rsid w:val="004557FF"/>
    <w:rsid w:val="00455920"/>
    <w:rsid w:val="00455968"/>
    <w:rsid w:val="00455989"/>
    <w:rsid w:val="00455A15"/>
    <w:rsid w:val="00455A1B"/>
    <w:rsid w:val="00455A5A"/>
    <w:rsid w:val="00455BF6"/>
    <w:rsid w:val="00455C20"/>
    <w:rsid w:val="00455CAD"/>
    <w:rsid w:val="00455CB7"/>
    <w:rsid w:val="00455D5D"/>
    <w:rsid w:val="00455E73"/>
    <w:rsid w:val="00455F58"/>
    <w:rsid w:val="00456108"/>
    <w:rsid w:val="00456126"/>
    <w:rsid w:val="004561B5"/>
    <w:rsid w:val="004561CD"/>
    <w:rsid w:val="004562E4"/>
    <w:rsid w:val="00456529"/>
    <w:rsid w:val="0045652B"/>
    <w:rsid w:val="0045655D"/>
    <w:rsid w:val="004565B5"/>
    <w:rsid w:val="004565C0"/>
    <w:rsid w:val="00456668"/>
    <w:rsid w:val="0045683E"/>
    <w:rsid w:val="0045684A"/>
    <w:rsid w:val="00456A84"/>
    <w:rsid w:val="00456B0D"/>
    <w:rsid w:val="00456C8B"/>
    <w:rsid w:val="00456D33"/>
    <w:rsid w:val="00456D3B"/>
    <w:rsid w:val="00456D82"/>
    <w:rsid w:val="00456DDC"/>
    <w:rsid w:val="00456DEA"/>
    <w:rsid w:val="00456EA5"/>
    <w:rsid w:val="00456F11"/>
    <w:rsid w:val="00456F34"/>
    <w:rsid w:val="00456FA0"/>
    <w:rsid w:val="00456FAB"/>
    <w:rsid w:val="00457025"/>
    <w:rsid w:val="00457417"/>
    <w:rsid w:val="0045746E"/>
    <w:rsid w:val="004574FC"/>
    <w:rsid w:val="004576D1"/>
    <w:rsid w:val="00457817"/>
    <w:rsid w:val="004578BC"/>
    <w:rsid w:val="004579FA"/>
    <w:rsid w:val="00457B35"/>
    <w:rsid w:val="00457BC3"/>
    <w:rsid w:val="00457BE8"/>
    <w:rsid w:val="00457BFD"/>
    <w:rsid w:val="00457D8A"/>
    <w:rsid w:val="00457DE1"/>
    <w:rsid w:val="00457E0C"/>
    <w:rsid w:val="00457EDE"/>
    <w:rsid w:val="00457EE4"/>
    <w:rsid w:val="0046002E"/>
    <w:rsid w:val="004600F6"/>
    <w:rsid w:val="004601C7"/>
    <w:rsid w:val="004601F1"/>
    <w:rsid w:val="00460267"/>
    <w:rsid w:val="0046027D"/>
    <w:rsid w:val="00460289"/>
    <w:rsid w:val="0046038E"/>
    <w:rsid w:val="0046041F"/>
    <w:rsid w:val="00460454"/>
    <w:rsid w:val="004604AD"/>
    <w:rsid w:val="0046056C"/>
    <w:rsid w:val="004605B4"/>
    <w:rsid w:val="00460677"/>
    <w:rsid w:val="004606EC"/>
    <w:rsid w:val="00460783"/>
    <w:rsid w:val="00460BB4"/>
    <w:rsid w:val="00460C09"/>
    <w:rsid w:val="00460C57"/>
    <w:rsid w:val="00460C99"/>
    <w:rsid w:val="00460CF6"/>
    <w:rsid w:val="00460D73"/>
    <w:rsid w:val="00460DAA"/>
    <w:rsid w:val="00460E62"/>
    <w:rsid w:val="00460EBB"/>
    <w:rsid w:val="00460F1A"/>
    <w:rsid w:val="00460F3F"/>
    <w:rsid w:val="00460F47"/>
    <w:rsid w:val="0046101D"/>
    <w:rsid w:val="0046101E"/>
    <w:rsid w:val="0046107E"/>
    <w:rsid w:val="0046117A"/>
    <w:rsid w:val="004614EC"/>
    <w:rsid w:val="00461548"/>
    <w:rsid w:val="00461775"/>
    <w:rsid w:val="0046180E"/>
    <w:rsid w:val="00461960"/>
    <w:rsid w:val="0046197C"/>
    <w:rsid w:val="0046199E"/>
    <w:rsid w:val="00461A10"/>
    <w:rsid w:val="00461A24"/>
    <w:rsid w:val="00461D13"/>
    <w:rsid w:val="00461D68"/>
    <w:rsid w:val="00461D6A"/>
    <w:rsid w:val="00461E05"/>
    <w:rsid w:val="00461E4C"/>
    <w:rsid w:val="00461EF6"/>
    <w:rsid w:val="00461FC5"/>
    <w:rsid w:val="00461FE8"/>
    <w:rsid w:val="00462095"/>
    <w:rsid w:val="0046210A"/>
    <w:rsid w:val="004621F8"/>
    <w:rsid w:val="0046220B"/>
    <w:rsid w:val="00462249"/>
    <w:rsid w:val="0046225B"/>
    <w:rsid w:val="0046229D"/>
    <w:rsid w:val="00462302"/>
    <w:rsid w:val="0046233D"/>
    <w:rsid w:val="0046235C"/>
    <w:rsid w:val="00462451"/>
    <w:rsid w:val="0046252D"/>
    <w:rsid w:val="00462619"/>
    <w:rsid w:val="0046264F"/>
    <w:rsid w:val="00462668"/>
    <w:rsid w:val="004626BB"/>
    <w:rsid w:val="00462707"/>
    <w:rsid w:val="004628DF"/>
    <w:rsid w:val="0046291B"/>
    <w:rsid w:val="00462957"/>
    <w:rsid w:val="00462A09"/>
    <w:rsid w:val="00462A7B"/>
    <w:rsid w:val="00462AF5"/>
    <w:rsid w:val="00462B1A"/>
    <w:rsid w:val="00462C21"/>
    <w:rsid w:val="00462C36"/>
    <w:rsid w:val="00462D25"/>
    <w:rsid w:val="00462D4C"/>
    <w:rsid w:val="00462E20"/>
    <w:rsid w:val="004630FD"/>
    <w:rsid w:val="004632FF"/>
    <w:rsid w:val="004633E7"/>
    <w:rsid w:val="0046345E"/>
    <w:rsid w:val="0046351E"/>
    <w:rsid w:val="0046359C"/>
    <w:rsid w:val="004635BF"/>
    <w:rsid w:val="0046370C"/>
    <w:rsid w:val="004637B7"/>
    <w:rsid w:val="004637ED"/>
    <w:rsid w:val="00463818"/>
    <w:rsid w:val="00463912"/>
    <w:rsid w:val="00463963"/>
    <w:rsid w:val="00463A5C"/>
    <w:rsid w:val="00463B85"/>
    <w:rsid w:val="00463C4B"/>
    <w:rsid w:val="00463D69"/>
    <w:rsid w:val="00463E2E"/>
    <w:rsid w:val="00463EA6"/>
    <w:rsid w:val="00463F98"/>
    <w:rsid w:val="00463FC0"/>
    <w:rsid w:val="00464045"/>
    <w:rsid w:val="0046409B"/>
    <w:rsid w:val="004640B1"/>
    <w:rsid w:val="00464150"/>
    <w:rsid w:val="00464157"/>
    <w:rsid w:val="004641A5"/>
    <w:rsid w:val="004641D5"/>
    <w:rsid w:val="00464213"/>
    <w:rsid w:val="00464361"/>
    <w:rsid w:val="004643EA"/>
    <w:rsid w:val="004643EE"/>
    <w:rsid w:val="00464415"/>
    <w:rsid w:val="0046448D"/>
    <w:rsid w:val="00464639"/>
    <w:rsid w:val="004646A8"/>
    <w:rsid w:val="00464707"/>
    <w:rsid w:val="00464730"/>
    <w:rsid w:val="0046475A"/>
    <w:rsid w:val="004647C5"/>
    <w:rsid w:val="004648E2"/>
    <w:rsid w:val="00464A24"/>
    <w:rsid w:val="00464A6C"/>
    <w:rsid w:val="00464B43"/>
    <w:rsid w:val="00464BEA"/>
    <w:rsid w:val="00464D65"/>
    <w:rsid w:val="00464DD7"/>
    <w:rsid w:val="00464E3F"/>
    <w:rsid w:val="00464E5A"/>
    <w:rsid w:val="00464E73"/>
    <w:rsid w:val="00464EEA"/>
    <w:rsid w:val="00464FC3"/>
    <w:rsid w:val="00465089"/>
    <w:rsid w:val="00465168"/>
    <w:rsid w:val="0046517E"/>
    <w:rsid w:val="004651C3"/>
    <w:rsid w:val="004651C8"/>
    <w:rsid w:val="004651FE"/>
    <w:rsid w:val="00465203"/>
    <w:rsid w:val="004653D1"/>
    <w:rsid w:val="004653F7"/>
    <w:rsid w:val="00465570"/>
    <w:rsid w:val="00465638"/>
    <w:rsid w:val="00465695"/>
    <w:rsid w:val="00465747"/>
    <w:rsid w:val="00465814"/>
    <w:rsid w:val="00465848"/>
    <w:rsid w:val="00465A05"/>
    <w:rsid w:val="00465ACC"/>
    <w:rsid w:val="00465B3A"/>
    <w:rsid w:val="00465B57"/>
    <w:rsid w:val="00465CAA"/>
    <w:rsid w:val="00465D95"/>
    <w:rsid w:val="00465E2C"/>
    <w:rsid w:val="00465E50"/>
    <w:rsid w:val="00465EC4"/>
    <w:rsid w:val="00465F5A"/>
    <w:rsid w:val="00465FB4"/>
    <w:rsid w:val="00465FE9"/>
    <w:rsid w:val="0046614C"/>
    <w:rsid w:val="00466178"/>
    <w:rsid w:val="00466223"/>
    <w:rsid w:val="004664CE"/>
    <w:rsid w:val="0046654F"/>
    <w:rsid w:val="004665B7"/>
    <w:rsid w:val="00466659"/>
    <w:rsid w:val="004666B4"/>
    <w:rsid w:val="004666CE"/>
    <w:rsid w:val="00466711"/>
    <w:rsid w:val="00466758"/>
    <w:rsid w:val="0046675E"/>
    <w:rsid w:val="004667B1"/>
    <w:rsid w:val="004667D8"/>
    <w:rsid w:val="00466895"/>
    <w:rsid w:val="00466968"/>
    <w:rsid w:val="00466983"/>
    <w:rsid w:val="00466B0D"/>
    <w:rsid w:val="00466B6F"/>
    <w:rsid w:val="00466D7D"/>
    <w:rsid w:val="00466E19"/>
    <w:rsid w:val="00466E8F"/>
    <w:rsid w:val="00466EAF"/>
    <w:rsid w:val="00466FA0"/>
    <w:rsid w:val="00466FC6"/>
    <w:rsid w:val="00467183"/>
    <w:rsid w:val="00467267"/>
    <w:rsid w:val="00467362"/>
    <w:rsid w:val="00467475"/>
    <w:rsid w:val="00467567"/>
    <w:rsid w:val="00467636"/>
    <w:rsid w:val="004676AB"/>
    <w:rsid w:val="004676CB"/>
    <w:rsid w:val="004676E7"/>
    <w:rsid w:val="00467788"/>
    <w:rsid w:val="00467A2F"/>
    <w:rsid w:val="00467A3A"/>
    <w:rsid w:val="00467A89"/>
    <w:rsid w:val="00467C14"/>
    <w:rsid w:val="00467C1F"/>
    <w:rsid w:val="00467C96"/>
    <w:rsid w:val="00467CB7"/>
    <w:rsid w:val="00467DAE"/>
    <w:rsid w:val="00467E1D"/>
    <w:rsid w:val="00467EBE"/>
    <w:rsid w:val="00467F06"/>
    <w:rsid w:val="00470081"/>
    <w:rsid w:val="00470088"/>
    <w:rsid w:val="004701BA"/>
    <w:rsid w:val="004701D8"/>
    <w:rsid w:val="00470230"/>
    <w:rsid w:val="0047023D"/>
    <w:rsid w:val="0047026A"/>
    <w:rsid w:val="004702CC"/>
    <w:rsid w:val="004702F8"/>
    <w:rsid w:val="00470346"/>
    <w:rsid w:val="004704B8"/>
    <w:rsid w:val="00470523"/>
    <w:rsid w:val="00470575"/>
    <w:rsid w:val="0047058E"/>
    <w:rsid w:val="004705C9"/>
    <w:rsid w:val="00470646"/>
    <w:rsid w:val="00470654"/>
    <w:rsid w:val="004706AA"/>
    <w:rsid w:val="004707D4"/>
    <w:rsid w:val="00470994"/>
    <w:rsid w:val="004709EF"/>
    <w:rsid w:val="00470A24"/>
    <w:rsid w:val="00470B63"/>
    <w:rsid w:val="00470B7B"/>
    <w:rsid w:val="00470C08"/>
    <w:rsid w:val="00470C7D"/>
    <w:rsid w:val="00470DF2"/>
    <w:rsid w:val="00470EF5"/>
    <w:rsid w:val="00470F89"/>
    <w:rsid w:val="00470FCC"/>
    <w:rsid w:val="004710C6"/>
    <w:rsid w:val="00471295"/>
    <w:rsid w:val="004712AA"/>
    <w:rsid w:val="0047133D"/>
    <w:rsid w:val="00471353"/>
    <w:rsid w:val="00471364"/>
    <w:rsid w:val="004713C3"/>
    <w:rsid w:val="00471485"/>
    <w:rsid w:val="00471586"/>
    <w:rsid w:val="0047158B"/>
    <w:rsid w:val="00471637"/>
    <w:rsid w:val="00471743"/>
    <w:rsid w:val="0047180C"/>
    <w:rsid w:val="0047180E"/>
    <w:rsid w:val="00471844"/>
    <w:rsid w:val="0047189D"/>
    <w:rsid w:val="004718D8"/>
    <w:rsid w:val="00471AB9"/>
    <w:rsid w:val="00471B7C"/>
    <w:rsid w:val="00471D52"/>
    <w:rsid w:val="00471D6A"/>
    <w:rsid w:val="00471D87"/>
    <w:rsid w:val="00471DF4"/>
    <w:rsid w:val="00471DFC"/>
    <w:rsid w:val="00471E1E"/>
    <w:rsid w:val="00471E2D"/>
    <w:rsid w:val="00471E59"/>
    <w:rsid w:val="00472065"/>
    <w:rsid w:val="004720F8"/>
    <w:rsid w:val="0047215E"/>
    <w:rsid w:val="00472180"/>
    <w:rsid w:val="00472372"/>
    <w:rsid w:val="004723B5"/>
    <w:rsid w:val="004723BA"/>
    <w:rsid w:val="00472402"/>
    <w:rsid w:val="004724A7"/>
    <w:rsid w:val="004725AC"/>
    <w:rsid w:val="004725AF"/>
    <w:rsid w:val="0047261B"/>
    <w:rsid w:val="00472628"/>
    <w:rsid w:val="00472715"/>
    <w:rsid w:val="00472730"/>
    <w:rsid w:val="00472752"/>
    <w:rsid w:val="00472806"/>
    <w:rsid w:val="004728B6"/>
    <w:rsid w:val="00472A28"/>
    <w:rsid w:val="00472A40"/>
    <w:rsid w:val="00472A5F"/>
    <w:rsid w:val="00472BCD"/>
    <w:rsid w:val="00472C36"/>
    <w:rsid w:val="00472C8B"/>
    <w:rsid w:val="00472CD3"/>
    <w:rsid w:val="00472D84"/>
    <w:rsid w:val="00472DD0"/>
    <w:rsid w:val="00472E0F"/>
    <w:rsid w:val="00472E92"/>
    <w:rsid w:val="00472EAB"/>
    <w:rsid w:val="00472F49"/>
    <w:rsid w:val="00472F5C"/>
    <w:rsid w:val="004730A6"/>
    <w:rsid w:val="00473169"/>
    <w:rsid w:val="004731F8"/>
    <w:rsid w:val="0047335E"/>
    <w:rsid w:val="0047339E"/>
    <w:rsid w:val="00473508"/>
    <w:rsid w:val="004735FC"/>
    <w:rsid w:val="0047367B"/>
    <w:rsid w:val="004736ED"/>
    <w:rsid w:val="00473829"/>
    <w:rsid w:val="004738BE"/>
    <w:rsid w:val="004739C2"/>
    <w:rsid w:val="00473B08"/>
    <w:rsid w:val="00473B46"/>
    <w:rsid w:val="00473BE8"/>
    <w:rsid w:val="00473E12"/>
    <w:rsid w:val="00473E4D"/>
    <w:rsid w:val="00473E96"/>
    <w:rsid w:val="00473EE0"/>
    <w:rsid w:val="00473F0B"/>
    <w:rsid w:val="00473F62"/>
    <w:rsid w:val="004740AA"/>
    <w:rsid w:val="0047412A"/>
    <w:rsid w:val="00474166"/>
    <w:rsid w:val="004741DF"/>
    <w:rsid w:val="0047427A"/>
    <w:rsid w:val="0047428A"/>
    <w:rsid w:val="004742A7"/>
    <w:rsid w:val="0047463C"/>
    <w:rsid w:val="00474681"/>
    <w:rsid w:val="00474715"/>
    <w:rsid w:val="0047471E"/>
    <w:rsid w:val="00474770"/>
    <w:rsid w:val="004747C8"/>
    <w:rsid w:val="00474807"/>
    <w:rsid w:val="00474822"/>
    <w:rsid w:val="00474854"/>
    <w:rsid w:val="004748F4"/>
    <w:rsid w:val="004749CD"/>
    <w:rsid w:val="00474A9F"/>
    <w:rsid w:val="00474AF5"/>
    <w:rsid w:val="00474B47"/>
    <w:rsid w:val="00474B52"/>
    <w:rsid w:val="00474B76"/>
    <w:rsid w:val="00474C6C"/>
    <w:rsid w:val="00474C70"/>
    <w:rsid w:val="00474C73"/>
    <w:rsid w:val="00474CC5"/>
    <w:rsid w:val="00474E29"/>
    <w:rsid w:val="00474E2E"/>
    <w:rsid w:val="00474E69"/>
    <w:rsid w:val="00474E6D"/>
    <w:rsid w:val="00474EFD"/>
    <w:rsid w:val="004750F1"/>
    <w:rsid w:val="004750FA"/>
    <w:rsid w:val="0047512E"/>
    <w:rsid w:val="004751E5"/>
    <w:rsid w:val="0047522E"/>
    <w:rsid w:val="00475240"/>
    <w:rsid w:val="00475268"/>
    <w:rsid w:val="0047538A"/>
    <w:rsid w:val="004753E5"/>
    <w:rsid w:val="00475594"/>
    <w:rsid w:val="00475615"/>
    <w:rsid w:val="004756C0"/>
    <w:rsid w:val="0047575D"/>
    <w:rsid w:val="004758AE"/>
    <w:rsid w:val="004758E8"/>
    <w:rsid w:val="00475916"/>
    <w:rsid w:val="0047594F"/>
    <w:rsid w:val="00475A2C"/>
    <w:rsid w:val="00475A2E"/>
    <w:rsid w:val="00475A61"/>
    <w:rsid w:val="00475B7F"/>
    <w:rsid w:val="00475BC0"/>
    <w:rsid w:val="00475BC3"/>
    <w:rsid w:val="00475BDC"/>
    <w:rsid w:val="00475C4E"/>
    <w:rsid w:val="00475CA2"/>
    <w:rsid w:val="00475D39"/>
    <w:rsid w:val="00475D67"/>
    <w:rsid w:val="00475E74"/>
    <w:rsid w:val="00475FFF"/>
    <w:rsid w:val="0047602F"/>
    <w:rsid w:val="0047615F"/>
    <w:rsid w:val="004761C9"/>
    <w:rsid w:val="00476277"/>
    <w:rsid w:val="00476310"/>
    <w:rsid w:val="00476332"/>
    <w:rsid w:val="004763CF"/>
    <w:rsid w:val="00476424"/>
    <w:rsid w:val="004764A8"/>
    <w:rsid w:val="004764C9"/>
    <w:rsid w:val="004764CB"/>
    <w:rsid w:val="00476575"/>
    <w:rsid w:val="0047657A"/>
    <w:rsid w:val="004765A0"/>
    <w:rsid w:val="004765C7"/>
    <w:rsid w:val="0047660F"/>
    <w:rsid w:val="004766D7"/>
    <w:rsid w:val="00476705"/>
    <w:rsid w:val="00476738"/>
    <w:rsid w:val="0047675E"/>
    <w:rsid w:val="004767C5"/>
    <w:rsid w:val="0047685B"/>
    <w:rsid w:val="004769B0"/>
    <w:rsid w:val="004769DB"/>
    <w:rsid w:val="00476ACF"/>
    <w:rsid w:val="00476ADF"/>
    <w:rsid w:val="00476BDE"/>
    <w:rsid w:val="00476C25"/>
    <w:rsid w:val="00476C50"/>
    <w:rsid w:val="00476CA3"/>
    <w:rsid w:val="00476E00"/>
    <w:rsid w:val="00476F6E"/>
    <w:rsid w:val="00476F82"/>
    <w:rsid w:val="00476FB1"/>
    <w:rsid w:val="0047705F"/>
    <w:rsid w:val="00477086"/>
    <w:rsid w:val="004772F5"/>
    <w:rsid w:val="00477329"/>
    <w:rsid w:val="0047742D"/>
    <w:rsid w:val="004775B9"/>
    <w:rsid w:val="004776A1"/>
    <w:rsid w:val="00477782"/>
    <w:rsid w:val="004777B5"/>
    <w:rsid w:val="004777E4"/>
    <w:rsid w:val="00477827"/>
    <w:rsid w:val="0047784A"/>
    <w:rsid w:val="00477AF6"/>
    <w:rsid w:val="00477B2C"/>
    <w:rsid w:val="00477BBC"/>
    <w:rsid w:val="00477CFA"/>
    <w:rsid w:val="00477D4B"/>
    <w:rsid w:val="004796D9"/>
    <w:rsid w:val="00480254"/>
    <w:rsid w:val="0048026F"/>
    <w:rsid w:val="00480380"/>
    <w:rsid w:val="00480389"/>
    <w:rsid w:val="004805C3"/>
    <w:rsid w:val="00480704"/>
    <w:rsid w:val="004807A3"/>
    <w:rsid w:val="004808A4"/>
    <w:rsid w:val="004808AB"/>
    <w:rsid w:val="004808B1"/>
    <w:rsid w:val="0048092D"/>
    <w:rsid w:val="0048097C"/>
    <w:rsid w:val="00480997"/>
    <w:rsid w:val="00480A0E"/>
    <w:rsid w:val="00480A46"/>
    <w:rsid w:val="00480A9A"/>
    <w:rsid w:val="00480ABA"/>
    <w:rsid w:val="00480AFB"/>
    <w:rsid w:val="00480B73"/>
    <w:rsid w:val="00480D96"/>
    <w:rsid w:val="00480E59"/>
    <w:rsid w:val="00480F56"/>
    <w:rsid w:val="00480F9D"/>
    <w:rsid w:val="00481108"/>
    <w:rsid w:val="004811AE"/>
    <w:rsid w:val="004811FF"/>
    <w:rsid w:val="0048130F"/>
    <w:rsid w:val="00481324"/>
    <w:rsid w:val="0048150B"/>
    <w:rsid w:val="004815A0"/>
    <w:rsid w:val="00481601"/>
    <w:rsid w:val="00481603"/>
    <w:rsid w:val="00481641"/>
    <w:rsid w:val="00481668"/>
    <w:rsid w:val="004816CA"/>
    <w:rsid w:val="00481845"/>
    <w:rsid w:val="00481850"/>
    <w:rsid w:val="0048187A"/>
    <w:rsid w:val="004819D1"/>
    <w:rsid w:val="004819EF"/>
    <w:rsid w:val="00481B5C"/>
    <w:rsid w:val="00481B8B"/>
    <w:rsid w:val="00481BC9"/>
    <w:rsid w:val="00481D61"/>
    <w:rsid w:val="00481ED4"/>
    <w:rsid w:val="00481F68"/>
    <w:rsid w:val="0048200E"/>
    <w:rsid w:val="0048203D"/>
    <w:rsid w:val="0048248C"/>
    <w:rsid w:val="004825C4"/>
    <w:rsid w:val="004826A7"/>
    <w:rsid w:val="004826B3"/>
    <w:rsid w:val="0048278D"/>
    <w:rsid w:val="00482846"/>
    <w:rsid w:val="00482A5E"/>
    <w:rsid w:val="00482A67"/>
    <w:rsid w:val="00482AB3"/>
    <w:rsid w:val="00482B4C"/>
    <w:rsid w:val="00482B4F"/>
    <w:rsid w:val="00482BE0"/>
    <w:rsid w:val="00482C2D"/>
    <w:rsid w:val="00482C60"/>
    <w:rsid w:val="00482D5E"/>
    <w:rsid w:val="00482D75"/>
    <w:rsid w:val="00482DB0"/>
    <w:rsid w:val="00482E87"/>
    <w:rsid w:val="00482E8F"/>
    <w:rsid w:val="00483104"/>
    <w:rsid w:val="00483182"/>
    <w:rsid w:val="004831FA"/>
    <w:rsid w:val="0048324C"/>
    <w:rsid w:val="00483324"/>
    <w:rsid w:val="00483349"/>
    <w:rsid w:val="004833DB"/>
    <w:rsid w:val="004835A9"/>
    <w:rsid w:val="0048360D"/>
    <w:rsid w:val="004836DC"/>
    <w:rsid w:val="004836F8"/>
    <w:rsid w:val="004837AC"/>
    <w:rsid w:val="0048389D"/>
    <w:rsid w:val="00483931"/>
    <w:rsid w:val="004839C8"/>
    <w:rsid w:val="00483B84"/>
    <w:rsid w:val="00483B89"/>
    <w:rsid w:val="00483D82"/>
    <w:rsid w:val="00483DB7"/>
    <w:rsid w:val="00483E08"/>
    <w:rsid w:val="00483E45"/>
    <w:rsid w:val="00483EBD"/>
    <w:rsid w:val="00483F19"/>
    <w:rsid w:val="0048405F"/>
    <w:rsid w:val="004840A6"/>
    <w:rsid w:val="00484192"/>
    <w:rsid w:val="004842D5"/>
    <w:rsid w:val="004845A3"/>
    <w:rsid w:val="00484740"/>
    <w:rsid w:val="00484774"/>
    <w:rsid w:val="00484879"/>
    <w:rsid w:val="0048487C"/>
    <w:rsid w:val="004848AD"/>
    <w:rsid w:val="00484A0F"/>
    <w:rsid w:val="00484B48"/>
    <w:rsid w:val="00484C67"/>
    <w:rsid w:val="00484D1B"/>
    <w:rsid w:val="00484D61"/>
    <w:rsid w:val="00484E76"/>
    <w:rsid w:val="0048502D"/>
    <w:rsid w:val="00485037"/>
    <w:rsid w:val="004850A0"/>
    <w:rsid w:val="00485138"/>
    <w:rsid w:val="00485195"/>
    <w:rsid w:val="00485209"/>
    <w:rsid w:val="0048528E"/>
    <w:rsid w:val="0048532E"/>
    <w:rsid w:val="0048536D"/>
    <w:rsid w:val="004853EB"/>
    <w:rsid w:val="004853FD"/>
    <w:rsid w:val="00485452"/>
    <w:rsid w:val="0048560E"/>
    <w:rsid w:val="00485685"/>
    <w:rsid w:val="004856AB"/>
    <w:rsid w:val="0048573D"/>
    <w:rsid w:val="00485896"/>
    <w:rsid w:val="00485A7A"/>
    <w:rsid w:val="00485B2E"/>
    <w:rsid w:val="00485B8F"/>
    <w:rsid w:val="00485C47"/>
    <w:rsid w:val="00485D3F"/>
    <w:rsid w:val="00485D65"/>
    <w:rsid w:val="00485DB0"/>
    <w:rsid w:val="00485E79"/>
    <w:rsid w:val="00485E93"/>
    <w:rsid w:val="00485EC3"/>
    <w:rsid w:val="00485F1B"/>
    <w:rsid w:val="004861B5"/>
    <w:rsid w:val="00486295"/>
    <w:rsid w:val="004862BA"/>
    <w:rsid w:val="0048632C"/>
    <w:rsid w:val="00486337"/>
    <w:rsid w:val="0048636A"/>
    <w:rsid w:val="00486386"/>
    <w:rsid w:val="004864A4"/>
    <w:rsid w:val="0048684B"/>
    <w:rsid w:val="0048695F"/>
    <w:rsid w:val="00486A95"/>
    <w:rsid w:val="00486B0D"/>
    <w:rsid w:val="00486B47"/>
    <w:rsid w:val="00486BF8"/>
    <w:rsid w:val="00486C70"/>
    <w:rsid w:val="00486D8E"/>
    <w:rsid w:val="00486EAC"/>
    <w:rsid w:val="00486EC3"/>
    <w:rsid w:val="00486F9A"/>
    <w:rsid w:val="00486FA4"/>
    <w:rsid w:val="004870C4"/>
    <w:rsid w:val="0048734F"/>
    <w:rsid w:val="004873EF"/>
    <w:rsid w:val="0048744B"/>
    <w:rsid w:val="0048746C"/>
    <w:rsid w:val="00487512"/>
    <w:rsid w:val="00487668"/>
    <w:rsid w:val="004876C4"/>
    <w:rsid w:val="0048774B"/>
    <w:rsid w:val="004877A4"/>
    <w:rsid w:val="004877E9"/>
    <w:rsid w:val="0048780F"/>
    <w:rsid w:val="00487839"/>
    <w:rsid w:val="00487845"/>
    <w:rsid w:val="0048784B"/>
    <w:rsid w:val="00487924"/>
    <w:rsid w:val="00487AEB"/>
    <w:rsid w:val="00487BA2"/>
    <w:rsid w:val="00487C5B"/>
    <w:rsid w:val="00487DB3"/>
    <w:rsid w:val="00487F55"/>
    <w:rsid w:val="00487F98"/>
    <w:rsid w:val="00487F9E"/>
    <w:rsid w:val="00490077"/>
    <w:rsid w:val="0049017B"/>
    <w:rsid w:val="004901A9"/>
    <w:rsid w:val="00490314"/>
    <w:rsid w:val="00490321"/>
    <w:rsid w:val="0049036B"/>
    <w:rsid w:val="004903D8"/>
    <w:rsid w:val="0049046A"/>
    <w:rsid w:val="0049049B"/>
    <w:rsid w:val="004904A7"/>
    <w:rsid w:val="004904DE"/>
    <w:rsid w:val="004904F9"/>
    <w:rsid w:val="0049055D"/>
    <w:rsid w:val="004905EA"/>
    <w:rsid w:val="00490649"/>
    <w:rsid w:val="0049064C"/>
    <w:rsid w:val="0049075A"/>
    <w:rsid w:val="004907AF"/>
    <w:rsid w:val="004907B2"/>
    <w:rsid w:val="004908B9"/>
    <w:rsid w:val="00490956"/>
    <w:rsid w:val="00490A48"/>
    <w:rsid w:val="00490A4D"/>
    <w:rsid w:val="00490ACF"/>
    <w:rsid w:val="00490ADB"/>
    <w:rsid w:val="00490BC2"/>
    <w:rsid w:val="00490C30"/>
    <w:rsid w:val="00490CD8"/>
    <w:rsid w:val="00490E63"/>
    <w:rsid w:val="00490F78"/>
    <w:rsid w:val="00490F99"/>
    <w:rsid w:val="00490FF7"/>
    <w:rsid w:val="004910F6"/>
    <w:rsid w:val="00491134"/>
    <w:rsid w:val="00491167"/>
    <w:rsid w:val="00491225"/>
    <w:rsid w:val="004912B4"/>
    <w:rsid w:val="004913D1"/>
    <w:rsid w:val="004913EB"/>
    <w:rsid w:val="004913F8"/>
    <w:rsid w:val="004914BF"/>
    <w:rsid w:val="004914C4"/>
    <w:rsid w:val="004915D2"/>
    <w:rsid w:val="004916B1"/>
    <w:rsid w:val="0049174D"/>
    <w:rsid w:val="004917E3"/>
    <w:rsid w:val="0049196A"/>
    <w:rsid w:val="004919E3"/>
    <w:rsid w:val="00491AAE"/>
    <w:rsid w:val="00491B0A"/>
    <w:rsid w:val="00491C2D"/>
    <w:rsid w:val="00491C3C"/>
    <w:rsid w:val="00491E62"/>
    <w:rsid w:val="00491E8B"/>
    <w:rsid w:val="0049208E"/>
    <w:rsid w:val="00492181"/>
    <w:rsid w:val="004921B7"/>
    <w:rsid w:val="004921FF"/>
    <w:rsid w:val="004922C5"/>
    <w:rsid w:val="0049230E"/>
    <w:rsid w:val="004923AA"/>
    <w:rsid w:val="0049247F"/>
    <w:rsid w:val="0049258C"/>
    <w:rsid w:val="00492591"/>
    <w:rsid w:val="004925BA"/>
    <w:rsid w:val="00492669"/>
    <w:rsid w:val="004926F8"/>
    <w:rsid w:val="004926FE"/>
    <w:rsid w:val="00492959"/>
    <w:rsid w:val="004929D6"/>
    <w:rsid w:val="004929E9"/>
    <w:rsid w:val="00492A0F"/>
    <w:rsid w:val="00492AF7"/>
    <w:rsid w:val="00492CAA"/>
    <w:rsid w:val="00492E65"/>
    <w:rsid w:val="00492EAC"/>
    <w:rsid w:val="00492F36"/>
    <w:rsid w:val="0049301E"/>
    <w:rsid w:val="0049303A"/>
    <w:rsid w:val="0049309C"/>
    <w:rsid w:val="004930A5"/>
    <w:rsid w:val="004931F1"/>
    <w:rsid w:val="00493243"/>
    <w:rsid w:val="00493281"/>
    <w:rsid w:val="004932F6"/>
    <w:rsid w:val="00493322"/>
    <w:rsid w:val="004933B6"/>
    <w:rsid w:val="004933CB"/>
    <w:rsid w:val="004933EF"/>
    <w:rsid w:val="00493465"/>
    <w:rsid w:val="00493470"/>
    <w:rsid w:val="00493597"/>
    <w:rsid w:val="0049359D"/>
    <w:rsid w:val="004935B7"/>
    <w:rsid w:val="004936AE"/>
    <w:rsid w:val="0049380E"/>
    <w:rsid w:val="00493846"/>
    <w:rsid w:val="004939CC"/>
    <w:rsid w:val="00493C29"/>
    <w:rsid w:val="00493CEE"/>
    <w:rsid w:val="00493D14"/>
    <w:rsid w:val="00493E40"/>
    <w:rsid w:val="00493F17"/>
    <w:rsid w:val="00493F42"/>
    <w:rsid w:val="00494010"/>
    <w:rsid w:val="00494041"/>
    <w:rsid w:val="0049417A"/>
    <w:rsid w:val="004942AA"/>
    <w:rsid w:val="004943BD"/>
    <w:rsid w:val="0049440F"/>
    <w:rsid w:val="00494623"/>
    <w:rsid w:val="0049470D"/>
    <w:rsid w:val="00494758"/>
    <w:rsid w:val="004949B0"/>
    <w:rsid w:val="00494B7E"/>
    <w:rsid w:val="00494BCD"/>
    <w:rsid w:val="00494C6F"/>
    <w:rsid w:val="00494D12"/>
    <w:rsid w:val="00494D33"/>
    <w:rsid w:val="00494DCD"/>
    <w:rsid w:val="00494DF8"/>
    <w:rsid w:val="00494E25"/>
    <w:rsid w:val="00494E75"/>
    <w:rsid w:val="00494F8F"/>
    <w:rsid w:val="00495010"/>
    <w:rsid w:val="004950CA"/>
    <w:rsid w:val="004950FB"/>
    <w:rsid w:val="0049513B"/>
    <w:rsid w:val="00495213"/>
    <w:rsid w:val="0049521E"/>
    <w:rsid w:val="0049533A"/>
    <w:rsid w:val="00495359"/>
    <w:rsid w:val="0049543D"/>
    <w:rsid w:val="004954B9"/>
    <w:rsid w:val="004954D9"/>
    <w:rsid w:val="00495501"/>
    <w:rsid w:val="0049556B"/>
    <w:rsid w:val="004955E6"/>
    <w:rsid w:val="0049567F"/>
    <w:rsid w:val="00495735"/>
    <w:rsid w:val="00495792"/>
    <w:rsid w:val="004957AC"/>
    <w:rsid w:val="004957E2"/>
    <w:rsid w:val="004957FE"/>
    <w:rsid w:val="00495867"/>
    <w:rsid w:val="004958C3"/>
    <w:rsid w:val="004958EF"/>
    <w:rsid w:val="00495924"/>
    <w:rsid w:val="004959E1"/>
    <w:rsid w:val="00495B33"/>
    <w:rsid w:val="00495B89"/>
    <w:rsid w:val="00495B8A"/>
    <w:rsid w:val="00495D21"/>
    <w:rsid w:val="00495D44"/>
    <w:rsid w:val="00495E02"/>
    <w:rsid w:val="00495E0E"/>
    <w:rsid w:val="00496080"/>
    <w:rsid w:val="004960C3"/>
    <w:rsid w:val="00496107"/>
    <w:rsid w:val="00496188"/>
    <w:rsid w:val="004961E2"/>
    <w:rsid w:val="004961EE"/>
    <w:rsid w:val="00496209"/>
    <w:rsid w:val="00496230"/>
    <w:rsid w:val="004963DE"/>
    <w:rsid w:val="004964B3"/>
    <w:rsid w:val="004964BB"/>
    <w:rsid w:val="00496556"/>
    <w:rsid w:val="004965CB"/>
    <w:rsid w:val="0049670B"/>
    <w:rsid w:val="00496740"/>
    <w:rsid w:val="004967CF"/>
    <w:rsid w:val="004967DD"/>
    <w:rsid w:val="00496851"/>
    <w:rsid w:val="00496894"/>
    <w:rsid w:val="00496952"/>
    <w:rsid w:val="004969A7"/>
    <w:rsid w:val="00496A54"/>
    <w:rsid w:val="00496AFA"/>
    <w:rsid w:val="00496B43"/>
    <w:rsid w:val="00496B55"/>
    <w:rsid w:val="00496CC8"/>
    <w:rsid w:val="00496D08"/>
    <w:rsid w:val="00496D27"/>
    <w:rsid w:val="00496D48"/>
    <w:rsid w:val="00496D5F"/>
    <w:rsid w:val="00496DAE"/>
    <w:rsid w:val="00496E03"/>
    <w:rsid w:val="00496E8C"/>
    <w:rsid w:val="00496EEF"/>
    <w:rsid w:val="00497169"/>
    <w:rsid w:val="00497192"/>
    <w:rsid w:val="004971A7"/>
    <w:rsid w:val="0049723B"/>
    <w:rsid w:val="00497245"/>
    <w:rsid w:val="00497392"/>
    <w:rsid w:val="004973BB"/>
    <w:rsid w:val="0049745C"/>
    <w:rsid w:val="00497536"/>
    <w:rsid w:val="00497572"/>
    <w:rsid w:val="00497688"/>
    <w:rsid w:val="004976CA"/>
    <w:rsid w:val="004976DD"/>
    <w:rsid w:val="00497736"/>
    <w:rsid w:val="0049786E"/>
    <w:rsid w:val="004978A9"/>
    <w:rsid w:val="00497910"/>
    <w:rsid w:val="00497AE3"/>
    <w:rsid w:val="00497B06"/>
    <w:rsid w:val="00497B6A"/>
    <w:rsid w:val="00497BD1"/>
    <w:rsid w:val="00497CB8"/>
    <w:rsid w:val="00497D02"/>
    <w:rsid w:val="00497E09"/>
    <w:rsid w:val="00497E83"/>
    <w:rsid w:val="00497EA7"/>
    <w:rsid w:val="00497EC8"/>
    <w:rsid w:val="00497F7B"/>
    <w:rsid w:val="004A010C"/>
    <w:rsid w:val="004A0190"/>
    <w:rsid w:val="004A020E"/>
    <w:rsid w:val="004A023C"/>
    <w:rsid w:val="004A0331"/>
    <w:rsid w:val="004A035E"/>
    <w:rsid w:val="004A056A"/>
    <w:rsid w:val="004A0740"/>
    <w:rsid w:val="004A08C6"/>
    <w:rsid w:val="004A0BE9"/>
    <w:rsid w:val="004A0C7D"/>
    <w:rsid w:val="004A0C99"/>
    <w:rsid w:val="004A0D69"/>
    <w:rsid w:val="004A0DC9"/>
    <w:rsid w:val="004A0DF9"/>
    <w:rsid w:val="004A0F62"/>
    <w:rsid w:val="004A1009"/>
    <w:rsid w:val="004A11A9"/>
    <w:rsid w:val="004A11C4"/>
    <w:rsid w:val="004A121F"/>
    <w:rsid w:val="004A12DD"/>
    <w:rsid w:val="004A1562"/>
    <w:rsid w:val="004A16D2"/>
    <w:rsid w:val="004A16E0"/>
    <w:rsid w:val="004A178A"/>
    <w:rsid w:val="004A1797"/>
    <w:rsid w:val="004A17BB"/>
    <w:rsid w:val="004A17E8"/>
    <w:rsid w:val="004A1873"/>
    <w:rsid w:val="004A18A2"/>
    <w:rsid w:val="004A18BE"/>
    <w:rsid w:val="004A18C3"/>
    <w:rsid w:val="004A18EE"/>
    <w:rsid w:val="004A1922"/>
    <w:rsid w:val="004A1985"/>
    <w:rsid w:val="004A1A2F"/>
    <w:rsid w:val="004A1B09"/>
    <w:rsid w:val="004A1B23"/>
    <w:rsid w:val="004A1C39"/>
    <w:rsid w:val="004A1C9C"/>
    <w:rsid w:val="004A1D17"/>
    <w:rsid w:val="004A1DD2"/>
    <w:rsid w:val="004A1E6F"/>
    <w:rsid w:val="004A1E80"/>
    <w:rsid w:val="004A1ED0"/>
    <w:rsid w:val="004A2050"/>
    <w:rsid w:val="004A206E"/>
    <w:rsid w:val="004A20B8"/>
    <w:rsid w:val="004A216A"/>
    <w:rsid w:val="004A2177"/>
    <w:rsid w:val="004A219B"/>
    <w:rsid w:val="004A219D"/>
    <w:rsid w:val="004A21A4"/>
    <w:rsid w:val="004A21C7"/>
    <w:rsid w:val="004A21DB"/>
    <w:rsid w:val="004A224F"/>
    <w:rsid w:val="004A2309"/>
    <w:rsid w:val="004A233C"/>
    <w:rsid w:val="004A23D9"/>
    <w:rsid w:val="004A2404"/>
    <w:rsid w:val="004A2491"/>
    <w:rsid w:val="004A24AF"/>
    <w:rsid w:val="004A2539"/>
    <w:rsid w:val="004A2733"/>
    <w:rsid w:val="004A2773"/>
    <w:rsid w:val="004A280D"/>
    <w:rsid w:val="004A2925"/>
    <w:rsid w:val="004A2A37"/>
    <w:rsid w:val="004A2B11"/>
    <w:rsid w:val="004A2B7B"/>
    <w:rsid w:val="004A2C11"/>
    <w:rsid w:val="004A2C57"/>
    <w:rsid w:val="004A2EE3"/>
    <w:rsid w:val="004A2F91"/>
    <w:rsid w:val="004A2FDD"/>
    <w:rsid w:val="004A315D"/>
    <w:rsid w:val="004A323B"/>
    <w:rsid w:val="004A330C"/>
    <w:rsid w:val="004A34E1"/>
    <w:rsid w:val="004A3579"/>
    <w:rsid w:val="004A35A2"/>
    <w:rsid w:val="004A35F4"/>
    <w:rsid w:val="004A36F3"/>
    <w:rsid w:val="004A370D"/>
    <w:rsid w:val="004A3712"/>
    <w:rsid w:val="004A3774"/>
    <w:rsid w:val="004A389A"/>
    <w:rsid w:val="004A38C0"/>
    <w:rsid w:val="004A3921"/>
    <w:rsid w:val="004A3CED"/>
    <w:rsid w:val="004A3DE0"/>
    <w:rsid w:val="004A3E21"/>
    <w:rsid w:val="004A3F4B"/>
    <w:rsid w:val="004A3F68"/>
    <w:rsid w:val="004A3FEB"/>
    <w:rsid w:val="004A408B"/>
    <w:rsid w:val="004A40A9"/>
    <w:rsid w:val="004A41B6"/>
    <w:rsid w:val="004A4302"/>
    <w:rsid w:val="004A4447"/>
    <w:rsid w:val="004A4463"/>
    <w:rsid w:val="004A451D"/>
    <w:rsid w:val="004A458F"/>
    <w:rsid w:val="004A4839"/>
    <w:rsid w:val="004A48CD"/>
    <w:rsid w:val="004A48F9"/>
    <w:rsid w:val="004A49CB"/>
    <w:rsid w:val="004A4BC8"/>
    <w:rsid w:val="004A4D8B"/>
    <w:rsid w:val="004A4E5C"/>
    <w:rsid w:val="004A4F7F"/>
    <w:rsid w:val="004A4FF1"/>
    <w:rsid w:val="004A50E9"/>
    <w:rsid w:val="004A511A"/>
    <w:rsid w:val="004A512E"/>
    <w:rsid w:val="004A51C3"/>
    <w:rsid w:val="004A52C2"/>
    <w:rsid w:val="004A530F"/>
    <w:rsid w:val="004A5321"/>
    <w:rsid w:val="004A53CB"/>
    <w:rsid w:val="004A549D"/>
    <w:rsid w:val="004A54AF"/>
    <w:rsid w:val="004A54B5"/>
    <w:rsid w:val="004A551A"/>
    <w:rsid w:val="004A5575"/>
    <w:rsid w:val="004A55FA"/>
    <w:rsid w:val="004A561A"/>
    <w:rsid w:val="004A56B5"/>
    <w:rsid w:val="004A57AD"/>
    <w:rsid w:val="004A57B5"/>
    <w:rsid w:val="004A5815"/>
    <w:rsid w:val="004A58D7"/>
    <w:rsid w:val="004A5954"/>
    <w:rsid w:val="004A5956"/>
    <w:rsid w:val="004A5972"/>
    <w:rsid w:val="004A599D"/>
    <w:rsid w:val="004A5B18"/>
    <w:rsid w:val="004A5BEB"/>
    <w:rsid w:val="004A5C2D"/>
    <w:rsid w:val="004A5D21"/>
    <w:rsid w:val="004A5EC4"/>
    <w:rsid w:val="004A5EE1"/>
    <w:rsid w:val="004A5FB9"/>
    <w:rsid w:val="004A6063"/>
    <w:rsid w:val="004A608F"/>
    <w:rsid w:val="004A6203"/>
    <w:rsid w:val="004A622E"/>
    <w:rsid w:val="004A628C"/>
    <w:rsid w:val="004A6326"/>
    <w:rsid w:val="004A6442"/>
    <w:rsid w:val="004A6711"/>
    <w:rsid w:val="004A676C"/>
    <w:rsid w:val="004A680B"/>
    <w:rsid w:val="004A69D3"/>
    <w:rsid w:val="004A6AFC"/>
    <w:rsid w:val="004A6BD9"/>
    <w:rsid w:val="004A6C5D"/>
    <w:rsid w:val="004A6C9B"/>
    <w:rsid w:val="004A6F3F"/>
    <w:rsid w:val="004A6F8B"/>
    <w:rsid w:val="004A6F9C"/>
    <w:rsid w:val="004A6FA2"/>
    <w:rsid w:val="004A6FDD"/>
    <w:rsid w:val="004A6FF2"/>
    <w:rsid w:val="004A71B1"/>
    <w:rsid w:val="004A71CB"/>
    <w:rsid w:val="004A72AD"/>
    <w:rsid w:val="004A7319"/>
    <w:rsid w:val="004A7323"/>
    <w:rsid w:val="004A73FB"/>
    <w:rsid w:val="004A7496"/>
    <w:rsid w:val="004A763A"/>
    <w:rsid w:val="004A780F"/>
    <w:rsid w:val="004A787B"/>
    <w:rsid w:val="004A794F"/>
    <w:rsid w:val="004A7981"/>
    <w:rsid w:val="004A79DB"/>
    <w:rsid w:val="004A79E2"/>
    <w:rsid w:val="004A7B5F"/>
    <w:rsid w:val="004A7BD3"/>
    <w:rsid w:val="004A7C00"/>
    <w:rsid w:val="004A7D61"/>
    <w:rsid w:val="004A7E18"/>
    <w:rsid w:val="004A7E77"/>
    <w:rsid w:val="004A7F11"/>
    <w:rsid w:val="004A7F2C"/>
    <w:rsid w:val="004A7F30"/>
    <w:rsid w:val="004A7FB1"/>
    <w:rsid w:val="004A7FE6"/>
    <w:rsid w:val="004ABB88"/>
    <w:rsid w:val="004B002D"/>
    <w:rsid w:val="004B0098"/>
    <w:rsid w:val="004B0298"/>
    <w:rsid w:val="004B0357"/>
    <w:rsid w:val="004B0360"/>
    <w:rsid w:val="004B054A"/>
    <w:rsid w:val="004B058D"/>
    <w:rsid w:val="004B0626"/>
    <w:rsid w:val="004B06AA"/>
    <w:rsid w:val="004B0771"/>
    <w:rsid w:val="004B077A"/>
    <w:rsid w:val="004B083B"/>
    <w:rsid w:val="004B083D"/>
    <w:rsid w:val="004B0933"/>
    <w:rsid w:val="004B0944"/>
    <w:rsid w:val="004B0968"/>
    <w:rsid w:val="004B09DB"/>
    <w:rsid w:val="004B09DF"/>
    <w:rsid w:val="004B0B19"/>
    <w:rsid w:val="004B0B8B"/>
    <w:rsid w:val="004B0C2C"/>
    <w:rsid w:val="004B0C31"/>
    <w:rsid w:val="004B0E22"/>
    <w:rsid w:val="004B0E2F"/>
    <w:rsid w:val="004B0EFA"/>
    <w:rsid w:val="004B0F71"/>
    <w:rsid w:val="004B0F75"/>
    <w:rsid w:val="004B11A5"/>
    <w:rsid w:val="004B1358"/>
    <w:rsid w:val="004B138E"/>
    <w:rsid w:val="004B13C7"/>
    <w:rsid w:val="004B13D1"/>
    <w:rsid w:val="004B13E7"/>
    <w:rsid w:val="004B13FB"/>
    <w:rsid w:val="004B143D"/>
    <w:rsid w:val="004B16D4"/>
    <w:rsid w:val="004B1843"/>
    <w:rsid w:val="004B1877"/>
    <w:rsid w:val="004B1880"/>
    <w:rsid w:val="004B18A4"/>
    <w:rsid w:val="004B1AD8"/>
    <w:rsid w:val="004B1BC9"/>
    <w:rsid w:val="004B1BEC"/>
    <w:rsid w:val="004B1C48"/>
    <w:rsid w:val="004B1E12"/>
    <w:rsid w:val="004B1ECF"/>
    <w:rsid w:val="004B1FCB"/>
    <w:rsid w:val="004B20E7"/>
    <w:rsid w:val="004B2298"/>
    <w:rsid w:val="004B22A0"/>
    <w:rsid w:val="004B254D"/>
    <w:rsid w:val="004B2585"/>
    <w:rsid w:val="004B25E2"/>
    <w:rsid w:val="004B27A7"/>
    <w:rsid w:val="004B287B"/>
    <w:rsid w:val="004B28CF"/>
    <w:rsid w:val="004B294B"/>
    <w:rsid w:val="004B2A89"/>
    <w:rsid w:val="004B2AB2"/>
    <w:rsid w:val="004B2B72"/>
    <w:rsid w:val="004B2BCA"/>
    <w:rsid w:val="004B2C56"/>
    <w:rsid w:val="004B2C5F"/>
    <w:rsid w:val="004B2C91"/>
    <w:rsid w:val="004B2C99"/>
    <w:rsid w:val="004B2CCB"/>
    <w:rsid w:val="004B2DCC"/>
    <w:rsid w:val="004B2DF9"/>
    <w:rsid w:val="004B2E75"/>
    <w:rsid w:val="004B2F2A"/>
    <w:rsid w:val="004B2F90"/>
    <w:rsid w:val="004B2FCF"/>
    <w:rsid w:val="004B302A"/>
    <w:rsid w:val="004B3037"/>
    <w:rsid w:val="004B3167"/>
    <w:rsid w:val="004B31CB"/>
    <w:rsid w:val="004B3224"/>
    <w:rsid w:val="004B32B5"/>
    <w:rsid w:val="004B3334"/>
    <w:rsid w:val="004B3519"/>
    <w:rsid w:val="004B3564"/>
    <w:rsid w:val="004B35A1"/>
    <w:rsid w:val="004B3622"/>
    <w:rsid w:val="004B36A3"/>
    <w:rsid w:val="004B373B"/>
    <w:rsid w:val="004B390A"/>
    <w:rsid w:val="004B396B"/>
    <w:rsid w:val="004B3A5F"/>
    <w:rsid w:val="004B3AAF"/>
    <w:rsid w:val="004B3AFF"/>
    <w:rsid w:val="004B3DF3"/>
    <w:rsid w:val="004B3E1A"/>
    <w:rsid w:val="004B3E3D"/>
    <w:rsid w:val="004B3E5E"/>
    <w:rsid w:val="004B3F4D"/>
    <w:rsid w:val="004B403F"/>
    <w:rsid w:val="004B4063"/>
    <w:rsid w:val="004B40C8"/>
    <w:rsid w:val="004B4215"/>
    <w:rsid w:val="004B422A"/>
    <w:rsid w:val="004B4363"/>
    <w:rsid w:val="004B4367"/>
    <w:rsid w:val="004B43C1"/>
    <w:rsid w:val="004B4454"/>
    <w:rsid w:val="004B4461"/>
    <w:rsid w:val="004B453F"/>
    <w:rsid w:val="004B45BE"/>
    <w:rsid w:val="004B45C6"/>
    <w:rsid w:val="004B4649"/>
    <w:rsid w:val="004B46A2"/>
    <w:rsid w:val="004B46AB"/>
    <w:rsid w:val="004B4821"/>
    <w:rsid w:val="004B4827"/>
    <w:rsid w:val="004B4853"/>
    <w:rsid w:val="004B4857"/>
    <w:rsid w:val="004B488B"/>
    <w:rsid w:val="004B4958"/>
    <w:rsid w:val="004B4991"/>
    <w:rsid w:val="004B4A08"/>
    <w:rsid w:val="004B4A10"/>
    <w:rsid w:val="004B4AA5"/>
    <w:rsid w:val="004B4BB6"/>
    <w:rsid w:val="004B4BD2"/>
    <w:rsid w:val="004B4BDF"/>
    <w:rsid w:val="004B4C40"/>
    <w:rsid w:val="004B4C4E"/>
    <w:rsid w:val="004B4C8E"/>
    <w:rsid w:val="004B4CFC"/>
    <w:rsid w:val="004B4D2E"/>
    <w:rsid w:val="004B4D90"/>
    <w:rsid w:val="004B4E56"/>
    <w:rsid w:val="004B4EAE"/>
    <w:rsid w:val="004B4EB6"/>
    <w:rsid w:val="004B50B4"/>
    <w:rsid w:val="004B51EE"/>
    <w:rsid w:val="004B5252"/>
    <w:rsid w:val="004B52E5"/>
    <w:rsid w:val="004B5375"/>
    <w:rsid w:val="004B537D"/>
    <w:rsid w:val="004B53A2"/>
    <w:rsid w:val="004B53A7"/>
    <w:rsid w:val="004B5449"/>
    <w:rsid w:val="004B5534"/>
    <w:rsid w:val="004B5537"/>
    <w:rsid w:val="004B55A1"/>
    <w:rsid w:val="004B55C1"/>
    <w:rsid w:val="004B56CF"/>
    <w:rsid w:val="004B57B5"/>
    <w:rsid w:val="004B5827"/>
    <w:rsid w:val="004B5867"/>
    <w:rsid w:val="004B593C"/>
    <w:rsid w:val="004B5981"/>
    <w:rsid w:val="004B59E1"/>
    <w:rsid w:val="004B5ABE"/>
    <w:rsid w:val="004B5B57"/>
    <w:rsid w:val="004B5B81"/>
    <w:rsid w:val="004B5B95"/>
    <w:rsid w:val="004B5BBB"/>
    <w:rsid w:val="004B5CB5"/>
    <w:rsid w:val="004B5EC6"/>
    <w:rsid w:val="004B5EEC"/>
    <w:rsid w:val="004B5F27"/>
    <w:rsid w:val="004B5F4A"/>
    <w:rsid w:val="004B5F9D"/>
    <w:rsid w:val="004B603C"/>
    <w:rsid w:val="004B6198"/>
    <w:rsid w:val="004B6499"/>
    <w:rsid w:val="004B652F"/>
    <w:rsid w:val="004B6539"/>
    <w:rsid w:val="004B66AD"/>
    <w:rsid w:val="004B67C5"/>
    <w:rsid w:val="004B67F5"/>
    <w:rsid w:val="004B693C"/>
    <w:rsid w:val="004B6A0B"/>
    <w:rsid w:val="004B6A50"/>
    <w:rsid w:val="004B6B19"/>
    <w:rsid w:val="004B6C18"/>
    <w:rsid w:val="004B6D5C"/>
    <w:rsid w:val="004B6D63"/>
    <w:rsid w:val="004B6D64"/>
    <w:rsid w:val="004B6D72"/>
    <w:rsid w:val="004B6DD5"/>
    <w:rsid w:val="004B6E09"/>
    <w:rsid w:val="004B6E57"/>
    <w:rsid w:val="004B6F9E"/>
    <w:rsid w:val="004B6FF8"/>
    <w:rsid w:val="004B709F"/>
    <w:rsid w:val="004B71A4"/>
    <w:rsid w:val="004B71D5"/>
    <w:rsid w:val="004B721A"/>
    <w:rsid w:val="004B7239"/>
    <w:rsid w:val="004B7372"/>
    <w:rsid w:val="004B7394"/>
    <w:rsid w:val="004B73BA"/>
    <w:rsid w:val="004B73E8"/>
    <w:rsid w:val="004B7433"/>
    <w:rsid w:val="004B7525"/>
    <w:rsid w:val="004B7545"/>
    <w:rsid w:val="004B75A6"/>
    <w:rsid w:val="004B75D6"/>
    <w:rsid w:val="004B7611"/>
    <w:rsid w:val="004B77E5"/>
    <w:rsid w:val="004B786D"/>
    <w:rsid w:val="004B78FA"/>
    <w:rsid w:val="004B7971"/>
    <w:rsid w:val="004B7997"/>
    <w:rsid w:val="004B7AC1"/>
    <w:rsid w:val="004B7C63"/>
    <w:rsid w:val="004B7C8E"/>
    <w:rsid w:val="004B7C99"/>
    <w:rsid w:val="004B7ED8"/>
    <w:rsid w:val="004B7F47"/>
    <w:rsid w:val="004B7FAA"/>
    <w:rsid w:val="004C0047"/>
    <w:rsid w:val="004C016F"/>
    <w:rsid w:val="004C02FA"/>
    <w:rsid w:val="004C033C"/>
    <w:rsid w:val="004C03C3"/>
    <w:rsid w:val="004C044F"/>
    <w:rsid w:val="004C0585"/>
    <w:rsid w:val="004C0647"/>
    <w:rsid w:val="004C06D3"/>
    <w:rsid w:val="004C06D8"/>
    <w:rsid w:val="004C075A"/>
    <w:rsid w:val="004C07D9"/>
    <w:rsid w:val="004C07EC"/>
    <w:rsid w:val="004C07F4"/>
    <w:rsid w:val="004C087A"/>
    <w:rsid w:val="004C0983"/>
    <w:rsid w:val="004C0AA4"/>
    <w:rsid w:val="004C0AE5"/>
    <w:rsid w:val="004C0C91"/>
    <w:rsid w:val="004C0D4C"/>
    <w:rsid w:val="004C0D52"/>
    <w:rsid w:val="004C0DAA"/>
    <w:rsid w:val="004C0FA4"/>
    <w:rsid w:val="004C0FFF"/>
    <w:rsid w:val="004C1118"/>
    <w:rsid w:val="004C11A2"/>
    <w:rsid w:val="004C1285"/>
    <w:rsid w:val="004C1291"/>
    <w:rsid w:val="004C13B3"/>
    <w:rsid w:val="004C140A"/>
    <w:rsid w:val="004C150E"/>
    <w:rsid w:val="004C1583"/>
    <w:rsid w:val="004C15F6"/>
    <w:rsid w:val="004C15FA"/>
    <w:rsid w:val="004C19B0"/>
    <w:rsid w:val="004C1A33"/>
    <w:rsid w:val="004C1A7A"/>
    <w:rsid w:val="004C1B83"/>
    <w:rsid w:val="004C1C2C"/>
    <w:rsid w:val="004C1D06"/>
    <w:rsid w:val="004C1D41"/>
    <w:rsid w:val="004C1D55"/>
    <w:rsid w:val="004C1D5E"/>
    <w:rsid w:val="004C1DA1"/>
    <w:rsid w:val="004C1E50"/>
    <w:rsid w:val="004C1EAB"/>
    <w:rsid w:val="004C201E"/>
    <w:rsid w:val="004C203D"/>
    <w:rsid w:val="004C2074"/>
    <w:rsid w:val="004C20FB"/>
    <w:rsid w:val="004C2178"/>
    <w:rsid w:val="004C219B"/>
    <w:rsid w:val="004C237A"/>
    <w:rsid w:val="004C23D1"/>
    <w:rsid w:val="004C23EE"/>
    <w:rsid w:val="004C240F"/>
    <w:rsid w:val="004C2456"/>
    <w:rsid w:val="004C246C"/>
    <w:rsid w:val="004C2491"/>
    <w:rsid w:val="004C2766"/>
    <w:rsid w:val="004C27E4"/>
    <w:rsid w:val="004C292D"/>
    <w:rsid w:val="004C29DC"/>
    <w:rsid w:val="004C29FE"/>
    <w:rsid w:val="004C2A74"/>
    <w:rsid w:val="004C2AD6"/>
    <w:rsid w:val="004C2B15"/>
    <w:rsid w:val="004C2B3D"/>
    <w:rsid w:val="004C2B87"/>
    <w:rsid w:val="004C2C08"/>
    <w:rsid w:val="004C2C7A"/>
    <w:rsid w:val="004C2C84"/>
    <w:rsid w:val="004C2CA0"/>
    <w:rsid w:val="004C2D3A"/>
    <w:rsid w:val="004C2E62"/>
    <w:rsid w:val="004C2F02"/>
    <w:rsid w:val="004C30A0"/>
    <w:rsid w:val="004C30EE"/>
    <w:rsid w:val="004C30FB"/>
    <w:rsid w:val="004C31E7"/>
    <w:rsid w:val="004C3204"/>
    <w:rsid w:val="004C325E"/>
    <w:rsid w:val="004C32A8"/>
    <w:rsid w:val="004C336B"/>
    <w:rsid w:val="004C3433"/>
    <w:rsid w:val="004C34E9"/>
    <w:rsid w:val="004C3565"/>
    <w:rsid w:val="004C3602"/>
    <w:rsid w:val="004C3631"/>
    <w:rsid w:val="004C36F7"/>
    <w:rsid w:val="004C3737"/>
    <w:rsid w:val="004C3757"/>
    <w:rsid w:val="004C379B"/>
    <w:rsid w:val="004C3810"/>
    <w:rsid w:val="004C399A"/>
    <w:rsid w:val="004C3A82"/>
    <w:rsid w:val="004C3BEB"/>
    <w:rsid w:val="004C3C30"/>
    <w:rsid w:val="004C3CAC"/>
    <w:rsid w:val="004C3CE3"/>
    <w:rsid w:val="004C3D36"/>
    <w:rsid w:val="004C3E65"/>
    <w:rsid w:val="004C3F45"/>
    <w:rsid w:val="004C407D"/>
    <w:rsid w:val="004C430D"/>
    <w:rsid w:val="004C43F9"/>
    <w:rsid w:val="004C44AF"/>
    <w:rsid w:val="004C4517"/>
    <w:rsid w:val="004C45AF"/>
    <w:rsid w:val="004C46F8"/>
    <w:rsid w:val="004C4761"/>
    <w:rsid w:val="004C48B4"/>
    <w:rsid w:val="004C4A8F"/>
    <w:rsid w:val="004C4ABC"/>
    <w:rsid w:val="004C4B92"/>
    <w:rsid w:val="004C4BE7"/>
    <w:rsid w:val="004C4D5A"/>
    <w:rsid w:val="004C4E76"/>
    <w:rsid w:val="004C4F12"/>
    <w:rsid w:val="004C509F"/>
    <w:rsid w:val="004C5176"/>
    <w:rsid w:val="004C51B0"/>
    <w:rsid w:val="004C5288"/>
    <w:rsid w:val="004C52B9"/>
    <w:rsid w:val="004C5318"/>
    <w:rsid w:val="004C55D7"/>
    <w:rsid w:val="004C57A6"/>
    <w:rsid w:val="004C5867"/>
    <w:rsid w:val="004C5885"/>
    <w:rsid w:val="004C58E3"/>
    <w:rsid w:val="004C58F8"/>
    <w:rsid w:val="004C5970"/>
    <w:rsid w:val="004C59CB"/>
    <w:rsid w:val="004C5BEA"/>
    <w:rsid w:val="004C5C7A"/>
    <w:rsid w:val="004C5D83"/>
    <w:rsid w:val="004C5E47"/>
    <w:rsid w:val="004C5F42"/>
    <w:rsid w:val="004C5FCA"/>
    <w:rsid w:val="004C60D4"/>
    <w:rsid w:val="004C61AC"/>
    <w:rsid w:val="004C62C0"/>
    <w:rsid w:val="004C6320"/>
    <w:rsid w:val="004C64BA"/>
    <w:rsid w:val="004C6539"/>
    <w:rsid w:val="004C65AF"/>
    <w:rsid w:val="004C65D1"/>
    <w:rsid w:val="004C69D4"/>
    <w:rsid w:val="004C69DA"/>
    <w:rsid w:val="004C69DD"/>
    <w:rsid w:val="004C69DF"/>
    <w:rsid w:val="004C69F6"/>
    <w:rsid w:val="004C6A38"/>
    <w:rsid w:val="004C6B5C"/>
    <w:rsid w:val="004C6B9F"/>
    <w:rsid w:val="004C6BD9"/>
    <w:rsid w:val="004C6CF9"/>
    <w:rsid w:val="004C6D8C"/>
    <w:rsid w:val="004C6E5E"/>
    <w:rsid w:val="004C6F65"/>
    <w:rsid w:val="004C7032"/>
    <w:rsid w:val="004C704B"/>
    <w:rsid w:val="004C7139"/>
    <w:rsid w:val="004C713C"/>
    <w:rsid w:val="004C7157"/>
    <w:rsid w:val="004C7163"/>
    <w:rsid w:val="004C716D"/>
    <w:rsid w:val="004C725E"/>
    <w:rsid w:val="004C7383"/>
    <w:rsid w:val="004C744B"/>
    <w:rsid w:val="004C7620"/>
    <w:rsid w:val="004C767B"/>
    <w:rsid w:val="004C76DA"/>
    <w:rsid w:val="004C775F"/>
    <w:rsid w:val="004C77F7"/>
    <w:rsid w:val="004C78D9"/>
    <w:rsid w:val="004C7917"/>
    <w:rsid w:val="004C79AB"/>
    <w:rsid w:val="004C7BE8"/>
    <w:rsid w:val="004C7C79"/>
    <w:rsid w:val="004C7E36"/>
    <w:rsid w:val="004C7F3B"/>
    <w:rsid w:val="004CA597"/>
    <w:rsid w:val="004CBFFA"/>
    <w:rsid w:val="004D0003"/>
    <w:rsid w:val="004D007B"/>
    <w:rsid w:val="004D00A6"/>
    <w:rsid w:val="004D0121"/>
    <w:rsid w:val="004D01E0"/>
    <w:rsid w:val="004D02D5"/>
    <w:rsid w:val="004D0340"/>
    <w:rsid w:val="004D0440"/>
    <w:rsid w:val="004D044D"/>
    <w:rsid w:val="004D0479"/>
    <w:rsid w:val="004D0584"/>
    <w:rsid w:val="004D0592"/>
    <w:rsid w:val="004D06FB"/>
    <w:rsid w:val="004D0729"/>
    <w:rsid w:val="004D086B"/>
    <w:rsid w:val="004D090E"/>
    <w:rsid w:val="004D0925"/>
    <w:rsid w:val="004D0926"/>
    <w:rsid w:val="004D09C0"/>
    <w:rsid w:val="004D0A24"/>
    <w:rsid w:val="004D0A2A"/>
    <w:rsid w:val="004D0A2D"/>
    <w:rsid w:val="004D0A3C"/>
    <w:rsid w:val="004D0BFE"/>
    <w:rsid w:val="004D0CA2"/>
    <w:rsid w:val="004D0F09"/>
    <w:rsid w:val="004D0F24"/>
    <w:rsid w:val="004D0F4D"/>
    <w:rsid w:val="004D0F80"/>
    <w:rsid w:val="004D1053"/>
    <w:rsid w:val="004D1215"/>
    <w:rsid w:val="004D127C"/>
    <w:rsid w:val="004D12BB"/>
    <w:rsid w:val="004D1325"/>
    <w:rsid w:val="004D1459"/>
    <w:rsid w:val="004D149A"/>
    <w:rsid w:val="004D155A"/>
    <w:rsid w:val="004D155D"/>
    <w:rsid w:val="004D1655"/>
    <w:rsid w:val="004D17DD"/>
    <w:rsid w:val="004D1853"/>
    <w:rsid w:val="004D186E"/>
    <w:rsid w:val="004D1961"/>
    <w:rsid w:val="004D1969"/>
    <w:rsid w:val="004D1A71"/>
    <w:rsid w:val="004D1ADE"/>
    <w:rsid w:val="004D1AFE"/>
    <w:rsid w:val="004D1BE6"/>
    <w:rsid w:val="004D1CB5"/>
    <w:rsid w:val="004D1EE9"/>
    <w:rsid w:val="004D2000"/>
    <w:rsid w:val="004D211C"/>
    <w:rsid w:val="004D21E3"/>
    <w:rsid w:val="004D2221"/>
    <w:rsid w:val="004D2225"/>
    <w:rsid w:val="004D2282"/>
    <w:rsid w:val="004D265B"/>
    <w:rsid w:val="004D26AD"/>
    <w:rsid w:val="004D26B5"/>
    <w:rsid w:val="004D271E"/>
    <w:rsid w:val="004D28B8"/>
    <w:rsid w:val="004D2970"/>
    <w:rsid w:val="004D2B5F"/>
    <w:rsid w:val="004D2B79"/>
    <w:rsid w:val="004D2BF5"/>
    <w:rsid w:val="004D2C37"/>
    <w:rsid w:val="004D2C81"/>
    <w:rsid w:val="004D2CB5"/>
    <w:rsid w:val="004D2CFA"/>
    <w:rsid w:val="004D2D1E"/>
    <w:rsid w:val="004D2D75"/>
    <w:rsid w:val="004D2DFE"/>
    <w:rsid w:val="004D2EB5"/>
    <w:rsid w:val="004D2F03"/>
    <w:rsid w:val="004D2F1D"/>
    <w:rsid w:val="004D2F85"/>
    <w:rsid w:val="004D3057"/>
    <w:rsid w:val="004D3119"/>
    <w:rsid w:val="004D313D"/>
    <w:rsid w:val="004D3166"/>
    <w:rsid w:val="004D32C2"/>
    <w:rsid w:val="004D3301"/>
    <w:rsid w:val="004D3558"/>
    <w:rsid w:val="004D35E2"/>
    <w:rsid w:val="004D361B"/>
    <w:rsid w:val="004D3663"/>
    <w:rsid w:val="004D3687"/>
    <w:rsid w:val="004D36A9"/>
    <w:rsid w:val="004D36EF"/>
    <w:rsid w:val="004D36FC"/>
    <w:rsid w:val="004D38A9"/>
    <w:rsid w:val="004D38AB"/>
    <w:rsid w:val="004D39A9"/>
    <w:rsid w:val="004D3A07"/>
    <w:rsid w:val="004D3A0D"/>
    <w:rsid w:val="004D3A41"/>
    <w:rsid w:val="004D3BBE"/>
    <w:rsid w:val="004D3BC6"/>
    <w:rsid w:val="004D3C1E"/>
    <w:rsid w:val="004D3C3D"/>
    <w:rsid w:val="004D3C5A"/>
    <w:rsid w:val="004D3D55"/>
    <w:rsid w:val="004D3DFC"/>
    <w:rsid w:val="004D3EE0"/>
    <w:rsid w:val="004D41DB"/>
    <w:rsid w:val="004D41EA"/>
    <w:rsid w:val="004D432D"/>
    <w:rsid w:val="004D447F"/>
    <w:rsid w:val="004D4489"/>
    <w:rsid w:val="004D452C"/>
    <w:rsid w:val="004D45AE"/>
    <w:rsid w:val="004D4807"/>
    <w:rsid w:val="004D4973"/>
    <w:rsid w:val="004D4984"/>
    <w:rsid w:val="004D4998"/>
    <w:rsid w:val="004D49FF"/>
    <w:rsid w:val="004D4C19"/>
    <w:rsid w:val="004D4C22"/>
    <w:rsid w:val="004D4C8D"/>
    <w:rsid w:val="004D4CC8"/>
    <w:rsid w:val="004D50BD"/>
    <w:rsid w:val="004D516C"/>
    <w:rsid w:val="004D51D5"/>
    <w:rsid w:val="004D5276"/>
    <w:rsid w:val="004D5370"/>
    <w:rsid w:val="004D544A"/>
    <w:rsid w:val="004D5532"/>
    <w:rsid w:val="004D5560"/>
    <w:rsid w:val="004D55F1"/>
    <w:rsid w:val="004D564C"/>
    <w:rsid w:val="004D571C"/>
    <w:rsid w:val="004D589A"/>
    <w:rsid w:val="004D5AD4"/>
    <w:rsid w:val="004D5AF1"/>
    <w:rsid w:val="004D5B14"/>
    <w:rsid w:val="004D5B29"/>
    <w:rsid w:val="004D5C60"/>
    <w:rsid w:val="004D5CDF"/>
    <w:rsid w:val="004D5D0F"/>
    <w:rsid w:val="004D5E01"/>
    <w:rsid w:val="004D5E80"/>
    <w:rsid w:val="004D5FB9"/>
    <w:rsid w:val="004D5FF0"/>
    <w:rsid w:val="004D6014"/>
    <w:rsid w:val="004D601B"/>
    <w:rsid w:val="004D6063"/>
    <w:rsid w:val="004D607D"/>
    <w:rsid w:val="004D61DF"/>
    <w:rsid w:val="004D62DB"/>
    <w:rsid w:val="004D62E8"/>
    <w:rsid w:val="004D634A"/>
    <w:rsid w:val="004D63B7"/>
    <w:rsid w:val="004D6441"/>
    <w:rsid w:val="004D644A"/>
    <w:rsid w:val="004D6684"/>
    <w:rsid w:val="004D672F"/>
    <w:rsid w:val="004D67DC"/>
    <w:rsid w:val="004D6AAC"/>
    <w:rsid w:val="004D6AB7"/>
    <w:rsid w:val="004D6ACC"/>
    <w:rsid w:val="004D6B7C"/>
    <w:rsid w:val="004D6C59"/>
    <w:rsid w:val="004D6D22"/>
    <w:rsid w:val="004D6DB7"/>
    <w:rsid w:val="004D6DE5"/>
    <w:rsid w:val="004D6E75"/>
    <w:rsid w:val="004D6E86"/>
    <w:rsid w:val="004D6EA5"/>
    <w:rsid w:val="004D6EC7"/>
    <w:rsid w:val="004D6EDA"/>
    <w:rsid w:val="004D7042"/>
    <w:rsid w:val="004D7288"/>
    <w:rsid w:val="004D728B"/>
    <w:rsid w:val="004D72B4"/>
    <w:rsid w:val="004D73C4"/>
    <w:rsid w:val="004D73E5"/>
    <w:rsid w:val="004D744E"/>
    <w:rsid w:val="004D746A"/>
    <w:rsid w:val="004D748B"/>
    <w:rsid w:val="004D75C1"/>
    <w:rsid w:val="004D7782"/>
    <w:rsid w:val="004D77F6"/>
    <w:rsid w:val="004D7982"/>
    <w:rsid w:val="004D798C"/>
    <w:rsid w:val="004D79CC"/>
    <w:rsid w:val="004D7AC5"/>
    <w:rsid w:val="004D7AD1"/>
    <w:rsid w:val="004D7B55"/>
    <w:rsid w:val="004D7BEF"/>
    <w:rsid w:val="004D7CB6"/>
    <w:rsid w:val="004D7D82"/>
    <w:rsid w:val="004D7E3E"/>
    <w:rsid w:val="004D7E99"/>
    <w:rsid w:val="004D7EA6"/>
    <w:rsid w:val="004D7FCA"/>
    <w:rsid w:val="004E00F6"/>
    <w:rsid w:val="004E01AB"/>
    <w:rsid w:val="004E0314"/>
    <w:rsid w:val="004E04C0"/>
    <w:rsid w:val="004E0535"/>
    <w:rsid w:val="004E06A9"/>
    <w:rsid w:val="004E06EA"/>
    <w:rsid w:val="004E06F6"/>
    <w:rsid w:val="004E07CB"/>
    <w:rsid w:val="004E07EE"/>
    <w:rsid w:val="004E0827"/>
    <w:rsid w:val="004E09F7"/>
    <w:rsid w:val="004E0A57"/>
    <w:rsid w:val="004E0A8B"/>
    <w:rsid w:val="004E0BF2"/>
    <w:rsid w:val="004E0C4A"/>
    <w:rsid w:val="004E0D41"/>
    <w:rsid w:val="004E0D74"/>
    <w:rsid w:val="004E0DBE"/>
    <w:rsid w:val="004E0E23"/>
    <w:rsid w:val="004E0F12"/>
    <w:rsid w:val="004E0F6D"/>
    <w:rsid w:val="004E1032"/>
    <w:rsid w:val="004E104F"/>
    <w:rsid w:val="004E1062"/>
    <w:rsid w:val="004E11C0"/>
    <w:rsid w:val="004E126F"/>
    <w:rsid w:val="004E12FA"/>
    <w:rsid w:val="004E14ED"/>
    <w:rsid w:val="004E1503"/>
    <w:rsid w:val="004E155E"/>
    <w:rsid w:val="004E16B0"/>
    <w:rsid w:val="004E1833"/>
    <w:rsid w:val="004E1963"/>
    <w:rsid w:val="004E198A"/>
    <w:rsid w:val="004E1A77"/>
    <w:rsid w:val="004E1ACE"/>
    <w:rsid w:val="004E1AF6"/>
    <w:rsid w:val="004E1C1B"/>
    <w:rsid w:val="004E1C88"/>
    <w:rsid w:val="004E1D01"/>
    <w:rsid w:val="004E1EC4"/>
    <w:rsid w:val="004E1EFD"/>
    <w:rsid w:val="004E1F8B"/>
    <w:rsid w:val="004E201F"/>
    <w:rsid w:val="004E20AA"/>
    <w:rsid w:val="004E2112"/>
    <w:rsid w:val="004E216E"/>
    <w:rsid w:val="004E225C"/>
    <w:rsid w:val="004E228C"/>
    <w:rsid w:val="004E2319"/>
    <w:rsid w:val="004E2431"/>
    <w:rsid w:val="004E252D"/>
    <w:rsid w:val="004E25A5"/>
    <w:rsid w:val="004E25AB"/>
    <w:rsid w:val="004E25FF"/>
    <w:rsid w:val="004E265F"/>
    <w:rsid w:val="004E268A"/>
    <w:rsid w:val="004E2897"/>
    <w:rsid w:val="004E299E"/>
    <w:rsid w:val="004E29A8"/>
    <w:rsid w:val="004E2A2E"/>
    <w:rsid w:val="004E2A59"/>
    <w:rsid w:val="004E2B7E"/>
    <w:rsid w:val="004E2BE5"/>
    <w:rsid w:val="004E2D1F"/>
    <w:rsid w:val="004E2D60"/>
    <w:rsid w:val="004E2E45"/>
    <w:rsid w:val="004E2F15"/>
    <w:rsid w:val="004E2F22"/>
    <w:rsid w:val="004E3020"/>
    <w:rsid w:val="004E304F"/>
    <w:rsid w:val="004E3188"/>
    <w:rsid w:val="004E330E"/>
    <w:rsid w:val="004E344F"/>
    <w:rsid w:val="004E3490"/>
    <w:rsid w:val="004E3627"/>
    <w:rsid w:val="004E376F"/>
    <w:rsid w:val="004E3771"/>
    <w:rsid w:val="004E39AC"/>
    <w:rsid w:val="004E39F1"/>
    <w:rsid w:val="004E3B04"/>
    <w:rsid w:val="004E3B4B"/>
    <w:rsid w:val="004E3C54"/>
    <w:rsid w:val="004E3E05"/>
    <w:rsid w:val="004E3EFA"/>
    <w:rsid w:val="004E4170"/>
    <w:rsid w:val="004E419E"/>
    <w:rsid w:val="004E431D"/>
    <w:rsid w:val="004E442A"/>
    <w:rsid w:val="004E446C"/>
    <w:rsid w:val="004E4536"/>
    <w:rsid w:val="004E4613"/>
    <w:rsid w:val="004E4696"/>
    <w:rsid w:val="004E46A3"/>
    <w:rsid w:val="004E46FA"/>
    <w:rsid w:val="004E4848"/>
    <w:rsid w:val="004E4862"/>
    <w:rsid w:val="004E48B8"/>
    <w:rsid w:val="004E48C1"/>
    <w:rsid w:val="004E49A7"/>
    <w:rsid w:val="004E4B22"/>
    <w:rsid w:val="004E4BC0"/>
    <w:rsid w:val="004E4E9E"/>
    <w:rsid w:val="004E4F02"/>
    <w:rsid w:val="004E4F6F"/>
    <w:rsid w:val="004E509F"/>
    <w:rsid w:val="004E5152"/>
    <w:rsid w:val="004E5190"/>
    <w:rsid w:val="004E51F2"/>
    <w:rsid w:val="004E524C"/>
    <w:rsid w:val="004E5250"/>
    <w:rsid w:val="004E525C"/>
    <w:rsid w:val="004E5264"/>
    <w:rsid w:val="004E527D"/>
    <w:rsid w:val="004E5293"/>
    <w:rsid w:val="004E5304"/>
    <w:rsid w:val="004E5386"/>
    <w:rsid w:val="004E553C"/>
    <w:rsid w:val="004E558C"/>
    <w:rsid w:val="004E55BC"/>
    <w:rsid w:val="004E5731"/>
    <w:rsid w:val="004E574E"/>
    <w:rsid w:val="004E5803"/>
    <w:rsid w:val="004E5832"/>
    <w:rsid w:val="004E5881"/>
    <w:rsid w:val="004E58AB"/>
    <w:rsid w:val="004E5988"/>
    <w:rsid w:val="004E59E7"/>
    <w:rsid w:val="004E5A5A"/>
    <w:rsid w:val="004E5AA9"/>
    <w:rsid w:val="004E5B7B"/>
    <w:rsid w:val="004E5BB2"/>
    <w:rsid w:val="004E5D29"/>
    <w:rsid w:val="004E5D95"/>
    <w:rsid w:val="004E5E80"/>
    <w:rsid w:val="004E5F3D"/>
    <w:rsid w:val="004E6093"/>
    <w:rsid w:val="004E60AC"/>
    <w:rsid w:val="004E60BF"/>
    <w:rsid w:val="004E60C5"/>
    <w:rsid w:val="004E60D2"/>
    <w:rsid w:val="004E61F2"/>
    <w:rsid w:val="004E623F"/>
    <w:rsid w:val="004E62F1"/>
    <w:rsid w:val="004E6362"/>
    <w:rsid w:val="004E6364"/>
    <w:rsid w:val="004E645F"/>
    <w:rsid w:val="004E65A5"/>
    <w:rsid w:val="004E6614"/>
    <w:rsid w:val="004E6650"/>
    <w:rsid w:val="004E66BD"/>
    <w:rsid w:val="004E676B"/>
    <w:rsid w:val="004E6917"/>
    <w:rsid w:val="004E6924"/>
    <w:rsid w:val="004E6A8B"/>
    <w:rsid w:val="004E6AA9"/>
    <w:rsid w:val="004E6B7D"/>
    <w:rsid w:val="004E6EAE"/>
    <w:rsid w:val="004E6ECD"/>
    <w:rsid w:val="004E6F2A"/>
    <w:rsid w:val="004E6F62"/>
    <w:rsid w:val="004E6FD9"/>
    <w:rsid w:val="004E7174"/>
    <w:rsid w:val="004E7183"/>
    <w:rsid w:val="004E722F"/>
    <w:rsid w:val="004E7235"/>
    <w:rsid w:val="004E72D5"/>
    <w:rsid w:val="004E7424"/>
    <w:rsid w:val="004E745E"/>
    <w:rsid w:val="004E752A"/>
    <w:rsid w:val="004E769A"/>
    <w:rsid w:val="004E76DC"/>
    <w:rsid w:val="004E7825"/>
    <w:rsid w:val="004E7863"/>
    <w:rsid w:val="004E7901"/>
    <w:rsid w:val="004E7A04"/>
    <w:rsid w:val="004E7A8D"/>
    <w:rsid w:val="004E7ABA"/>
    <w:rsid w:val="004E7B05"/>
    <w:rsid w:val="004E7D2F"/>
    <w:rsid w:val="004E7D8E"/>
    <w:rsid w:val="004E7DB2"/>
    <w:rsid w:val="004E7E80"/>
    <w:rsid w:val="004E7F2C"/>
    <w:rsid w:val="004E7FB9"/>
    <w:rsid w:val="004E7FD0"/>
    <w:rsid w:val="004EDB4C"/>
    <w:rsid w:val="004F00D8"/>
    <w:rsid w:val="004F014F"/>
    <w:rsid w:val="004F01BF"/>
    <w:rsid w:val="004F0261"/>
    <w:rsid w:val="004F026B"/>
    <w:rsid w:val="004F02FA"/>
    <w:rsid w:val="004F042B"/>
    <w:rsid w:val="004F04D7"/>
    <w:rsid w:val="004F0520"/>
    <w:rsid w:val="004F0549"/>
    <w:rsid w:val="004F05F7"/>
    <w:rsid w:val="004F060F"/>
    <w:rsid w:val="004F06BD"/>
    <w:rsid w:val="004F078A"/>
    <w:rsid w:val="004F0794"/>
    <w:rsid w:val="004F081A"/>
    <w:rsid w:val="004F086A"/>
    <w:rsid w:val="004F089E"/>
    <w:rsid w:val="004F094F"/>
    <w:rsid w:val="004F0AFD"/>
    <w:rsid w:val="004F0B4C"/>
    <w:rsid w:val="004F0B71"/>
    <w:rsid w:val="004F0B7E"/>
    <w:rsid w:val="004F0B98"/>
    <w:rsid w:val="004F0C80"/>
    <w:rsid w:val="004F0CED"/>
    <w:rsid w:val="004F0EA1"/>
    <w:rsid w:val="004F0EBD"/>
    <w:rsid w:val="004F0F51"/>
    <w:rsid w:val="004F0F71"/>
    <w:rsid w:val="004F0FD5"/>
    <w:rsid w:val="004F1087"/>
    <w:rsid w:val="004F119E"/>
    <w:rsid w:val="004F11B2"/>
    <w:rsid w:val="004F1289"/>
    <w:rsid w:val="004F128D"/>
    <w:rsid w:val="004F149F"/>
    <w:rsid w:val="004F14BD"/>
    <w:rsid w:val="004F16DC"/>
    <w:rsid w:val="004F176E"/>
    <w:rsid w:val="004F177B"/>
    <w:rsid w:val="004F17B3"/>
    <w:rsid w:val="004F17F4"/>
    <w:rsid w:val="004F1891"/>
    <w:rsid w:val="004F19F1"/>
    <w:rsid w:val="004F1B6F"/>
    <w:rsid w:val="004F1BC1"/>
    <w:rsid w:val="004F1D04"/>
    <w:rsid w:val="004F1D09"/>
    <w:rsid w:val="004F1EE9"/>
    <w:rsid w:val="004F1F06"/>
    <w:rsid w:val="004F1F21"/>
    <w:rsid w:val="004F1F40"/>
    <w:rsid w:val="004F2048"/>
    <w:rsid w:val="004F223E"/>
    <w:rsid w:val="004F24DD"/>
    <w:rsid w:val="004F25CA"/>
    <w:rsid w:val="004F26E7"/>
    <w:rsid w:val="004F2762"/>
    <w:rsid w:val="004F27A4"/>
    <w:rsid w:val="004F2824"/>
    <w:rsid w:val="004F2865"/>
    <w:rsid w:val="004F28B3"/>
    <w:rsid w:val="004F28C6"/>
    <w:rsid w:val="004F299E"/>
    <w:rsid w:val="004F2A05"/>
    <w:rsid w:val="004F2A72"/>
    <w:rsid w:val="004F2B1E"/>
    <w:rsid w:val="004F2D72"/>
    <w:rsid w:val="004F2F83"/>
    <w:rsid w:val="004F2F9F"/>
    <w:rsid w:val="004F30EC"/>
    <w:rsid w:val="004F31FA"/>
    <w:rsid w:val="004F32E9"/>
    <w:rsid w:val="004F33D9"/>
    <w:rsid w:val="004F347F"/>
    <w:rsid w:val="004F34B5"/>
    <w:rsid w:val="004F35D5"/>
    <w:rsid w:val="004F3670"/>
    <w:rsid w:val="004F3844"/>
    <w:rsid w:val="004F3A32"/>
    <w:rsid w:val="004F3B3F"/>
    <w:rsid w:val="004F3BCD"/>
    <w:rsid w:val="004F3C1B"/>
    <w:rsid w:val="004F3C5C"/>
    <w:rsid w:val="004F3CA9"/>
    <w:rsid w:val="004F3D26"/>
    <w:rsid w:val="004F3D38"/>
    <w:rsid w:val="004F3DB8"/>
    <w:rsid w:val="004F3E26"/>
    <w:rsid w:val="004F3F68"/>
    <w:rsid w:val="004F3F7F"/>
    <w:rsid w:val="004F402B"/>
    <w:rsid w:val="004F414A"/>
    <w:rsid w:val="004F4214"/>
    <w:rsid w:val="004F434E"/>
    <w:rsid w:val="004F446D"/>
    <w:rsid w:val="004F4596"/>
    <w:rsid w:val="004F46A0"/>
    <w:rsid w:val="004F46FC"/>
    <w:rsid w:val="004F4844"/>
    <w:rsid w:val="004F49C3"/>
    <w:rsid w:val="004F49FC"/>
    <w:rsid w:val="004F4A0F"/>
    <w:rsid w:val="004F4B0D"/>
    <w:rsid w:val="004F4B83"/>
    <w:rsid w:val="004F4C4C"/>
    <w:rsid w:val="004F4CEC"/>
    <w:rsid w:val="004F4DDF"/>
    <w:rsid w:val="004F4ECB"/>
    <w:rsid w:val="004F4F3F"/>
    <w:rsid w:val="004F5109"/>
    <w:rsid w:val="004F53D2"/>
    <w:rsid w:val="004F542D"/>
    <w:rsid w:val="004F5447"/>
    <w:rsid w:val="004F54F7"/>
    <w:rsid w:val="004F55C4"/>
    <w:rsid w:val="004F5624"/>
    <w:rsid w:val="004F567F"/>
    <w:rsid w:val="004F5835"/>
    <w:rsid w:val="004F58B9"/>
    <w:rsid w:val="004F58DB"/>
    <w:rsid w:val="004F5A59"/>
    <w:rsid w:val="004F5BF1"/>
    <w:rsid w:val="004F5D7F"/>
    <w:rsid w:val="004F5EAD"/>
    <w:rsid w:val="004F5ED3"/>
    <w:rsid w:val="004F6010"/>
    <w:rsid w:val="004F6017"/>
    <w:rsid w:val="004F62EB"/>
    <w:rsid w:val="004F632D"/>
    <w:rsid w:val="004F639D"/>
    <w:rsid w:val="004F64E6"/>
    <w:rsid w:val="004F65C8"/>
    <w:rsid w:val="004F6601"/>
    <w:rsid w:val="004F6624"/>
    <w:rsid w:val="004F664A"/>
    <w:rsid w:val="004F6673"/>
    <w:rsid w:val="004F685B"/>
    <w:rsid w:val="004F688A"/>
    <w:rsid w:val="004F690A"/>
    <w:rsid w:val="004F6A48"/>
    <w:rsid w:val="004F6AEF"/>
    <w:rsid w:val="004F6B26"/>
    <w:rsid w:val="004F6BBB"/>
    <w:rsid w:val="004F6CD5"/>
    <w:rsid w:val="004F6CE4"/>
    <w:rsid w:val="004F6D07"/>
    <w:rsid w:val="004F6DAB"/>
    <w:rsid w:val="004F6E41"/>
    <w:rsid w:val="004F6F10"/>
    <w:rsid w:val="004F6F1D"/>
    <w:rsid w:val="004F721E"/>
    <w:rsid w:val="004F7287"/>
    <w:rsid w:val="004F7560"/>
    <w:rsid w:val="004F75C9"/>
    <w:rsid w:val="004F76A0"/>
    <w:rsid w:val="004F76CE"/>
    <w:rsid w:val="004F7835"/>
    <w:rsid w:val="004F7880"/>
    <w:rsid w:val="004F78B2"/>
    <w:rsid w:val="004F78D7"/>
    <w:rsid w:val="004F794D"/>
    <w:rsid w:val="004F7AEE"/>
    <w:rsid w:val="004F7B2C"/>
    <w:rsid w:val="004F7E7E"/>
    <w:rsid w:val="004F7ECD"/>
    <w:rsid w:val="004F7ECF"/>
    <w:rsid w:val="004F7EFE"/>
    <w:rsid w:val="005001ED"/>
    <w:rsid w:val="00500308"/>
    <w:rsid w:val="005006F7"/>
    <w:rsid w:val="00500757"/>
    <w:rsid w:val="005007DC"/>
    <w:rsid w:val="005008CE"/>
    <w:rsid w:val="00500B4B"/>
    <w:rsid w:val="00500BD1"/>
    <w:rsid w:val="00500C4C"/>
    <w:rsid w:val="00500C8F"/>
    <w:rsid w:val="00500CEE"/>
    <w:rsid w:val="00500D71"/>
    <w:rsid w:val="00500DD7"/>
    <w:rsid w:val="00500E84"/>
    <w:rsid w:val="00500FF6"/>
    <w:rsid w:val="00501037"/>
    <w:rsid w:val="0050106F"/>
    <w:rsid w:val="0050109C"/>
    <w:rsid w:val="0050121B"/>
    <w:rsid w:val="005013EC"/>
    <w:rsid w:val="005015E3"/>
    <w:rsid w:val="005016D5"/>
    <w:rsid w:val="005017A9"/>
    <w:rsid w:val="005018E4"/>
    <w:rsid w:val="005018EC"/>
    <w:rsid w:val="005018F5"/>
    <w:rsid w:val="00501A05"/>
    <w:rsid w:val="00501B04"/>
    <w:rsid w:val="00501B62"/>
    <w:rsid w:val="00501C97"/>
    <w:rsid w:val="00501CA3"/>
    <w:rsid w:val="00501E02"/>
    <w:rsid w:val="00501E7D"/>
    <w:rsid w:val="00501FA9"/>
    <w:rsid w:val="00502176"/>
    <w:rsid w:val="005021CB"/>
    <w:rsid w:val="005021F6"/>
    <w:rsid w:val="00502290"/>
    <w:rsid w:val="005022C6"/>
    <w:rsid w:val="005022C7"/>
    <w:rsid w:val="00502382"/>
    <w:rsid w:val="005023F5"/>
    <w:rsid w:val="0050243D"/>
    <w:rsid w:val="005024AD"/>
    <w:rsid w:val="00502544"/>
    <w:rsid w:val="005025FC"/>
    <w:rsid w:val="00502622"/>
    <w:rsid w:val="00502895"/>
    <w:rsid w:val="005028A5"/>
    <w:rsid w:val="005028A9"/>
    <w:rsid w:val="00502A09"/>
    <w:rsid w:val="00502AFD"/>
    <w:rsid w:val="00502B64"/>
    <w:rsid w:val="00502C0F"/>
    <w:rsid w:val="00502C72"/>
    <w:rsid w:val="00502D6D"/>
    <w:rsid w:val="00502DB3"/>
    <w:rsid w:val="00502F6B"/>
    <w:rsid w:val="00502F75"/>
    <w:rsid w:val="005030E8"/>
    <w:rsid w:val="00503125"/>
    <w:rsid w:val="0050313F"/>
    <w:rsid w:val="00503142"/>
    <w:rsid w:val="005032B1"/>
    <w:rsid w:val="005032C1"/>
    <w:rsid w:val="00503367"/>
    <w:rsid w:val="0050345A"/>
    <w:rsid w:val="0050354B"/>
    <w:rsid w:val="005036B8"/>
    <w:rsid w:val="005037A5"/>
    <w:rsid w:val="005037E8"/>
    <w:rsid w:val="005037FE"/>
    <w:rsid w:val="00503803"/>
    <w:rsid w:val="00503845"/>
    <w:rsid w:val="0050388F"/>
    <w:rsid w:val="005038BF"/>
    <w:rsid w:val="005038E3"/>
    <w:rsid w:val="00503A59"/>
    <w:rsid w:val="00503A74"/>
    <w:rsid w:val="00503A90"/>
    <w:rsid w:val="00503AAB"/>
    <w:rsid w:val="00503CCD"/>
    <w:rsid w:val="00503D20"/>
    <w:rsid w:val="00503D29"/>
    <w:rsid w:val="00503D63"/>
    <w:rsid w:val="00503DAF"/>
    <w:rsid w:val="00504079"/>
    <w:rsid w:val="005041CE"/>
    <w:rsid w:val="00504310"/>
    <w:rsid w:val="0050435D"/>
    <w:rsid w:val="005043E5"/>
    <w:rsid w:val="005043FC"/>
    <w:rsid w:val="005044AC"/>
    <w:rsid w:val="005044BA"/>
    <w:rsid w:val="00504531"/>
    <w:rsid w:val="0050458F"/>
    <w:rsid w:val="0050460D"/>
    <w:rsid w:val="00504631"/>
    <w:rsid w:val="00504703"/>
    <w:rsid w:val="00504722"/>
    <w:rsid w:val="00504851"/>
    <w:rsid w:val="00504909"/>
    <w:rsid w:val="0050493A"/>
    <w:rsid w:val="00504965"/>
    <w:rsid w:val="005049CA"/>
    <w:rsid w:val="005049E9"/>
    <w:rsid w:val="00504A10"/>
    <w:rsid w:val="00504B37"/>
    <w:rsid w:val="00504B9F"/>
    <w:rsid w:val="00504C36"/>
    <w:rsid w:val="00504C42"/>
    <w:rsid w:val="00504CB4"/>
    <w:rsid w:val="00504D07"/>
    <w:rsid w:val="00504E5D"/>
    <w:rsid w:val="00504EDC"/>
    <w:rsid w:val="00504F1A"/>
    <w:rsid w:val="00504F1B"/>
    <w:rsid w:val="005051B8"/>
    <w:rsid w:val="00505253"/>
    <w:rsid w:val="0050526A"/>
    <w:rsid w:val="005052AB"/>
    <w:rsid w:val="00505358"/>
    <w:rsid w:val="0050539E"/>
    <w:rsid w:val="0050548C"/>
    <w:rsid w:val="005054D7"/>
    <w:rsid w:val="005055D5"/>
    <w:rsid w:val="00505620"/>
    <w:rsid w:val="005056B8"/>
    <w:rsid w:val="005058A2"/>
    <w:rsid w:val="00505945"/>
    <w:rsid w:val="00505A69"/>
    <w:rsid w:val="00505AEC"/>
    <w:rsid w:val="00505BBB"/>
    <w:rsid w:val="00505BFD"/>
    <w:rsid w:val="00505D0E"/>
    <w:rsid w:val="00505F95"/>
    <w:rsid w:val="00505FE7"/>
    <w:rsid w:val="00506015"/>
    <w:rsid w:val="005060A2"/>
    <w:rsid w:val="0050618B"/>
    <w:rsid w:val="005062A6"/>
    <w:rsid w:val="005062C9"/>
    <w:rsid w:val="0050650E"/>
    <w:rsid w:val="00506693"/>
    <w:rsid w:val="00506714"/>
    <w:rsid w:val="0050674D"/>
    <w:rsid w:val="00506814"/>
    <w:rsid w:val="00506827"/>
    <w:rsid w:val="005068F0"/>
    <w:rsid w:val="005069D5"/>
    <w:rsid w:val="00506A51"/>
    <w:rsid w:val="00506AF1"/>
    <w:rsid w:val="00506B8E"/>
    <w:rsid w:val="00506B9B"/>
    <w:rsid w:val="00506BB1"/>
    <w:rsid w:val="00506BD7"/>
    <w:rsid w:val="00506BF4"/>
    <w:rsid w:val="00506D12"/>
    <w:rsid w:val="00506D96"/>
    <w:rsid w:val="00506DF2"/>
    <w:rsid w:val="00506E6C"/>
    <w:rsid w:val="00506FE8"/>
    <w:rsid w:val="00506FE9"/>
    <w:rsid w:val="0050701A"/>
    <w:rsid w:val="005070EF"/>
    <w:rsid w:val="005071B1"/>
    <w:rsid w:val="005072AF"/>
    <w:rsid w:val="005072B3"/>
    <w:rsid w:val="005073FB"/>
    <w:rsid w:val="00507509"/>
    <w:rsid w:val="00507526"/>
    <w:rsid w:val="00507537"/>
    <w:rsid w:val="00507561"/>
    <w:rsid w:val="0050762E"/>
    <w:rsid w:val="0050763F"/>
    <w:rsid w:val="00507653"/>
    <w:rsid w:val="00507655"/>
    <w:rsid w:val="0050767A"/>
    <w:rsid w:val="00507764"/>
    <w:rsid w:val="00507837"/>
    <w:rsid w:val="0050796C"/>
    <w:rsid w:val="00507A6F"/>
    <w:rsid w:val="00507B2A"/>
    <w:rsid w:val="00507B4B"/>
    <w:rsid w:val="00507B5A"/>
    <w:rsid w:val="00507C14"/>
    <w:rsid w:val="00507C6B"/>
    <w:rsid w:val="00507D03"/>
    <w:rsid w:val="00507D4A"/>
    <w:rsid w:val="00507DEE"/>
    <w:rsid w:val="00507F21"/>
    <w:rsid w:val="00507F74"/>
    <w:rsid w:val="00507F90"/>
    <w:rsid w:val="00507F9F"/>
    <w:rsid w:val="00507FDF"/>
    <w:rsid w:val="00507FF5"/>
    <w:rsid w:val="00510309"/>
    <w:rsid w:val="0051038B"/>
    <w:rsid w:val="005104BB"/>
    <w:rsid w:val="005104E6"/>
    <w:rsid w:val="005107BB"/>
    <w:rsid w:val="005107D1"/>
    <w:rsid w:val="005108B2"/>
    <w:rsid w:val="00510917"/>
    <w:rsid w:val="0051098C"/>
    <w:rsid w:val="00510B5E"/>
    <w:rsid w:val="00510B99"/>
    <w:rsid w:val="00510BFF"/>
    <w:rsid w:val="00510C2A"/>
    <w:rsid w:val="00510C9A"/>
    <w:rsid w:val="00510CDA"/>
    <w:rsid w:val="00510D0C"/>
    <w:rsid w:val="00510E05"/>
    <w:rsid w:val="00510FD3"/>
    <w:rsid w:val="00511063"/>
    <w:rsid w:val="005110E1"/>
    <w:rsid w:val="00511108"/>
    <w:rsid w:val="0051116E"/>
    <w:rsid w:val="005111B3"/>
    <w:rsid w:val="005112D1"/>
    <w:rsid w:val="005113B3"/>
    <w:rsid w:val="005113BB"/>
    <w:rsid w:val="0051152B"/>
    <w:rsid w:val="00511565"/>
    <w:rsid w:val="005115C5"/>
    <w:rsid w:val="005116D7"/>
    <w:rsid w:val="00511758"/>
    <w:rsid w:val="00511788"/>
    <w:rsid w:val="00511855"/>
    <w:rsid w:val="00511891"/>
    <w:rsid w:val="0051195D"/>
    <w:rsid w:val="005119E9"/>
    <w:rsid w:val="005119F4"/>
    <w:rsid w:val="00511A8F"/>
    <w:rsid w:val="00511BAB"/>
    <w:rsid w:val="00511BD9"/>
    <w:rsid w:val="00511BE6"/>
    <w:rsid w:val="00511C3A"/>
    <w:rsid w:val="00511CE8"/>
    <w:rsid w:val="00511D43"/>
    <w:rsid w:val="00511E62"/>
    <w:rsid w:val="00511EB0"/>
    <w:rsid w:val="00511EBE"/>
    <w:rsid w:val="00511F2A"/>
    <w:rsid w:val="00511F5D"/>
    <w:rsid w:val="00511F74"/>
    <w:rsid w:val="005120CB"/>
    <w:rsid w:val="00512126"/>
    <w:rsid w:val="00512237"/>
    <w:rsid w:val="00512473"/>
    <w:rsid w:val="00512489"/>
    <w:rsid w:val="005124D3"/>
    <w:rsid w:val="005125EA"/>
    <w:rsid w:val="00512871"/>
    <w:rsid w:val="005129FA"/>
    <w:rsid w:val="00512A21"/>
    <w:rsid w:val="00512AE1"/>
    <w:rsid w:val="00512AF4"/>
    <w:rsid w:val="00512C4A"/>
    <w:rsid w:val="00512D27"/>
    <w:rsid w:val="00512E5F"/>
    <w:rsid w:val="00512E96"/>
    <w:rsid w:val="00512F0D"/>
    <w:rsid w:val="00512F71"/>
    <w:rsid w:val="00512FB8"/>
    <w:rsid w:val="00512FCB"/>
    <w:rsid w:val="00513042"/>
    <w:rsid w:val="005130AE"/>
    <w:rsid w:val="0051313A"/>
    <w:rsid w:val="00513154"/>
    <w:rsid w:val="00513197"/>
    <w:rsid w:val="00513206"/>
    <w:rsid w:val="0051330A"/>
    <w:rsid w:val="00513366"/>
    <w:rsid w:val="00513457"/>
    <w:rsid w:val="005134C3"/>
    <w:rsid w:val="0051352B"/>
    <w:rsid w:val="005135BD"/>
    <w:rsid w:val="005135BE"/>
    <w:rsid w:val="0051377B"/>
    <w:rsid w:val="0051378A"/>
    <w:rsid w:val="005137E5"/>
    <w:rsid w:val="00513837"/>
    <w:rsid w:val="00513863"/>
    <w:rsid w:val="005138EF"/>
    <w:rsid w:val="00513A6B"/>
    <w:rsid w:val="00513B9C"/>
    <w:rsid w:val="00513B9D"/>
    <w:rsid w:val="00513C3E"/>
    <w:rsid w:val="00513CD8"/>
    <w:rsid w:val="00513D37"/>
    <w:rsid w:val="00513D9A"/>
    <w:rsid w:val="00513E77"/>
    <w:rsid w:val="00513ECB"/>
    <w:rsid w:val="00513ED5"/>
    <w:rsid w:val="00513EFD"/>
    <w:rsid w:val="00513F68"/>
    <w:rsid w:val="00513F8D"/>
    <w:rsid w:val="00513FAB"/>
    <w:rsid w:val="005140C5"/>
    <w:rsid w:val="00514191"/>
    <w:rsid w:val="00514289"/>
    <w:rsid w:val="005142F9"/>
    <w:rsid w:val="00514523"/>
    <w:rsid w:val="0051468C"/>
    <w:rsid w:val="005147DA"/>
    <w:rsid w:val="00514800"/>
    <w:rsid w:val="00514812"/>
    <w:rsid w:val="00514823"/>
    <w:rsid w:val="00514834"/>
    <w:rsid w:val="0051493C"/>
    <w:rsid w:val="00514B7F"/>
    <w:rsid w:val="00514C42"/>
    <w:rsid w:val="00514C5B"/>
    <w:rsid w:val="00514D09"/>
    <w:rsid w:val="00514FED"/>
    <w:rsid w:val="00515034"/>
    <w:rsid w:val="0051506C"/>
    <w:rsid w:val="0051521B"/>
    <w:rsid w:val="0051526C"/>
    <w:rsid w:val="005152D1"/>
    <w:rsid w:val="00515321"/>
    <w:rsid w:val="00515396"/>
    <w:rsid w:val="00515410"/>
    <w:rsid w:val="005154CC"/>
    <w:rsid w:val="005154E3"/>
    <w:rsid w:val="005155A6"/>
    <w:rsid w:val="00515683"/>
    <w:rsid w:val="005156E7"/>
    <w:rsid w:val="00515861"/>
    <w:rsid w:val="00515908"/>
    <w:rsid w:val="00515909"/>
    <w:rsid w:val="00515927"/>
    <w:rsid w:val="00515A31"/>
    <w:rsid w:val="00515AAA"/>
    <w:rsid w:val="00515AC8"/>
    <w:rsid w:val="00515B22"/>
    <w:rsid w:val="00515B3A"/>
    <w:rsid w:val="00515B96"/>
    <w:rsid w:val="00515C17"/>
    <w:rsid w:val="00515C4B"/>
    <w:rsid w:val="00515CCB"/>
    <w:rsid w:val="00515CD5"/>
    <w:rsid w:val="00515E17"/>
    <w:rsid w:val="00515E22"/>
    <w:rsid w:val="00515E3A"/>
    <w:rsid w:val="00515E4A"/>
    <w:rsid w:val="00515E58"/>
    <w:rsid w:val="00515FC7"/>
    <w:rsid w:val="0051601A"/>
    <w:rsid w:val="005160F2"/>
    <w:rsid w:val="005161D7"/>
    <w:rsid w:val="00516213"/>
    <w:rsid w:val="0051628C"/>
    <w:rsid w:val="005162B1"/>
    <w:rsid w:val="0051657E"/>
    <w:rsid w:val="005165E4"/>
    <w:rsid w:val="0051661B"/>
    <w:rsid w:val="00516877"/>
    <w:rsid w:val="00516B61"/>
    <w:rsid w:val="00516B78"/>
    <w:rsid w:val="00516C69"/>
    <w:rsid w:val="00516CB1"/>
    <w:rsid w:val="00516E44"/>
    <w:rsid w:val="00516EED"/>
    <w:rsid w:val="00516FFB"/>
    <w:rsid w:val="00517054"/>
    <w:rsid w:val="005171C5"/>
    <w:rsid w:val="00517457"/>
    <w:rsid w:val="0051753E"/>
    <w:rsid w:val="00517609"/>
    <w:rsid w:val="00517690"/>
    <w:rsid w:val="005176B0"/>
    <w:rsid w:val="005176C7"/>
    <w:rsid w:val="00517761"/>
    <w:rsid w:val="0051785B"/>
    <w:rsid w:val="00517974"/>
    <w:rsid w:val="00517A5D"/>
    <w:rsid w:val="00517AE6"/>
    <w:rsid w:val="00517BE5"/>
    <w:rsid w:val="00517C6D"/>
    <w:rsid w:val="00517C72"/>
    <w:rsid w:val="00517E3D"/>
    <w:rsid w:val="00517E44"/>
    <w:rsid w:val="00517E70"/>
    <w:rsid w:val="00517E85"/>
    <w:rsid w:val="00517F02"/>
    <w:rsid w:val="00517F07"/>
    <w:rsid w:val="00517FE2"/>
    <w:rsid w:val="00520010"/>
    <w:rsid w:val="005200B2"/>
    <w:rsid w:val="00520163"/>
    <w:rsid w:val="005202C9"/>
    <w:rsid w:val="005202EF"/>
    <w:rsid w:val="00520392"/>
    <w:rsid w:val="00520470"/>
    <w:rsid w:val="0052072B"/>
    <w:rsid w:val="00520757"/>
    <w:rsid w:val="0052078C"/>
    <w:rsid w:val="005207D9"/>
    <w:rsid w:val="00520A34"/>
    <w:rsid w:val="00520AC4"/>
    <w:rsid w:val="00520B18"/>
    <w:rsid w:val="00520B2A"/>
    <w:rsid w:val="00520B87"/>
    <w:rsid w:val="00520C6D"/>
    <w:rsid w:val="00520CA9"/>
    <w:rsid w:val="00520CF2"/>
    <w:rsid w:val="00520EFB"/>
    <w:rsid w:val="00521174"/>
    <w:rsid w:val="00521176"/>
    <w:rsid w:val="005211C4"/>
    <w:rsid w:val="00521256"/>
    <w:rsid w:val="0052128E"/>
    <w:rsid w:val="0052131B"/>
    <w:rsid w:val="0052147B"/>
    <w:rsid w:val="00521510"/>
    <w:rsid w:val="00521597"/>
    <w:rsid w:val="005215CE"/>
    <w:rsid w:val="0052181B"/>
    <w:rsid w:val="0052184B"/>
    <w:rsid w:val="00521865"/>
    <w:rsid w:val="005218EF"/>
    <w:rsid w:val="005219DE"/>
    <w:rsid w:val="00521AA3"/>
    <w:rsid w:val="00521B2A"/>
    <w:rsid w:val="00521D23"/>
    <w:rsid w:val="00521F70"/>
    <w:rsid w:val="00521FD2"/>
    <w:rsid w:val="005220B8"/>
    <w:rsid w:val="005221C5"/>
    <w:rsid w:val="00522278"/>
    <w:rsid w:val="005222DC"/>
    <w:rsid w:val="0052231C"/>
    <w:rsid w:val="005223D8"/>
    <w:rsid w:val="00522469"/>
    <w:rsid w:val="005225C8"/>
    <w:rsid w:val="00522739"/>
    <w:rsid w:val="0052287C"/>
    <w:rsid w:val="005228F2"/>
    <w:rsid w:val="00522912"/>
    <w:rsid w:val="00522986"/>
    <w:rsid w:val="00522AC7"/>
    <w:rsid w:val="00522B2C"/>
    <w:rsid w:val="00522C7D"/>
    <w:rsid w:val="00522D59"/>
    <w:rsid w:val="00522E1E"/>
    <w:rsid w:val="00522F61"/>
    <w:rsid w:val="00522FC6"/>
    <w:rsid w:val="0052317D"/>
    <w:rsid w:val="00523325"/>
    <w:rsid w:val="00523378"/>
    <w:rsid w:val="005233B7"/>
    <w:rsid w:val="005233C5"/>
    <w:rsid w:val="00523474"/>
    <w:rsid w:val="005236B5"/>
    <w:rsid w:val="00523845"/>
    <w:rsid w:val="00523925"/>
    <w:rsid w:val="00523937"/>
    <w:rsid w:val="005239D1"/>
    <w:rsid w:val="00523D48"/>
    <w:rsid w:val="00523EED"/>
    <w:rsid w:val="0052400C"/>
    <w:rsid w:val="0052406D"/>
    <w:rsid w:val="0052408C"/>
    <w:rsid w:val="005240FC"/>
    <w:rsid w:val="0052419C"/>
    <w:rsid w:val="00524244"/>
    <w:rsid w:val="00524252"/>
    <w:rsid w:val="0052441C"/>
    <w:rsid w:val="00524473"/>
    <w:rsid w:val="005244EF"/>
    <w:rsid w:val="00524581"/>
    <w:rsid w:val="005245C5"/>
    <w:rsid w:val="005245D1"/>
    <w:rsid w:val="00524632"/>
    <w:rsid w:val="005246BC"/>
    <w:rsid w:val="005246EA"/>
    <w:rsid w:val="00524915"/>
    <w:rsid w:val="0052491E"/>
    <w:rsid w:val="00524A4E"/>
    <w:rsid w:val="00524B0E"/>
    <w:rsid w:val="00524BB5"/>
    <w:rsid w:val="00524E0A"/>
    <w:rsid w:val="00524E18"/>
    <w:rsid w:val="00524EAA"/>
    <w:rsid w:val="00524F27"/>
    <w:rsid w:val="00524F5D"/>
    <w:rsid w:val="00524F8E"/>
    <w:rsid w:val="00524FE7"/>
    <w:rsid w:val="00525013"/>
    <w:rsid w:val="005250A2"/>
    <w:rsid w:val="0052517E"/>
    <w:rsid w:val="005251D3"/>
    <w:rsid w:val="00525335"/>
    <w:rsid w:val="00525366"/>
    <w:rsid w:val="00525377"/>
    <w:rsid w:val="005253B7"/>
    <w:rsid w:val="00525532"/>
    <w:rsid w:val="00525582"/>
    <w:rsid w:val="005256FF"/>
    <w:rsid w:val="0052573F"/>
    <w:rsid w:val="00525893"/>
    <w:rsid w:val="005258F4"/>
    <w:rsid w:val="00525A84"/>
    <w:rsid w:val="00525D08"/>
    <w:rsid w:val="00526139"/>
    <w:rsid w:val="005261A3"/>
    <w:rsid w:val="005263B2"/>
    <w:rsid w:val="00526550"/>
    <w:rsid w:val="005265AC"/>
    <w:rsid w:val="005266C5"/>
    <w:rsid w:val="00526886"/>
    <w:rsid w:val="005268C2"/>
    <w:rsid w:val="005268ED"/>
    <w:rsid w:val="005268F2"/>
    <w:rsid w:val="00526903"/>
    <w:rsid w:val="00526986"/>
    <w:rsid w:val="00526AF1"/>
    <w:rsid w:val="00526B64"/>
    <w:rsid w:val="00526B7C"/>
    <w:rsid w:val="00526C01"/>
    <w:rsid w:val="00526C18"/>
    <w:rsid w:val="00526C48"/>
    <w:rsid w:val="00526D88"/>
    <w:rsid w:val="00526E13"/>
    <w:rsid w:val="00526EBF"/>
    <w:rsid w:val="00526EF4"/>
    <w:rsid w:val="00526F3E"/>
    <w:rsid w:val="00526F74"/>
    <w:rsid w:val="00526F9D"/>
    <w:rsid w:val="005270D0"/>
    <w:rsid w:val="00527199"/>
    <w:rsid w:val="0052739A"/>
    <w:rsid w:val="00527450"/>
    <w:rsid w:val="005274D2"/>
    <w:rsid w:val="005277E7"/>
    <w:rsid w:val="00527878"/>
    <w:rsid w:val="005278C8"/>
    <w:rsid w:val="0052792D"/>
    <w:rsid w:val="005279D5"/>
    <w:rsid w:val="00527A23"/>
    <w:rsid w:val="00527AD6"/>
    <w:rsid w:val="00527B41"/>
    <w:rsid w:val="00527B8C"/>
    <w:rsid w:val="00527C53"/>
    <w:rsid w:val="00527CE8"/>
    <w:rsid w:val="00527D5E"/>
    <w:rsid w:val="00527DA7"/>
    <w:rsid w:val="00527E52"/>
    <w:rsid w:val="00527EA7"/>
    <w:rsid w:val="00527F31"/>
    <w:rsid w:val="00530045"/>
    <w:rsid w:val="005301A0"/>
    <w:rsid w:val="005301E9"/>
    <w:rsid w:val="00530270"/>
    <w:rsid w:val="0053027A"/>
    <w:rsid w:val="00530315"/>
    <w:rsid w:val="00530318"/>
    <w:rsid w:val="005303C9"/>
    <w:rsid w:val="00530431"/>
    <w:rsid w:val="00530454"/>
    <w:rsid w:val="005304DE"/>
    <w:rsid w:val="005304DF"/>
    <w:rsid w:val="005305D3"/>
    <w:rsid w:val="00530710"/>
    <w:rsid w:val="005307DA"/>
    <w:rsid w:val="005307DD"/>
    <w:rsid w:val="00530925"/>
    <w:rsid w:val="0053094F"/>
    <w:rsid w:val="0053095D"/>
    <w:rsid w:val="00530ADF"/>
    <w:rsid w:val="00530AE2"/>
    <w:rsid w:val="00530B40"/>
    <w:rsid w:val="00530B97"/>
    <w:rsid w:val="00530BC2"/>
    <w:rsid w:val="00530C7F"/>
    <w:rsid w:val="00530CFB"/>
    <w:rsid w:val="00530E2C"/>
    <w:rsid w:val="00530E68"/>
    <w:rsid w:val="00530E9B"/>
    <w:rsid w:val="00530EFB"/>
    <w:rsid w:val="00530FA1"/>
    <w:rsid w:val="00530FB9"/>
    <w:rsid w:val="00531016"/>
    <w:rsid w:val="00531021"/>
    <w:rsid w:val="0053102D"/>
    <w:rsid w:val="005311B8"/>
    <w:rsid w:val="005315C2"/>
    <w:rsid w:val="005315C3"/>
    <w:rsid w:val="005316C3"/>
    <w:rsid w:val="00531715"/>
    <w:rsid w:val="00531A63"/>
    <w:rsid w:val="00531A6C"/>
    <w:rsid w:val="00531B11"/>
    <w:rsid w:val="00531B38"/>
    <w:rsid w:val="00531B65"/>
    <w:rsid w:val="00531BC9"/>
    <w:rsid w:val="00531BE9"/>
    <w:rsid w:val="00531E12"/>
    <w:rsid w:val="00531F11"/>
    <w:rsid w:val="00531F66"/>
    <w:rsid w:val="00531F9D"/>
    <w:rsid w:val="00531FFE"/>
    <w:rsid w:val="0053209E"/>
    <w:rsid w:val="005320E8"/>
    <w:rsid w:val="00532120"/>
    <w:rsid w:val="005321BB"/>
    <w:rsid w:val="005321CC"/>
    <w:rsid w:val="00532243"/>
    <w:rsid w:val="005322EA"/>
    <w:rsid w:val="0053244E"/>
    <w:rsid w:val="005324BD"/>
    <w:rsid w:val="00532529"/>
    <w:rsid w:val="0053257D"/>
    <w:rsid w:val="00532617"/>
    <w:rsid w:val="005326C4"/>
    <w:rsid w:val="00532760"/>
    <w:rsid w:val="0053276B"/>
    <w:rsid w:val="005328BA"/>
    <w:rsid w:val="005328EC"/>
    <w:rsid w:val="005329B5"/>
    <w:rsid w:val="00532A26"/>
    <w:rsid w:val="00532A76"/>
    <w:rsid w:val="00532AF0"/>
    <w:rsid w:val="00532B16"/>
    <w:rsid w:val="00532BC9"/>
    <w:rsid w:val="00532C02"/>
    <w:rsid w:val="00532D78"/>
    <w:rsid w:val="00532D8C"/>
    <w:rsid w:val="00532DE7"/>
    <w:rsid w:val="00532E98"/>
    <w:rsid w:val="00532F50"/>
    <w:rsid w:val="00532FA9"/>
    <w:rsid w:val="00532FF3"/>
    <w:rsid w:val="00533078"/>
    <w:rsid w:val="005330A7"/>
    <w:rsid w:val="00533194"/>
    <w:rsid w:val="00533214"/>
    <w:rsid w:val="0053321E"/>
    <w:rsid w:val="00533256"/>
    <w:rsid w:val="00533260"/>
    <w:rsid w:val="00533273"/>
    <w:rsid w:val="00533341"/>
    <w:rsid w:val="005333A7"/>
    <w:rsid w:val="005333B9"/>
    <w:rsid w:val="005333DB"/>
    <w:rsid w:val="005333FB"/>
    <w:rsid w:val="00533437"/>
    <w:rsid w:val="005334A8"/>
    <w:rsid w:val="0053359E"/>
    <w:rsid w:val="00533604"/>
    <w:rsid w:val="00533792"/>
    <w:rsid w:val="005337A2"/>
    <w:rsid w:val="0053387C"/>
    <w:rsid w:val="005338C9"/>
    <w:rsid w:val="00533992"/>
    <w:rsid w:val="00533A12"/>
    <w:rsid w:val="00533A23"/>
    <w:rsid w:val="00533B32"/>
    <w:rsid w:val="00533C26"/>
    <w:rsid w:val="00533C40"/>
    <w:rsid w:val="00533C53"/>
    <w:rsid w:val="00533CBC"/>
    <w:rsid w:val="00533CC9"/>
    <w:rsid w:val="00533D0C"/>
    <w:rsid w:val="00533D54"/>
    <w:rsid w:val="00533D98"/>
    <w:rsid w:val="00533E77"/>
    <w:rsid w:val="00533EC5"/>
    <w:rsid w:val="00533ECC"/>
    <w:rsid w:val="00533F17"/>
    <w:rsid w:val="00533F2D"/>
    <w:rsid w:val="00534000"/>
    <w:rsid w:val="0053404B"/>
    <w:rsid w:val="00534123"/>
    <w:rsid w:val="00534132"/>
    <w:rsid w:val="0053423A"/>
    <w:rsid w:val="0053423B"/>
    <w:rsid w:val="005342C0"/>
    <w:rsid w:val="005342C3"/>
    <w:rsid w:val="00534372"/>
    <w:rsid w:val="00534429"/>
    <w:rsid w:val="0053446D"/>
    <w:rsid w:val="005344F5"/>
    <w:rsid w:val="005345B9"/>
    <w:rsid w:val="005346B4"/>
    <w:rsid w:val="00534779"/>
    <w:rsid w:val="00534804"/>
    <w:rsid w:val="005348AA"/>
    <w:rsid w:val="00534961"/>
    <w:rsid w:val="005349AC"/>
    <w:rsid w:val="00534B0A"/>
    <w:rsid w:val="00534B73"/>
    <w:rsid w:val="00534D90"/>
    <w:rsid w:val="00534DD9"/>
    <w:rsid w:val="00534ED3"/>
    <w:rsid w:val="00534F7B"/>
    <w:rsid w:val="00535007"/>
    <w:rsid w:val="0053516D"/>
    <w:rsid w:val="0053518D"/>
    <w:rsid w:val="005352D6"/>
    <w:rsid w:val="00535382"/>
    <w:rsid w:val="005354E0"/>
    <w:rsid w:val="00535562"/>
    <w:rsid w:val="005355CD"/>
    <w:rsid w:val="005355FB"/>
    <w:rsid w:val="00535786"/>
    <w:rsid w:val="005358BA"/>
    <w:rsid w:val="0053596F"/>
    <w:rsid w:val="005359DD"/>
    <w:rsid w:val="00535A8C"/>
    <w:rsid w:val="00535C69"/>
    <w:rsid w:val="00535E2E"/>
    <w:rsid w:val="00535E8F"/>
    <w:rsid w:val="00535F34"/>
    <w:rsid w:val="00535F56"/>
    <w:rsid w:val="00535F68"/>
    <w:rsid w:val="00535F74"/>
    <w:rsid w:val="00535FA3"/>
    <w:rsid w:val="00535FCA"/>
    <w:rsid w:val="0053605C"/>
    <w:rsid w:val="00536168"/>
    <w:rsid w:val="0053626D"/>
    <w:rsid w:val="00536397"/>
    <w:rsid w:val="005364AA"/>
    <w:rsid w:val="005365C8"/>
    <w:rsid w:val="0053667A"/>
    <w:rsid w:val="005366FF"/>
    <w:rsid w:val="0053673D"/>
    <w:rsid w:val="00536756"/>
    <w:rsid w:val="005367B5"/>
    <w:rsid w:val="005368BE"/>
    <w:rsid w:val="005369E3"/>
    <w:rsid w:val="00536A53"/>
    <w:rsid w:val="00536A84"/>
    <w:rsid w:val="00536BA9"/>
    <w:rsid w:val="00536BE2"/>
    <w:rsid w:val="00536C54"/>
    <w:rsid w:val="00536EA7"/>
    <w:rsid w:val="00536F2D"/>
    <w:rsid w:val="00536F47"/>
    <w:rsid w:val="00537081"/>
    <w:rsid w:val="0053715C"/>
    <w:rsid w:val="0053718F"/>
    <w:rsid w:val="00537245"/>
    <w:rsid w:val="00537265"/>
    <w:rsid w:val="00537291"/>
    <w:rsid w:val="005374CD"/>
    <w:rsid w:val="0053751E"/>
    <w:rsid w:val="00537520"/>
    <w:rsid w:val="00537598"/>
    <w:rsid w:val="005375A1"/>
    <w:rsid w:val="00537779"/>
    <w:rsid w:val="005377E8"/>
    <w:rsid w:val="005378F9"/>
    <w:rsid w:val="00537952"/>
    <w:rsid w:val="00537A33"/>
    <w:rsid w:val="00537AE4"/>
    <w:rsid w:val="00537B5E"/>
    <w:rsid w:val="00537D28"/>
    <w:rsid w:val="00537E0E"/>
    <w:rsid w:val="00537EAF"/>
    <w:rsid w:val="00537F60"/>
    <w:rsid w:val="0054011E"/>
    <w:rsid w:val="00540150"/>
    <w:rsid w:val="005403EC"/>
    <w:rsid w:val="005407A4"/>
    <w:rsid w:val="0054087B"/>
    <w:rsid w:val="00540986"/>
    <w:rsid w:val="00540A81"/>
    <w:rsid w:val="00540A9E"/>
    <w:rsid w:val="00540AC5"/>
    <w:rsid w:val="00540AE0"/>
    <w:rsid w:val="00540BE8"/>
    <w:rsid w:val="00540BEA"/>
    <w:rsid w:val="00540C98"/>
    <w:rsid w:val="00540D30"/>
    <w:rsid w:val="00540D64"/>
    <w:rsid w:val="00540D91"/>
    <w:rsid w:val="00540EE1"/>
    <w:rsid w:val="00540EE4"/>
    <w:rsid w:val="00540F08"/>
    <w:rsid w:val="00540FBC"/>
    <w:rsid w:val="0054118D"/>
    <w:rsid w:val="005411F8"/>
    <w:rsid w:val="0054120D"/>
    <w:rsid w:val="005412AA"/>
    <w:rsid w:val="005412C8"/>
    <w:rsid w:val="00541354"/>
    <w:rsid w:val="005413B2"/>
    <w:rsid w:val="0054142B"/>
    <w:rsid w:val="0054147C"/>
    <w:rsid w:val="00541502"/>
    <w:rsid w:val="00541511"/>
    <w:rsid w:val="00541518"/>
    <w:rsid w:val="00541689"/>
    <w:rsid w:val="00541729"/>
    <w:rsid w:val="00541780"/>
    <w:rsid w:val="005417E7"/>
    <w:rsid w:val="0054182A"/>
    <w:rsid w:val="00541888"/>
    <w:rsid w:val="00541944"/>
    <w:rsid w:val="00541A7D"/>
    <w:rsid w:val="00541ADE"/>
    <w:rsid w:val="00541AF8"/>
    <w:rsid w:val="00541C46"/>
    <w:rsid w:val="00541CA4"/>
    <w:rsid w:val="00541D99"/>
    <w:rsid w:val="00541D9D"/>
    <w:rsid w:val="00541DB6"/>
    <w:rsid w:val="00541DD4"/>
    <w:rsid w:val="00541E46"/>
    <w:rsid w:val="0054206C"/>
    <w:rsid w:val="005420E8"/>
    <w:rsid w:val="00542168"/>
    <w:rsid w:val="0054216E"/>
    <w:rsid w:val="00542198"/>
    <w:rsid w:val="0054219D"/>
    <w:rsid w:val="0054222E"/>
    <w:rsid w:val="00542318"/>
    <w:rsid w:val="0054236F"/>
    <w:rsid w:val="005423C7"/>
    <w:rsid w:val="00542455"/>
    <w:rsid w:val="0054250E"/>
    <w:rsid w:val="005425F7"/>
    <w:rsid w:val="0054260F"/>
    <w:rsid w:val="00542623"/>
    <w:rsid w:val="005426E7"/>
    <w:rsid w:val="005427A7"/>
    <w:rsid w:val="00542827"/>
    <w:rsid w:val="0054284D"/>
    <w:rsid w:val="00542957"/>
    <w:rsid w:val="005429AB"/>
    <w:rsid w:val="00542A40"/>
    <w:rsid w:val="00542A55"/>
    <w:rsid w:val="00542BC2"/>
    <w:rsid w:val="00542BC5"/>
    <w:rsid w:val="00542C62"/>
    <w:rsid w:val="00542D3B"/>
    <w:rsid w:val="00542D55"/>
    <w:rsid w:val="00542D80"/>
    <w:rsid w:val="00542DC5"/>
    <w:rsid w:val="00542EB1"/>
    <w:rsid w:val="00542ED2"/>
    <w:rsid w:val="00542EFB"/>
    <w:rsid w:val="00542F4E"/>
    <w:rsid w:val="00542FB4"/>
    <w:rsid w:val="005430A4"/>
    <w:rsid w:val="005430E9"/>
    <w:rsid w:val="0054310C"/>
    <w:rsid w:val="00543129"/>
    <w:rsid w:val="0054317A"/>
    <w:rsid w:val="005433A8"/>
    <w:rsid w:val="005434BB"/>
    <w:rsid w:val="005434D0"/>
    <w:rsid w:val="0054354C"/>
    <w:rsid w:val="0054363C"/>
    <w:rsid w:val="0054377F"/>
    <w:rsid w:val="005438A4"/>
    <w:rsid w:val="005438FA"/>
    <w:rsid w:val="00543A2B"/>
    <w:rsid w:val="00543A74"/>
    <w:rsid w:val="00543A8A"/>
    <w:rsid w:val="00543BBF"/>
    <w:rsid w:val="00543CDC"/>
    <w:rsid w:val="00543DA2"/>
    <w:rsid w:val="00543DF2"/>
    <w:rsid w:val="00543E6A"/>
    <w:rsid w:val="00543F3D"/>
    <w:rsid w:val="00544243"/>
    <w:rsid w:val="00544310"/>
    <w:rsid w:val="005443B4"/>
    <w:rsid w:val="005444C9"/>
    <w:rsid w:val="00544542"/>
    <w:rsid w:val="005445D7"/>
    <w:rsid w:val="005445E5"/>
    <w:rsid w:val="00544628"/>
    <w:rsid w:val="00544688"/>
    <w:rsid w:val="005446CF"/>
    <w:rsid w:val="005447E2"/>
    <w:rsid w:val="005447FD"/>
    <w:rsid w:val="00544833"/>
    <w:rsid w:val="00544876"/>
    <w:rsid w:val="0054495A"/>
    <w:rsid w:val="00544A01"/>
    <w:rsid w:val="00544A3D"/>
    <w:rsid w:val="00544BF0"/>
    <w:rsid w:val="00544CE2"/>
    <w:rsid w:val="00544D01"/>
    <w:rsid w:val="00544D14"/>
    <w:rsid w:val="00544D70"/>
    <w:rsid w:val="00544D87"/>
    <w:rsid w:val="00544E2C"/>
    <w:rsid w:val="00544F6E"/>
    <w:rsid w:val="00544FBA"/>
    <w:rsid w:val="00544FD4"/>
    <w:rsid w:val="00544FD9"/>
    <w:rsid w:val="00545080"/>
    <w:rsid w:val="005451F1"/>
    <w:rsid w:val="00545273"/>
    <w:rsid w:val="005452ED"/>
    <w:rsid w:val="0054548B"/>
    <w:rsid w:val="005454AA"/>
    <w:rsid w:val="005454CE"/>
    <w:rsid w:val="00545577"/>
    <w:rsid w:val="005455EF"/>
    <w:rsid w:val="00545702"/>
    <w:rsid w:val="0054570C"/>
    <w:rsid w:val="00545753"/>
    <w:rsid w:val="0054590A"/>
    <w:rsid w:val="00545A86"/>
    <w:rsid w:val="00545B26"/>
    <w:rsid w:val="00545BC3"/>
    <w:rsid w:val="00545E0B"/>
    <w:rsid w:val="00545E47"/>
    <w:rsid w:val="00545E95"/>
    <w:rsid w:val="00545EE2"/>
    <w:rsid w:val="00545F1A"/>
    <w:rsid w:val="00545FBB"/>
    <w:rsid w:val="00545FCC"/>
    <w:rsid w:val="0054603A"/>
    <w:rsid w:val="00546184"/>
    <w:rsid w:val="005461A6"/>
    <w:rsid w:val="005461C8"/>
    <w:rsid w:val="005461D6"/>
    <w:rsid w:val="00546323"/>
    <w:rsid w:val="0054641A"/>
    <w:rsid w:val="00546474"/>
    <w:rsid w:val="005464B3"/>
    <w:rsid w:val="00546602"/>
    <w:rsid w:val="00546696"/>
    <w:rsid w:val="005466B0"/>
    <w:rsid w:val="00546751"/>
    <w:rsid w:val="00546798"/>
    <w:rsid w:val="00546817"/>
    <w:rsid w:val="005468A9"/>
    <w:rsid w:val="00546997"/>
    <w:rsid w:val="00546B14"/>
    <w:rsid w:val="00546B63"/>
    <w:rsid w:val="00546C55"/>
    <w:rsid w:val="00546CB4"/>
    <w:rsid w:val="00546D11"/>
    <w:rsid w:val="00546E36"/>
    <w:rsid w:val="00546E65"/>
    <w:rsid w:val="00546E98"/>
    <w:rsid w:val="00546EA8"/>
    <w:rsid w:val="00546EAF"/>
    <w:rsid w:val="00546EBF"/>
    <w:rsid w:val="00546EFB"/>
    <w:rsid w:val="00546F6D"/>
    <w:rsid w:val="00547055"/>
    <w:rsid w:val="005471C6"/>
    <w:rsid w:val="00547267"/>
    <w:rsid w:val="0054729C"/>
    <w:rsid w:val="005472C0"/>
    <w:rsid w:val="005472E5"/>
    <w:rsid w:val="00547306"/>
    <w:rsid w:val="00547335"/>
    <w:rsid w:val="005475AE"/>
    <w:rsid w:val="005475D1"/>
    <w:rsid w:val="0054763B"/>
    <w:rsid w:val="00547690"/>
    <w:rsid w:val="00547847"/>
    <w:rsid w:val="00547855"/>
    <w:rsid w:val="0054787C"/>
    <w:rsid w:val="00547895"/>
    <w:rsid w:val="0054792B"/>
    <w:rsid w:val="00547C4A"/>
    <w:rsid w:val="00547EC9"/>
    <w:rsid w:val="00547ED2"/>
    <w:rsid w:val="00547FD2"/>
    <w:rsid w:val="0055005C"/>
    <w:rsid w:val="0055014D"/>
    <w:rsid w:val="00550629"/>
    <w:rsid w:val="0055065B"/>
    <w:rsid w:val="0055067D"/>
    <w:rsid w:val="0055070B"/>
    <w:rsid w:val="0055077C"/>
    <w:rsid w:val="005507FE"/>
    <w:rsid w:val="005508BA"/>
    <w:rsid w:val="00550919"/>
    <w:rsid w:val="00550962"/>
    <w:rsid w:val="00550979"/>
    <w:rsid w:val="005509BF"/>
    <w:rsid w:val="005509FF"/>
    <w:rsid w:val="00550A52"/>
    <w:rsid w:val="00550AE7"/>
    <w:rsid w:val="00550B72"/>
    <w:rsid w:val="00550C0F"/>
    <w:rsid w:val="00550C8C"/>
    <w:rsid w:val="00550D5F"/>
    <w:rsid w:val="00550E19"/>
    <w:rsid w:val="0055115C"/>
    <w:rsid w:val="0055117C"/>
    <w:rsid w:val="005511F7"/>
    <w:rsid w:val="00551222"/>
    <w:rsid w:val="0055124E"/>
    <w:rsid w:val="0055134F"/>
    <w:rsid w:val="0055138C"/>
    <w:rsid w:val="0055149D"/>
    <w:rsid w:val="005514FE"/>
    <w:rsid w:val="005515CB"/>
    <w:rsid w:val="005516FF"/>
    <w:rsid w:val="005517C4"/>
    <w:rsid w:val="00551935"/>
    <w:rsid w:val="0055198B"/>
    <w:rsid w:val="005519A5"/>
    <w:rsid w:val="00551A0F"/>
    <w:rsid w:val="00551A1A"/>
    <w:rsid w:val="00551A67"/>
    <w:rsid w:val="00551A76"/>
    <w:rsid w:val="00551B22"/>
    <w:rsid w:val="00551B6B"/>
    <w:rsid w:val="00551C64"/>
    <w:rsid w:val="00551C7F"/>
    <w:rsid w:val="00551D1F"/>
    <w:rsid w:val="005520F0"/>
    <w:rsid w:val="00552120"/>
    <w:rsid w:val="005521A0"/>
    <w:rsid w:val="00552338"/>
    <w:rsid w:val="00552345"/>
    <w:rsid w:val="005523FB"/>
    <w:rsid w:val="0055242E"/>
    <w:rsid w:val="00552461"/>
    <w:rsid w:val="00552462"/>
    <w:rsid w:val="0055263B"/>
    <w:rsid w:val="00552651"/>
    <w:rsid w:val="00552730"/>
    <w:rsid w:val="00552761"/>
    <w:rsid w:val="00552854"/>
    <w:rsid w:val="0055286D"/>
    <w:rsid w:val="00552A86"/>
    <w:rsid w:val="00552B1A"/>
    <w:rsid w:val="00552BD0"/>
    <w:rsid w:val="00552C94"/>
    <w:rsid w:val="00552E6A"/>
    <w:rsid w:val="00552EE0"/>
    <w:rsid w:val="00552F0D"/>
    <w:rsid w:val="00552FA3"/>
    <w:rsid w:val="00553052"/>
    <w:rsid w:val="005530E6"/>
    <w:rsid w:val="0055311D"/>
    <w:rsid w:val="00553222"/>
    <w:rsid w:val="00553241"/>
    <w:rsid w:val="00553283"/>
    <w:rsid w:val="00553691"/>
    <w:rsid w:val="005536BE"/>
    <w:rsid w:val="0055376B"/>
    <w:rsid w:val="005537E9"/>
    <w:rsid w:val="005537F7"/>
    <w:rsid w:val="005538A4"/>
    <w:rsid w:val="00553903"/>
    <w:rsid w:val="00553ACA"/>
    <w:rsid w:val="00553B10"/>
    <w:rsid w:val="00553B7F"/>
    <w:rsid w:val="00553B9B"/>
    <w:rsid w:val="00553BAF"/>
    <w:rsid w:val="00553BD9"/>
    <w:rsid w:val="00553C17"/>
    <w:rsid w:val="00553C4A"/>
    <w:rsid w:val="00553C6C"/>
    <w:rsid w:val="00553CAD"/>
    <w:rsid w:val="00553CB3"/>
    <w:rsid w:val="00553D4E"/>
    <w:rsid w:val="00553D5B"/>
    <w:rsid w:val="00553F15"/>
    <w:rsid w:val="00554239"/>
    <w:rsid w:val="005545EC"/>
    <w:rsid w:val="0055464E"/>
    <w:rsid w:val="005546D6"/>
    <w:rsid w:val="00554779"/>
    <w:rsid w:val="005547E8"/>
    <w:rsid w:val="00554811"/>
    <w:rsid w:val="00554838"/>
    <w:rsid w:val="00554844"/>
    <w:rsid w:val="00554916"/>
    <w:rsid w:val="005549E0"/>
    <w:rsid w:val="00554A35"/>
    <w:rsid w:val="00554A9A"/>
    <w:rsid w:val="00554AB3"/>
    <w:rsid w:val="00554AFA"/>
    <w:rsid w:val="00554BDE"/>
    <w:rsid w:val="00554BE0"/>
    <w:rsid w:val="00554BF7"/>
    <w:rsid w:val="00554C27"/>
    <w:rsid w:val="00554C5E"/>
    <w:rsid w:val="00554C8D"/>
    <w:rsid w:val="00554D17"/>
    <w:rsid w:val="00554D97"/>
    <w:rsid w:val="00554DA4"/>
    <w:rsid w:val="00554E3A"/>
    <w:rsid w:val="00554F60"/>
    <w:rsid w:val="005551A1"/>
    <w:rsid w:val="0055528D"/>
    <w:rsid w:val="005554D3"/>
    <w:rsid w:val="00555563"/>
    <w:rsid w:val="005555CB"/>
    <w:rsid w:val="00555606"/>
    <w:rsid w:val="00555706"/>
    <w:rsid w:val="00555814"/>
    <w:rsid w:val="00555A58"/>
    <w:rsid w:val="00555B73"/>
    <w:rsid w:val="00555D8B"/>
    <w:rsid w:val="00555E23"/>
    <w:rsid w:val="00555E34"/>
    <w:rsid w:val="00555EA8"/>
    <w:rsid w:val="00555F23"/>
    <w:rsid w:val="00555FCE"/>
    <w:rsid w:val="00555FF3"/>
    <w:rsid w:val="00556044"/>
    <w:rsid w:val="0055613D"/>
    <w:rsid w:val="0055620F"/>
    <w:rsid w:val="005562CF"/>
    <w:rsid w:val="005563D4"/>
    <w:rsid w:val="00556456"/>
    <w:rsid w:val="005564B5"/>
    <w:rsid w:val="005564ED"/>
    <w:rsid w:val="00556577"/>
    <w:rsid w:val="00556583"/>
    <w:rsid w:val="005565A5"/>
    <w:rsid w:val="005565FB"/>
    <w:rsid w:val="0055661D"/>
    <w:rsid w:val="0055665A"/>
    <w:rsid w:val="00556682"/>
    <w:rsid w:val="005566B4"/>
    <w:rsid w:val="0055670C"/>
    <w:rsid w:val="0055675D"/>
    <w:rsid w:val="005569C4"/>
    <w:rsid w:val="00556A50"/>
    <w:rsid w:val="00556AD2"/>
    <w:rsid w:val="00556C5A"/>
    <w:rsid w:val="00556CCA"/>
    <w:rsid w:val="00556CD3"/>
    <w:rsid w:val="00556DD4"/>
    <w:rsid w:val="00556DEC"/>
    <w:rsid w:val="00556E26"/>
    <w:rsid w:val="00556E52"/>
    <w:rsid w:val="00556EE0"/>
    <w:rsid w:val="00556EE9"/>
    <w:rsid w:val="00557035"/>
    <w:rsid w:val="00557119"/>
    <w:rsid w:val="0055711E"/>
    <w:rsid w:val="0055716A"/>
    <w:rsid w:val="005571BB"/>
    <w:rsid w:val="005571DB"/>
    <w:rsid w:val="0055727C"/>
    <w:rsid w:val="00557280"/>
    <w:rsid w:val="005572E9"/>
    <w:rsid w:val="00557385"/>
    <w:rsid w:val="0055752E"/>
    <w:rsid w:val="0055769F"/>
    <w:rsid w:val="005576BC"/>
    <w:rsid w:val="0055783E"/>
    <w:rsid w:val="005578F2"/>
    <w:rsid w:val="0055795C"/>
    <w:rsid w:val="0055799E"/>
    <w:rsid w:val="00557BD6"/>
    <w:rsid w:val="00557BDF"/>
    <w:rsid w:val="00557CBA"/>
    <w:rsid w:val="00557D4B"/>
    <w:rsid w:val="00557DD9"/>
    <w:rsid w:val="00557DFB"/>
    <w:rsid w:val="00557E4E"/>
    <w:rsid w:val="00557E51"/>
    <w:rsid w:val="00557F02"/>
    <w:rsid w:val="005600F7"/>
    <w:rsid w:val="00560124"/>
    <w:rsid w:val="00560196"/>
    <w:rsid w:val="00560227"/>
    <w:rsid w:val="005602A3"/>
    <w:rsid w:val="005603EC"/>
    <w:rsid w:val="00560423"/>
    <w:rsid w:val="005604A1"/>
    <w:rsid w:val="005604E1"/>
    <w:rsid w:val="00560514"/>
    <w:rsid w:val="00560532"/>
    <w:rsid w:val="00560569"/>
    <w:rsid w:val="00560623"/>
    <w:rsid w:val="00560640"/>
    <w:rsid w:val="005607C5"/>
    <w:rsid w:val="00560806"/>
    <w:rsid w:val="005609BA"/>
    <w:rsid w:val="00560A92"/>
    <w:rsid w:val="00560C2F"/>
    <w:rsid w:val="00560CA2"/>
    <w:rsid w:val="00560CA5"/>
    <w:rsid w:val="00560D4C"/>
    <w:rsid w:val="00560E18"/>
    <w:rsid w:val="00560EF2"/>
    <w:rsid w:val="00560FFB"/>
    <w:rsid w:val="0056100B"/>
    <w:rsid w:val="005610DB"/>
    <w:rsid w:val="005610E9"/>
    <w:rsid w:val="0056111F"/>
    <w:rsid w:val="0056114A"/>
    <w:rsid w:val="0056129E"/>
    <w:rsid w:val="005612C1"/>
    <w:rsid w:val="0056143D"/>
    <w:rsid w:val="00561479"/>
    <w:rsid w:val="005614B4"/>
    <w:rsid w:val="005614E9"/>
    <w:rsid w:val="0056179C"/>
    <w:rsid w:val="005617E3"/>
    <w:rsid w:val="005617F4"/>
    <w:rsid w:val="00561839"/>
    <w:rsid w:val="0056189D"/>
    <w:rsid w:val="005618DC"/>
    <w:rsid w:val="005618F4"/>
    <w:rsid w:val="00561A47"/>
    <w:rsid w:val="00561B05"/>
    <w:rsid w:val="00561B0C"/>
    <w:rsid w:val="00561B30"/>
    <w:rsid w:val="00561D6B"/>
    <w:rsid w:val="00561D70"/>
    <w:rsid w:val="00561D90"/>
    <w:rsid w:val="00561FED"/>
    <w:rsid w:val="00562036"/>
    <w:rsid w:val="005620E8"/>
    <w:rsid w:val="0056215B"/>
    <w:rsid w:val="00562193"/>
    <w:rsid w:val="00562199"/>
    <w:rsid w:val="00562280"/>
    <w:rsid w:val="00562418"/>
    <w:rsid w:val="00562452"/>
    <w:rsid w:val="005624E7"/>
    <w:rsid w:val="005624EC"/>
    <w:rsid w:val="0056250A"/>
    <w:rsid w:val="005625B6"/>
    <w:rsid w:val="00562629"/>
    <w:rsid w:val="005626D6"/>
    <w:rsid w:val="005627F0"/>
    <w:rsid w:val="005628BD"/>
    <w:rsid w:val="005628EE"/>
    <w:rsid w:val="00562970"/>
    <w:rsid w:val="005629EB"/>
    <w:rsid w:val="00562A26"/>
    <w:rsid w:val="00562A91"/>
    <w:rsid w:val="00562B19"/>
    <w:rsid w:val="00562BA0"/>
    <w:rsid w:val="00562BAF"/>
    <w:rsid w:val="00562CD2"/>
    <w:rsid w:val="00562CD4"/>
    <w:rsid w:val="00562CEC"/>
    <w:rsid w:val="00562D9F"/>
    <w:rsid w:val="00562E1D"/>
    <w:rsid w:val="00562E29"/>
    <w:rsid w:val="00562E2B"/>
    <w:rsid w:val="00562F1A"/>
    <w:rsid w:val="00562FD9"/>
    <w:rsid w:val="00563211"/>
    <w:rsid w:val="00563326"/>
    <w:rsid w:val="005634A7"/>
    <w:rsid w:val="0056352F"/>
    <w:rsid w:val="00563536"/>
    <w:rsid w:val="0056363B"/>
    <w:rsid w:val="00563677"/>
    <w:rsid w:val="005636A5"/>
    <w:rsid w:val="0056381B"/>
    <w:rsid w:val="00563828"/>
    <w:rsid w:val="00563AD6"/>
    <w:rsid w:val="00563B2E"/>
    <w:rsid w:val="00563CAF"/>
    <w:rsid w:val="00563D21"/>
    <w:rsid w:val="00563E60"/>
    <w:rsid w:val="00563E99"/>
    <w:rsid w:val="00563EC2"/>
    <w:rsid w:val="00563ED7"/>
    <w:rsid w:val="005640B2"/>
    <w:rsid w:val="00564132"/>
    <w:rsid w:val="00564174"/>
    <w:rsid w:val="0056417D"/>
    <w:rsid w:val="005643E6"/>
    <w:rsid w:val="00564437"/>
    <w:rsid w:val="005644CB"/>
    <w:rsid w:val="0056454C"/>
    <w:rsid w:val="0056467B"/>
    <w:rsid w:val="0056476F"/>
    <w:rsid w:val="00564927"/>
    <w:rsid w:val="005649DC"/>
    <w:rsid w:val="00564BDA"/>
    <w:rsid w:val="00564C06"/>
    <w:rsid w:val="00564C16"/>
    <w:rsid w:val="00564D4F"/>
    <w:rsid w:val="00564D93"/>
    <w:rsid w:val="00564EB1"/>
    <w:rsid w:val="00564EE9"/>
    <w:rsid w:val="00564EFE"/>
    <w:rsid w:val="00564F97"/>
    <w:rsid w:val="0056505D"/>
    <w:rsid w:val="005650AD"/>
    <w:rsid w:val="0056522A"/>
    <w:rsid w:val="005654A9"/>
    <w:rsid w:val="005654E7"/>
    <w:rsid w:val="00565581"/>
    <w:rsid w:val="005655AF"/>
    <w:rsid w:val="00565671"/>
    <w:rsid w:val="0056567C"/>
    <w:rsid w:val="005657EF"/>
    <w:rsid w:val="0056583F"/>
    <w:rsid w:val="0056586C"/>
    <w:rsid w:val="00565A04"/>
    <w:rsid w:val="00565A1E"/>
    <w:rsid w:val="00565B6E"/>
    <w:rsid w:val="00565C0A"/>
    <w:rsid w:val="00565C5F"/>
    <w:rsid w:val="00565D5A"/>
    <w:rsid w:val="00565F84"/>
    <w:rsid w:val="00565FA9"/>
    <w:rsid w:val="00566032"/>
    <w:rsid w:val="005660E8"/>
    <w:rsid w:val="0056613D"/>
    <w:rsid w:val="005663C5"/>
    <w:rsid w:val="005663D2"/>
    <w:rsid w:val="00566461"/>
    <w:rsid w:val="005664CD"/>
    <w:rsid w:val="00566772"/>
    <w:rsid w:val="00566784"/>
    <w:rsid w:val="005667AD"/>
    <w:rsid w:val="00566866"/>
    <w:rsid w:val="005668E4"/>
    <w:rsid w:val="00566983"/>
    <w:rsid w:val="00566A12"/>
    <w:rsid w:val="00566AE6"/>
    <w:rsid w:val="00566B45"/>
    <w:rsid w:val="00566BE0"/>
    <w:rsid w:val="00566C96"/>
    <w:rsid w:val="00566CA5"/>
    <w:rsid w:val="00566CD9"/>
    <w:rsid w:val="00566D72"/>
    <w:rsid w:val="00566D99"/>
    <w:rsid w:val="00566DC4"/>
    <w:rsid w:val="00566E33"/>
    <w:rsid w:val="00566E77"/>
    <w:rsid w:val="00566F80"/>
    <w:rsid w:val="00566FDA"/>
    <w:rsid w:val="00567028"/>
    <w:rsid w:val="00567127"/>
    <w:rsid w:val="0056713C"/>
    <w:rsid w:val="005674DC"/>
    <w:rsid w:val="005674EF"/>
    <w:rsid w:val="00567707"/>
    <w:rsid w:val="0056772B"/>
    <w:rsid w:val="00567752"/>
    <w:rsid w:val="005677B3"/>
    <w:rsid w:val="005677C3"/>
    <w:rsid w:val="005677E2"/>
    <w:rsid w:val="0056787A"/>
    <w:rsid w:val="00567968"/>
    <w:rsid w:val="00567ABD"/>
    <w:rsid w:val="00567AC0"/>
    <w:rsid w:val="00567AC4"/>
    <w:rsid w:val="00567B28"/>
    <w:rsid w:val="00567B35"/>
    <w:rsid w:val="00567C4A"/>
    <w:rsid w:val="00567DE9"/>
    <w:rsid w:val="00567DFE"/>
    <w:rsid w:val="00567E0D"/>
    <w:rsid w:val="00567E3A"/>
    <w:rsid w:val="00567E65"/>
    <w:rsid w:val="00567EFB"/>
    <w:rsid w:val="00567F68"/>
    <w:rsid w:val="00567F98"/>
    <w:rsid w:val="0057010F"/>
    <w:rsid w:val="00570192"/>
    <w:rsid w:val="005701C4"/>
    <w:rsid w:val="00570257"/>
    <w:rsid w:val="005702E0"/>
    <w:rsid w:val="00570303"/>
    <w:rsid w:val="005704EF"/>
    <w:rsid w:val="00570553"/>
    <w:rsid w:val="00570583"/>
    <w:rsid w:val="005705BC"/>
    <w:rsid w:val="005706E2"/>
    <w:rsid w:val="00570842"/>
    <w:rsid w:val="005708C1"/>
    <w:rsid w:val="005708F4"/>
    <w:rsid w:val="00570929"/>
    <w:rsid w:val="00570963"/>
    <w:rsid w:val="005709A0"/>
    <w:rsid w:val="00570A91"/>
    <w:rsid w:val="00570BA5"/>
    <w:rsid w:val="00570D39"/>
    <w:rsid w:val="00570D42"/>
    <w:rsid w:val="00570D6F"/>
    <w:rsid w:val="00570DF6"/>
    <w:rsid w:val="00570DF8"/>
    <w:rsid w:val="00570E9D"/>
    <w:rsid w:val="00570EB0"/>
    <w:rsid w:val="00570F33"/>
    <w:rsid w:val="00570F7F"/>
    <w:rsid w:val="0057116E"/>
    <w:rsid w:val="005711E1"/>
    <w:rsid w:val="00571211"/>
    <w:rsid w:val="0057132E"/>
    <w:rsid w:val="005713DD"/>
    <w:rsid w:val="005714C3"/>
    <w:rsid w:val="0057150A"/>
    <w:rsid w:val="0057153E"/>
    <w:rsid w:val="00571624"/>
    <w:rsid w:val="00571688"/>
    <w:rsid w:val="005716B4"/>
    <w:rsid w:val="005716C3"/>
    <w:rsid w:val="005716F1"/>
    <w:rsid w:val="005716F9"/>
    <w:rsid w:val="005717D8"/>
    <w:rsid w:val="005719D3"/>
    <w:rsid w:val="00571A10"/>
    <w:rsid w:val="00571A48"/>
    <w:rsid w:val="00571AA6"/>
    <w:rsid w:val="00571AB3"/>
    <w:rsid w:val="00571AB4"/>
    <w:rsid w:val="00571B16"/>
    <w:rsid w:val="00571B28"/>
    <w:rsid w:val="00571B71"/>
    <w:rsid w:val="00571B77"/>
    <w:rsid w:val="00571B79"/>
    <w:rsid w:val="00571C97"/>
    <w:rsid w:val="00571C9E"/>
    <w:rsid w:val="00571D17"/>
    <w:rsid w:val="00571D8E"/>
    <w:rsid w:val="00571F5B"/>
    <w:rsid w:val="00572044"/>
    <w:rsid w:val="0057213A"/>
    <w:rsid w:val="0057220B"/>
    <w:rsid w:val="0057226F"/>
    <w:rsid w:val="005722CC"/>
    <w:rsid w:val="00572320"/>
    <w:rsid w:val="0057232D"/>
    <w:rsid w:val="00572443"/>
    <w:rsid w:val="0057247F"/>
    <w:rsid w:val="0057252A"/>
    <w:rsid w:val="00572625"/>
    <w:rsid w:val="0057262E"/>
    <w:rsid w:val="00572679"/>
    <w:rsid w:val="005726BD"/>
    <w:rsid w:val="005726CD"/>
    <w:rsid w:val="00572774"/>
    <w:rsid w:val="00572794"/>
    <w:rsid w:val="005727A6"/>
    <w:rsid w:val="005727EE"/>
    <w:rsid w:val="005728C2"/>
    <w:rsid w:val="0057293A"/>
    <w:rsid w:val="0057296D"/>
    <w:rsid w:val="00572A1D"/>
    <w:rsid w:val="00572ABB"/>
    <w:rsid w:val="00572B1E"/>
    <w:rsid w:val="00572B26"/>
    <w:rsid w:val="00572C41"/>
    <w:rsid w:val="00572C68"/>
    <w:rsid w:val="00572D7A"/>
    <w:rsid w:val="00572D84"/>
    <w:rsid w:val="00572DCF"/>
    <w:rsid w:val="00572E62"/>
    <w:rsid w:val="005731E1"/>
    <w:rsid w:val="005733B0"/>
    <w:rsid w:val="00573406"/>
    <w:rsid w:val="00573535"/>
    <w:rsid w:val="00573538"/>
    <w:rsid w:val="0057358E"/>
    <w:rsid w:val="00573613"/>
    <w:rsid w:val="00573620"/>
    <w:rsid w:val="00573625"/>
    <w:rsid w:val="005736C2"/>
    <w:rsid w:val="0057374B"/>
    <w:rsid w:val="00573756"/>
    <w:rsid w:val="00573BC6"/>
    <w:rsid w:val="00573E06"/>
    <w:rsid w:val="00573E4D"/>
    <w:rsid w:val="00573ED0"/>
    <w:rsid w:val="00573EF2"/>
    <w:rsid w:val="00573F4C"/>
    <w:rsid w:val="00573FA6"/>
    <w:rsid w:val="005742D9"/>
    <w:rsid w:val="005742E5"/>
    <w:rsid w:val="0057433E"/>
    <w:rsid w:val="00574343"/>
    <w:rsid w:val="00574396"/>
    <w:rsid w:val="0057448D"/>
    <w:rsid w:val="00574633"/>
    <w:rsid w:val="005746C8"/>
    <w:rsid w:val="005747E4"/>
    <w:rsid w:val="0057483A"/>
    <w:rsid w:val="005748EB"/>
    <w:rsid w:val="0057499A"/>
    <w:rsid w:val="00574B88"/>
    <w:rsid w:val="00574BEE"/>
    <w:rsid w:val="00574D47"/>
    <w:rsid w:val="00574F8F"/>
    <w:rsid w:val="00574FC4"/>
    <w:rsid w:val="00574FE0"/>
    <w:rsid w:val="005750AF"/>
    <w:rsid w:val="005750DB"/>
    <w:rsid w:val="0057513A"/>
    <w:rsid w:val="005751B0"/>
    <w:rsid w:val="005751C4"/>
    <w:rsid w:val="005751E0"/>
    <w:rsid w:val="0057524A"/>
    <w:rsid w:val="0057541C"/>
    <w:rsid w:val="00575538"/>
    <w:rsid w:val="00575659"/>
    <w:rsid w:val="005756EA"/>
    <w:rsid w:val="00575737"/>
    <w:rsid w:val="0057582A"/>
    <w:rsid w:val="005758CA"/>
    <w:rsid w:val="005758FA"/>
    <w:rsid w:val="00575938"/>
    <w:rsid w:val="00575A51"/>
    <w:rsid w:val="00575AEA"/>
    <w:rsid w:val="00575BA6"/>
    <w:rsid w:val="00575C6D"/>
    <w:rsid w:val="00575CEC"/>
    <w:rsid w:val="00575D5D"/>
    <w:rsid w:val="00575E02"/>
    <w:rsid w:val="00575E63"/>
    <w:rsid w:val="00575F23"/>
    <w:rsid w:val="00575F5C"/>
    <w:rsid w:val="00575FAC"/>
    <w:rsid w:val="00575FF0"/>
    <w:rsid w:val="00576135"/>
    <w:rsid w:val="00576300"/>
    <w:rsid w:val="0057655E"/>
    <w:rsid w:val="005765EA"/>
    <w:rsid w:val="005766E1"/>
    <w:rsid w:val="00576707"/>
    <w:rsid w:val="00576773"/>
    <w:rsid w:val="005767C9"/>
    <w:rsid w:val="005767DA"/>
    <w:rsid w:val="0057681B"/>
    <w:rsid w:val="005769C1"/>
    <w:rsid w:val="00576A95"/>
    <w:rsid w:val="00576C66"/>
    <w:rsid w:val="00576D1C"/>
    <w:rsid w:val="00576D66"/>
    <w:rsid w:val="00576D8D"/>
    <w:rsid w:val="00576E12"/>
    <w:rsid w:val="00576E4E"/>
    <w:rsid w:val="00576E85"/>
    <w:rsid w:val="00576E97"/>
    <w:rsid w:val="00576F1D"/>
    <w:rsid w:val="00576F98"/>
    <w:rsid w:val="00577013"/>
    <w:rsid w:val="0057708F"/>
    <w:rsid w:val="0057714F"/>
    <w:rsid w:val="00577150"/>
    <w:rsid w:val="00577157"/>
    <w:rsid w:val="00577158"/>
    <w:rsid w:val="005771BC"/>
    <w:rsid w:val="005771BF"/>
    <w:rsid w:val="005771D2"/>
    <w:rsid w:val="005771F2"/>
    <w:rsid w:val="00577429"/>
    <w:rsid w:val="005774D0"/>
    <w:rsid w:val="00577502"/>
    <w:rsid w:val="0057758D"/>
    <w:rsid w:val="005775A4"/>
    <w:rsid w:val="0057762A"/>
    <w:rsid w:val="0057765C"/>
    <w:rsid w:val="005777D3"/>
    <w:rsid w:val="005777D6"/>
    <w:rsid w:val="005778C3"/>
    <w:rsid w:val="00577965"/>
    <w:rsid w:val="005779D9"/>
    <w:rsid w:val="00577A59"/>
    <w:rsid w:val="00577B03"/>
    <w:rsid w:val="00577B36"/>
    <w:rsid w:val="00577BF0"/>
    <w:rsid w:val="00577CD3"/>
    <w:rsid w:val="00577E9C"/>
    <w:rsid w:val="00577EFF"/>
    <w:rsid w:val="00577F6A"/>
    <w:rsid w:val="00577F88"/>
    <w:rsid w:val="00580093"/>
    <w:rsid w:val="005800AB"/>
    <w:rsid w:val="0058016D"/>
    <w:rsid w:val="005802DE"/>
    <w:rsid w:val="00580351"/>
    <w:rsid w:val="005804A8"/>
    <w:rsid w:val="005804DD"/>
    <w:rsid w:val="0058057E"/>
    <w:rsid w:val="00580646"/>
    <w:rsid w:val="00580659"/>
    <w:rsid w:val="0058070C"/>
    <w:rsid w:val="005807AC"/>
    <w:rsid w:val="005807E8"/>
    <w:rsid w:val="0058081E"/>
    <w:rsid w:val="00580848"/>
    <w:rsid w:val="0058085A"/>
    <w:rsid w:val="005809DB"/>
    <w:rsid w:val="005809E1"/>
    <w:rsid w:val="00580A40"/>
    <w:rsid w:val="00580ABD"/>
    <w:rsid w:val="00580BA6"/>
    <w:rsid w:val="00580C2D"/>
    <w:rsid w:val="00580E5A"/>
    <w:rsid w:val="00580F93"/>
    <w:rsid w:val="00580FEE"/>
    <w:rsid w:val="005810A6"/>
    <w:rsid w:val="005810AD"/>
    <w:rsid w:val="00581233"/>
    <w:rsid w:val="005812F7"/>
    <w:rsid w:val="00581474"/>
    <w:rsid w:val="005814F5"/>
    <w:rsid w:val="00581516"/>
    <w:rsid w:val="005815B2"/>
    <w:rsid w:val="005815FA"/>
    <w:rsid w:val="005816A3"/>
    <w:rsid w:val="0058172E"/>
    <w:rsid w:val="00581865"/>
    <w:rsid w:val="005818A4"/>
    <w:rsid w:val="00581979"/>
    <w:rsid w:val="005819A9"/>
    <w:rsid w:val="005819EA"/>
    <w:rsid w:val="00581A6B"/>
    <w:rsid w:val="00581C4A"/>
    <w:rsid w:val="00581C83"/>
    <w:rsid w:val="00581C85"/>
    <w:rsid w:val="00581CA5"/>
    <w:rsid w:val="00581D93"/>
    <w:rsid w:val="00581ECD"/>
    <w:rsid w:val="00581F14"/>
    <w:rsid w:val="00581F9D"/>
    <w:rsid w:val="00581FD3"/>
    <w:rsid w:val="005822A1"/>
    <w:rsid w:val="005822C5"/>
    <w:rsid w:val="00582314"/>
    <w:rsid w:val="005823DA"/>
    <w:rsid w:val="00582400"/>
    <w:rsid w:val="005825BD"/>
    <w:rsid w:val="005825E4"/>
    <w:rsid w:val="00582619"/>
    <w:rsid w:val="00582657"/>
    <w:rsid w:val="00582660"/>
    <w:rsid w:val="005826FA"/>
    <w:rsid w:val="0058270B"/>
    <w:rsid w:val="00582982"/>
    <w:rsid w:val="005829C6"/>
    <w:rsid w:val="005829E6"/>
    <w:rsid w:val="005829F6"/>
    <w:rsid w:val="00582A62"/>
    <w:rsid w:val="00582A75"/>
    <w:rsid w:val="00582B7E"/>
    <w:rsid w:val="00582BA3"/>
    <w:rsid w:val="00582BC7"/>
    <w:rsid w:val="00582CCB"/>
    <w:rsid w:val="00582D51"/>
    <w:rsid w:val="00582D5C"/>
    <w:rsid w:val="00582D76"/>
    <w:rsid w:val="00582E43"/>
    <w:rsid w:val="00582EB7"/>
    <w:rsid w:val="00582F9A"/>
    <w:rsid w:val="00582FCD"/>
    <w:rsid w:val="0058303F"/>
    <w:rsid w:val="00583067"/>
    <w:rsid w:val="0058309C"/>
    <w:rsid w:val="005830A9"/>
    <w:rsid w:val="005830DD"/>
    <w:rsid w:val="005830F9"/>
    <w:rsid w:val="005831EE"/>
    <w:rsid w:val="0058324A"/>
    <w:rsid w:val="0058335B"/>
    <w:rsid w:val="005833F0"/>
    <w:rsid w:val="0058342F"/>
    <w:rsid w:val="0058355B"/>
    <w:rsid w:val="005835B9"/>
    <w:rsid w:val="0058363A"/>
    <w:rsid w:val="00583692"/>
    <w:rsid w:val="0058373A"/>
    <w:rsid w:val="00583796"/>
    <w:rsid w:val="005837EF"/>
    <w:rsid w:val="005838EC"/>
    <w:rsid w:val="005839C4"/>
    <w:rsid w:val="005839E0"/>
    <w:rsid w:val="00583AE2"/>
    <w:rsid w:val="00583B7E"/>
    <w:rsid w:val="00583B9F"/>
    <w:rsid w:val="00583C27"/>
    <w:rsid w:val="00583D4F"/>
    <w:rsid w:val="00583E22"/>
    <w:rsid w:val="00583F0E"/>
    <w:rsid w:val="00583F6B"/>
    <w:rsid w:val="0058400B"/>
    <w:rsid w:val="005840BE"/>
    <w:rsid w:val="00584122"/>
    <w:rsid w:val="00584221"/>
    <w:rsid w:val="005843C4"/>
    <w:rsid w:val="00584561"/>
    <w:rsid w:val="005845F5"/>
    <w:rsid w:val="00584612"/>
    <w:rsid w:val="005846AD"/>
    <w:rsid w:val="00584742"/>
    <w:rsid w:val="00584833"/>
    <w:rsid w:val="005848CC"/>
    <w:rsid w:val="005848D6"/>
    <w:rsid w:val="00584917"/>
    <w:rsid w:val="0058498A"/>
    <w:rsid w:val="005849B8"/>
    <w:rsid w:val="005849E8"/>
    <w:rsid w:val="00584A24"/>
    <w:rsid w:val="00584A4C"/>
    <w:rsid w:val="00584A67"/>
    <w:rsid w:val="00584AA3"/>
    <w:rsid w:val="00584B3B"/>
    <w:rsid w:val="00584B88"/>
    <w:rsid w:val="00584BB5"/>
    <w:rsid w:val="00584BF5"/>
    <w:rsid w:val="00584C2A"/>
    <w:rsid w:val="00584D1B"/>
    <w:rsid w:val="00584DA1"/>
    <w:rsid w:val="00584E49"/>
    <w:rsid w:val="00584E82"/>
    <w:rsid w:val="00584E9C"/>
    <w:rsid w:val="00584E9D"/>
    <w:rsid w:val="00584F43"/>
    <w:rsid w:val="00584FBB"/>
    <w:rsid w:val="00584FD1"/>
    <w:rsid w:val="00585023"/>
    <w:rsid w:val="00585229"/>
    <w:rsid w:val="00585562"/>
    <w:rsid w:val="00585759"/>
    <w:rsid w:val="0058576A"/>
    <w:rsid w:val="005857AC"/>
    <w:rsid w:val="005857CE"/>
    <w:rsid w:val="005858A2"/>
    <w:rsid w:val="00585975"/>
    <w:rsid w:val="005859D3"/>
    <w:rsid w:val="005859EE"/>
    <w:rsid w:val="00585B16"/>
    <w:rsid w:val="00585B9F"/>
    <w:rsid w:val="00585D7D"/>
    <w:rsid w:val="00585DAC"/>
    <w:rsid w:val="00585DF2"/>
    <w:rsid w:val="00585E47"/>
    <w:rsid w:val="00585F72"/>
    <w:rsid w:val="00585FEF"/>
    <w:rsid w:val="0058604E"/>
    <w:rsid w:val="00586287"/>
    <w:rsid w:val="005862F9"/>
    <w:rsid w:val="0058639D"/>
    <w:rsid w:val="005864A1"/>
    <w:rsid w:val="005864D4"/>
    <w:rsid w:val="005864E4"/>
    <w:rsid w:val="00586550"/>
    <w:rsid w:val="00586591"/>
    <w:rsid w:val="005865AC"/>
    <w:rsid w:val="005865F5"/>
    <w:rsid w:val="00586638"/>
    <w:rsid w:val="00586662"/>
    <w:rsid w:val="005866D5"/>
    <w:rsid w:val="005867A2"/>
    <w:rsid w:val="005867D9"/>
    <w:rsid w:val="0058699F"/>
    <w:rsid w:val="005869FB"/>
    <w:rsid w:val="00586B13"/>
    <w:rsid w:val="00586D6E"/>
    <w:rsid w:val="00586DA1"/>
    <w:rsid w:val="00586E48"/>
    <w:rsid w:val="00586F48"/>
    <w:rsid w:val="00586F90"/>
    <w:rsid w:val="005871E3"/>
    <w:rsid w:val="00587211"/>
    <w:rsid w:val="0058738D"/>
    <w:rsid w:val="005873D1"/>
    <w:rsid w:val="00587408"/>
    <w:rsid w:val="0058743C"/>
    <w:rsid w:val="005874E5"/>
    <w:rsid w:val="0058754D"/>
    <w:rsid w:val="00587649"/>
    <w:rsid w:val="00587743"/>
    <w:rsid w:val="0058777F"/>
    <w:rsid w:val="00587852"/>
    <w:rsid w:val="00587859"/>
    <w:rsid w:val="00587920"/>
    <w:rsid w:val="005879F9"/>
    <w:rsid w:val="00587A0F"/>
    <w:rsid w:val="00587A7C"/>
    <w:rsid w:val="00587A9B"/>
    <w:rsid w:val="00587B40"/>
    <w:rsid w:val="00587B9C"/>
    <w:rsid w:val="00587C72"/>
    <w:rsid w:val="00587CBF"/>
    <w:rsid w:val="00587D07"/>
    <w:rsid w:val="00587D20"/>
    <w:rsid w:val="00587E0A"/>
    <w:rsid w:val="00587E75"/>
    <w:rsid w:val="00587E7B"/>
    <w:rsid w:val="00587E84"/>
    <w:rsid w:val="00587E8D"/>
    <w:rsid w:val="00587F5E"/>
    <w:rsid w:val="00587F7F"/>
    <w:rsid w:val="00587FD2"/>
    <w:rsid w:val="00590010"/>
    <w:rsid w:val="005900F7"/>
    <w:rsid w:val="00590219"/>
    <w:rsid w:val="00590230"/>
    <w:rsid w:val="00590286"/>
    <w:rsid w:val="00590317"/>
    <w:rsid w:val="0059036A"/>
    <w:rsid w:val="0059038B"/>
    <w:rsid w:val="005903C3"/>
    <w:rsid w:val="0059044F"/>
    <w:rsid w:val="0059049F"/>
    <w:rsid w:val="005905C4"/>
    <w:rsid w:val="00590741"/>
    <w:rsid w:val="00590754"/>
    <w:rsid w:val="0059076A"/>
    <w:rsid w:val="00590899"/>
    <w:rsid w:val="005908B1"/>
    <w:rsid w:val="00590994"/>
    <w:rsid w:val="00590AE5"/>
    <w:rsid w:val="00590B44"/>
    <w:rsid w:val="00590C1E"/>
    <w:rsid w:val="00590C97"/>
    <w:rsid w:val="00590CAC"/>
    <w:rsid w:val="005911D0"/>
    <w:rsid w:val="00591473"/>
    <w:rsid w:val="00591514"/>
    <w:rsid w:val="00591691"/>
    <w:rsid w:val="0059180B"/>
    <w:rsid w:val="00591979"/>
    <w:rsid w:val="00591A6B"/>
    <w:rsid w:val="00591BF0"/>
    <w:rsid w:val="00591C11"/>
    <w:rsid w:val="00591C76"/>
    <w:rsid w:val="00591DBF"/>
    <w:rsid w:val="00591F9E"/>
    <w:rsid w:val="00592164"/>
    <w:rsid w:val="00592224"/>
    <w:rsid w:val="0059243C"/>
    <w:rsid w:val="00592666"/>
    <w:rsid w:val="00592789"/>
    <w:rsid w:val="005927D1"/>
    <w:rsid w:val="00592835"/>
    <w:rsid w:val="0059296D"/>
    <w:rsid w:val="00592B2E"/>
    <w:rsid w:val="00592BFE"/>
    <w:rsid w:val="00592FDE"/>
    <w:rsid w:val="005930A7"/>
    <w:rsid w:val="005930AD"/>
    <w:rsid w:val="005930B9"/>
    <w:rsid w:val="005930CD"/>
    <w:rsid w:val="005931A9"/>
    <w:rsid w:val="0059352C"/>
    <w:rsid w:val="0059359E"/>
    <w:rsid w:val="00593620"/>
    <w:rsid w:val="0059364D"/>
    <w:rsid w:val="00593675"/>
    <w:rsid w:val="00593733"/>
    <w:rsid w:val="00593772"/>
    <w:rsid w:val="00593815"/>
    <w:rsid w:val="005938A7"/>
    <w:rsid w:val="00593A66"/>
    <w:rsid w:val="00593B0C"/>
    <w:rsid w:val="00593B3D"/>
    <w:rsid w:val="00593B88"/>
    <w:rsid w:val="00593B95"/>
    <w:rsid w:val="00593BDC"/>
    <w:rsid w:val="00593C12"/>
    <w:rsid w:val="00593C7C"/>
    <w:rsid w:val="00593D2F"/>
    <w:rsid w:val="00593D39"/>
    <w:rsid w:val="00593D7D"/>
    <w:rsid w:val="00593E52"/>
    <w:rsid w:val="00593E54"/>
    <w:rsid w:val="00593E5E"/>
    <w:rsid w:val="00593F29"/>
    <w:rsid w:val="00594299"/>
    <w:rsid w:val="0059432D"/>
    <w:rsid w:val="00594349"/>
    <w:rsid w:val="005943A1"/>
    <w:rsid w:val="005943CB"/>
    <w:rsid w:val="005943E9"/>
    <w:rsid w:val="005943FC"/>
    <w:rsid w:val="00594521"/>
    <w:rsid w:val="00594574"/>
    <w:rsid w:val="00594590"/>
    <w:rsid w:val="00594691"/>
    <w:rsid w:val="0059473C"/>
    <w:rsid w:val="005947BB"/>
    <w:rsid w:val="005947DE"/>
    <w:rsid w:val="0059481E"/>
    <w:rsid w:val="0059494D"/>
    <w:rsid w:val="005949DF"/>
    <w:rsid w:val="00594A19"/>
    <w:rsid w:val="00594A62"/>
    <w:rsid w:val="00594A86"/>
    <w:rsid w:val="00594BB9"/>
    <w:rsid w:val="00594CD4"/>
    <w:rsid w:val="00594D34"/>
    <w:rsid w:val="00594E2F"/>
    <w:rsid w:val="00594EE3"/>
    <w:rsid w:val="00594F20"/>
    <w:rsid w:val="00595045"/>
    <w:rsid w:val="0059511C"/>
    <w:rsid w:val="0059519E"/>
    <w:rsid w:val="005951D6"/>
    <w:rsid w:val="005951E6"/>
    <w:rsid w:val="00595226"/>
    <w:rsid w:val="005952CF"/>
    <w:rsid w:val="005953AA"/>
    <w:rsid w:val="00595536"/>
    <w:rsid w:val="0059563B"/>
    <w:rsid w:val="00595685"/>
    <w:rsid w:val="005956D9"/>
    <w:rsid w:val="005956F5"/>
    <w:rsid w:val="00595738"/>
    <w:rsid w:val="00595792"/>
    <w:rsid w:val="005958EA"/>
    <w:rsid w:val="005958FF"/>
    <w:rsid w:val="00595949"/>
    <w:rsid w:val="0059598B"/>
    <w:rsid w:val="00595A73"/>
    <w:rsid w:val="00595A75"/>
    <w:rsid w:val="00595AAC"/>
    <w:rsid w:val="00595B71"/>
    <w:rsid w:val="00595BBB"/>
    <w:rsid w:val="00595C06"/>
    <w:rsid w:val="00595C8B"/>
    <w:rsid w:val="00595E1D"/>
    <w:rsid w:val="00595E2B"/>
    <w:rsid w:val="00595E2D"/>
    <w:rsid w:val="00595E53"/>
    <w:rsid w:val="00595E66"/>
    <w:rsid w:val="00595E9F"/>
    <w:rsid w:val="00596042"/>
    <w:rsid w:val="00596059"/>
    <w:rsid w:val="005960B0"/>
    <w:rsid w:val="005960DA"/>
    <w:rsid w:val="00596186"/>
    <w:rsid w:val="005961D2"/>
    <w:rsid w:val="00596228"/>
    <w:rsid w:val="005962F5"/>
    <w:rsid w:val="00596493"/>
    <w:rsid w:val="00596544"/>
    <w:rsid w:val="00596557"/>
    <w:rsid w:val="0059656E"/>
    <w:rsid w:val="005966F1"/>
    <w:rsid w:val="00596703"/>
    <w:rsid w:val="0059672B"/>
    <w:rsid w:val="00596793"/>
    <w:rsid w:val="0059683E"/>
    <w:rsid w:val="00596910"/>
    <w:rsid w:val="005969EF"/>
    <w:rsid w:val="005969F6"/>
    <w:rsid w:val="00596A65"/>
    <w:rsid w:val="00596CE0"/>
    <w:rsid w:val="00596FE2"/>
    <w:rsid w:val="005970E0"/>
    <w:rsid w:val="00597112"/>
    <w:rsid w:val="00597114"/>
    <w:rsid w:val="00597273"/>
    <w:rsid w:val="00597369"/>
    <w:rsid w:val="005973E1"/>
    <w:rsid w:val="005976AE"/>
    <w:rsid w:val="005976DB"/>
    <w:rsid w:val="0059781B"/>
    <w:rsid w:val="005978B5"/>
    <w:rsid w:val="005978E3"/>
    <w:rsid w:val="00597A9C"/>
    <w:rsid w:val="00597AD5"/>
    <w:rsid w:val="00597C0F"/>
    <w:rsid w:val="00597D30"/>
    <w:rsid w:val="00597DAB"/>
    <w:rsid w:val="00597DBD"/>
    <w:rsid w:val="00597DDF"/>
    <w:rsid w:val="00597E12"/>
    <w:rsid w:val="00597EE4"/>
    <w:rsid w:val="00597F27"/>
    <w:rsid w:val="00597F83"/>
    <w:rsid w:val="00597F8E"/>
    <w:rsid w:val="005A002E"/>
    <w:rsid w:val="005A004B"/>
    <w:rsid w:val="005A00C4"/>
    <w:rsid w:val="005A02C8"/>
    <w:rsid w:val="005A038F"/>
    <w:rsid w:val="005A03C4"/>
    <w:rsid w:val="005A046A"/>
    <w:rsid w:val="005A04DD"/>
    <w:rsid w:val="005A0551"/>
    <w:rsid w:val="005A0562"/>
    <w:rsid w:val="005A0580"/>
    <w:rsid w:val="005A0650"/>
    <w:rsid w:val="005A066C"/>
    <w:rsid w:val="005A0818"/>
    <w:rsid w:val="005A0978"/>
    <w:rsid w:val="005A0A6C"/>
    <w:rsid w:val="005A0AEC"/>
    <w:rsid w:val="005A0C0B"/>
    <w:rsid w:val="005A0D22"/>
    <w:rsid w:val="005A0ED1"/>
    <w:rsid w:val="005A0F30"/>
    <w:rsid w:val="005A0F77"/>
    <w:rsid w:val="005A0FA5"/>
    <w:rsid w:val="005A1026"/>
    <w:rsid w:val="005A108C"/>
    <w:rsid w:val="005A120C"/>
    <w:rsid w:val="005A138C"/>
    <w:rsid w:val="005A1468"/>
    <w:rsid w:val="005A1522"/>
    <w:rsid w:val="005A1529"/>
    <w:rsid w:val="005A15E8"/>
    <w:rsid w:val="005A1727"/>
    <w:rsid w:val="005A1820"/>
    <w:rsid w:val="005A198A"/>
    <w:rsid w:val="005A19D6"/>
    <w:rsid w:val="005A1DDE"/>
    <w:rsid w:val="005A1E38"/>
    <w:rsid w:val="005A1FA9"/>
    <w:rsid w:val="005A2089"/>
    <w:rsid w:val="005A2223"/>
    <w:rsid w:val="005A2252"/>
    <w:rsid w:val="005A22D1"/>
    <w:rsid w:val="005A2323"/>
    <w:rsid w:val="005A241D"/>
    <w:rsid w:val="005A2457"/>
    <w:rsid w:val="005A24AB"/>
    <w:rsid w:val="005A24BB"/>
    <w:rsid w:val="005A25BD"/>
    <w:rsid w:val="005A2652"/>
    <w:rsid w:val="005A268F"/>
    <w:rsid w:val="005A26C1"/>
    <w:rsid w:val="005A27D5"/>
    <w:rsid w:val="005A27ED"/>
    <w:rsid w:val="005A2968"/>
    <w:rsid w:val="005A29AC"/>
    <w:rsid w:val="005A29C7"/>
    <w:rsid w:val="005A2B35"/>
    <w:rsid w:val="005A2C0D"/>
    <w:rsid w:val="005A2C2A"/>
    <w:rsid w:val="005A2CEA"/>
    <w:rsid w:val="005A2DBD"/>
    <w:rsid w:val="005A2E08"/>
    <w:rsid w:val="005A2F55"/>
    <w:rsid w:val="005A2F5F"/>
    <w:rsid w:val="005A2F6D"/>
    <w:rsid w:val="005A2F97"/>
    <w:rsid w:val="005A2FE8"/>
    <w:rsid w:val="005A3145"/>
    <w:rsid w:val="005A3232"/>
    <w:rsid w:val="005A32F0"/>
    <w:rsid w:val="005A338C"/>
    <w:rsid w:val="005A3443"/>
    <w:rsid w:val="005A345C"/>
    <w:rsid w:val="005A346F"/>
    <w:rsid w:val="005A353A"/>
    <w:rsid w:val="005A357C"/>
    <w:rsid w:val="005A35C2"/>
    <w:rsid w:val="005A35CC"/>
    <w:rsid w:val="005A3706"/>
    <w:rsid w:val="005A3840"/>
    <w:rsid w:val="005A3984"/>
    <w:rsid w:val="005A3A35"/>
    <w:rsid w:val="005A3A8A"/>
    <w:rsid w:val="005A3D1B"/>
    <w:rsid w:val="005A3D9F"/>
    <w:rsid w:val="005A3E6A"/>
    <w:rsid w:val="005A4051"/>
    <w:rsid w:val="005A40B0"/>
    <w:rsid w:val="005A428F"/>
    <w:rsid w:val="005A4335"/>
    <w:rsid w:val="005A434C"/>
    <w:rsid w:val="005A4465"/>
    <w:rsid w:val="005A44A4"/>
    <w:rsid w:val="005A4582"/>
    <w:rsid w:val="005A45B4"/>
    <w:rsid w:val="005A45E4"/>
    <w:rsid w:val="005A469C"/>
    <w:rsid w:val="005A46ED"/>
    <w:rsid w:val="005A47C4"/>
    <w:rsid w:val="005A4814"/>
    <w:rsid w:val="005A48B1"/>
    <w:rsid w:val="005A48B8"/>
    <w:rsid w:val="005A4994"/>
    <w:rsid w:val="005A4A51"/>
    <w:rsid w:val="005A4AE7"/>
    <w:rsid w:val="005A4BCC"/>
    <w:rsid w:val="005A4C6E"/>
    <w:rsid w:val="005A4C7A"/>
    <w:rsid w:val="005A4D4B"/>
    <w:rsid w:val="005A4D62"/>
    <w:rsid w:val="005A4DA1"/>
    <w:rsid w:val="005A4F10"/>
    <w:rsid w:val="005A4F36"/>
    <w:rsid w:val="005A5341"/>
    <w:rsid w:val="005A552E"/>
    <w:rsid w:val="005A55B5"/>
    <w:rsid w:val="005A566B"/>
    <w:rsid w:val="005A567E"/>
    <w:rsid w:val="005A5723"/>
    <w:rsid w:val="005A581B"/>
    <w:rsid w:val="005A5A2F"/>
    <w:rsid w:val="005A5B63"/>
    <w:rsid w:val="005A5BBE"/>
    <w:rsid w:val="005A5C3E"/>
    <w:rsid w:val="005A5C62"/>
    <w:rsid w:val="005A5CF0"/>
    <w:rsid w:val="005A5EF6"/>
    <w:rsid w:val="005A5F91"/>
    <w:rsid w:val="005A5FC7"/>
    <w:rsid w:val="005A600C"/>
    <w:rsid w:val="005A6061"/>
    <w:rsid w:val="005A6082"/>
    <w:rsid w:val="005A60DD"/>
    <w:rsid w:val="005A6139"/>
    <w:rsid w:val="005A620C"/>
    <w:rsid w:val="005A6248"/>
    <w:rsid w:val="005A6312"/>
    <w:rsid w:val="005A649B"/>
    <w:rsid w:val="005A6545"/>
    <w:rsid w:val="005A6619"/>
    <w:rsid w:val="005A6686"/>
    <w:rsid w:val="005A66E1"/>
    <w:rsid w:val="005A670C"/>
    <w:rsid w:val="005A6736"/>
    <w:rsid w:val="005A6AF2"/>
    <w:rsid w:val="005A6B2A"/>
    <w:rsid w:val="005A6B91"/>
    <w:rsid w:val="005A6D96"/>
    <w:rsid w:val="005A6E02"/>
    <w:rsid w:val="005A6E72"/>
    <w:rsid w:val="005A705B"/>
    <w:rsid w:val="005A70B7"/>
    <w:rsid w:val="005A71B3"/>
    <w:rsid w:val="005A729E"/>
    <w:rsid w:val="005A736D"/>
    <w:rsid w:val="005A74C0"/>
    <w:rsid w:val="005A74D8"/>
    <w:rsid w:val="005A753E"/>
    <w:rsid w:val="005A75B6"/>
    <w:rsid w:val="005A7679"/>
    <w:rsid w:val="005A76C1"/>
    <w:rsid w:val="005A776A"/>
    <w:rsid w:val="005A778F"/>
    <w:rsid w:val="005A77B1"/>
    <w:rsid w:val="005A77C8"/>
    <w:rsid w:val="005A7863"/>
    <w:rsid w:val="005A786A"/>
    <w:rsid w:val="005A786E"/>
    <w:rsid w:val="005A79BF"/>
    <w:rsid w:val="005A7A01"/>
    <w:rsid w:val="005A7AE4"/>
    <w:rsid w:val="005A7AF6"/>
    <w:rsid w:val="005A7B38"/>
    <w:rsid w:val="005A7BB5"/>
    <w:rsid w:val="005A7C9D"/>
    <w:rsid w:val="005A7D03"/>
    <w:rsid w:val="005A7E73"/>
    <w:rsid w:val="005A7EB3"/>
    <w:rsid w:val="005A7F30"/>
    <w:rsid w:val="005A7F35"/>
    <w:rsid w:val="005A7FBD"/>
    <w:rsid w:val="005B018C"/>
    <w:rsid w:val="005B042D"/>
    <w:rsid w:val="005B0531"/>
    <w:rsid w:val="005B05F1"/>
    <w:rsid w:val="005B06CD"/>
    <w:rsid w:val="005B0753"/>
    <w:rsid w:val="005B07AA"/>
    <w:rsid w:val="005B07C2"/>
    <w:rsid w:val="005B08C3"/>
    <w:rsid w:val="005B097C"/>
    <w:rsid w:val="005B0B3E"/>
    <w:rsid w:val="005B0E35"/>
    <w:rsid w:val="005B0E38"/>
    <w:rsid w:val="005B0E65"/>
    <w:rsid w:val="005B0E8B"/>
    <w:rsid w:val="005B0F3E"/>
    <w:rsid w:val="005B0F86"/>
    <w:rsid w:val="005B0F9F"/>
    <w:rsid w:val="005B1189"/>
    <w:rsid w:val="005B11A1"/>
    <w:rsid w:val="005B11B0"/>
    <w:rsid w:val="005B131A"/>
    <w:rsid w:val="005B1378"/>
    <w:rsid w:val="005B138B"/>
    <w:rsid w:val="005B13B0"/>
    <w:rsid w:val="005B13CF"/>
    <w:rsid w:val="005B13F5"/>
    <w:rsid w:val="005B15B0"/>
    <w:rsid w:val="005B16D7"/>
    <w:rsid w:val="005B1700"/>
    <w:rsid w:val="005B17DF"/>
    <w:rsid w:val="005B1815"/>
    <w:rsid w:val="005B186B"/>
    <w:rsid w:val="005B1991"/>
    <w:rsid w:val="005B19E3"/>
    <w:rsid w:val="005B1B5B"/>
    <w:rsid w:val="005B1B80"/>
    <w:rsid w:val="005B1C53"/>
    <w:rsid w:val="005B1C97"/>
    <w:rsid w:val="005B1CE8"/>
    <w:rsid w:val="005B1F88"/>
    <w:rsid w:val="005B1FAA"/>
    <w:rsid w:val="005B2005"/>
    <w:rsid w:val="005B2177"/>
    <w:rsid w:val="005B21D6"/>
    <w:rsid w:val="005B22D6"/>
    <w:rsid w:val="005B22FF"/>
    <w:rsid w:val="005B236B"/>
    <w:rsid w:val="005B239B"/>
    <w:rsid w:val="005B2403"/>
    <w:rsid w:val="005B2448"/>
    <w:rsid w:val="005B25A0"/>
    <w:rsid w:val="005B25BE"/>
    <w:rsid w:val="005B2802"/>
    <w:rsid w:val="005B2844"/>
    <w:rsid w:val="005B2877"/>
    <w:rsid w:val="005B28EB"/>
    <w:rsid w:val="005B2910"/>
    <w:rsid w:val="005B2964"/>
    <w:rsid w:val="005B2A70"/>
    <w:rsid w:val="005B2CA7"/>
    <w:rsid w:val="005B2CD5"/>
    <w:rsid w:val="005B2CDA"/>
    <w:rsid w:val="005B2DA1"/>
    <w:rsid w:val="005B2E9D"/>
    <w:rsid w:val="005B2F1C"/>
    <w:rsid w:val="005B2F8D"/>
    <w:rsid w:val="005B304E"/>
    <w:rsid w:val="005B3132"/>
    <w:rsid w:val="005B3153"/>
    <w:rsid w:val="005B31A5"/>
    <w:rsid w:val="005B31F1"/>
    <w:rsid w:val="005B3244"/>
    <w:rsid w:val="005B32B4"/>
    <w:rsid w:val="005B32DA"/>
    <w:rsid w:val="005B331F"/>
    <w:rsid w:val="005B336A"/>
    <w:rsid w:val="005B33DF"/>
    <w:rsid w:val="005B34B7"/>
    <w:rsid w:val="005B34CA"/>
    <w:rsid w:val="005B34E8"/>
    <w:rsid w:val="005B3547"/>
    <w:rsid w:val="005B3550"/>
    <w:rsid w:val="005B3655"/>
    <w:rsid w:val="005B3697"/>
    <w:rsid w:val="005B36BF"/>
    <w:rsid w:val="005B3866"/>
    <w:rsid w:val="005B3943"/>
    <w:rsid w:val="005B3950"/>
    <w:rsid w:val="005B3BEE"/>
    <w:rsid w:val="005B3C14"/>
    <w:rsid w:val="005B3C33"/>
    <w:rsid w:val="005B3C39"/>
    <w:rsid w:val="005B3D38"/>
    <w:rsid w:val="005B3D5D"/>
    <w:rsid w:val="005B3E74"/>
    <w:rsid w:val="005B3F92"/>
    <w:rsid w:val="005B40F9"/>
    <w:rsid w:val="005B41AC"/>
    <w:rsid w:val="005B4201"/>
    <w:rsid w:val="005B429D"/>
    <w:rsid w:val="005B42A0"/>
    <w:rsid w:val="005B451B"/>
    <w:rsid w:val="005B4538"/>
    <w:rsid w:val="005B4618"/>
    <w:rsid w:val="005B463B"/>
    <w:rsid w:val="005B46BB"/>
    <w:rsid w:val="005B46F9"/>
    <w:rsid w:val="005B484E"/>
    <w:rsid w:val="005B48E5"/>
    <w:rsid w:val="005B49F3"/>
    <w:rsid w:val="005B4A24"/>
    <w:rsid w:val="005B4AA8"/>
    <w:rsid w:val="005B4BD4"/>
    <w:rsid w:val="005B4BFD"/>
    <w:rsid w:val="005B4DED"/>
    <w:rsid w:val="005B4E43"/>
    <w:rsid w:val="005B4E6D"/>
    <w:rsid w:val="005B4F4D"/>
    <w:rsid w:val="005B5095"/>
    <w:rsid w:val="005B5104"/>
    <w:rsid w:val="005B517A"/>
    <w:rsid w:val="005B5338"/>
    <w:rsid w:val="005B5462"/>
    <w:rsid w:val="005B54A9"/>
    <w:rsid w:val="005B553E"/>
    <w:rsid w:val="005B5543"/>
    <w:rsid w:val="005B569B"/>
    <w:rsid w:val="005B5823"/>
    <w:rsid w:val="005B5885"/>
    <w:rsid w:val="005B5970"/>
    <w:rsid w:val="005B59CB"/>
    <w:rsid w:val="005B5AE5"/>
    <w:rsid w:val="005B5B07"/>
    <w:rsid w:val="005B5C3D"/>
    <w:rsid w:val="005B5D78"/>
    <w:rsid w:val="005B5D8D"/>
    <w:rsid w:val="005B5EAA"/>
    <w:rsid w:val="005B606B"/>
    <w:rsid w:val="005B6117"/>
    <w:rsid w:val="005B61FF"/>
    <w:rsid w:val="005B6222"/>
    <w:rsid w:val="005B623A"/>
    <w:rsid w:val="005B62A1"/>
    <w:rsid w:val="005B63BB"/>
    <w:rsid w:val="005B641C"/>
    <w:rsid w:val="005B64FA"/>
    <w:rsid w:val="005B660A"/>
    <w:rsid w:val="005B66EA"/>
    <w:rsid w:val="005B69A2"/>
    <w:rsid w:val="005B69D0"/>
    <w:rsid w:val="005B69EF"/>
    <w:rsid w:val="005B6A23"/>
    <w:rsid w:val="005B6A24"/>
    <w:rsid w:val="005B6A30"/>
    <w:rsid w:val="005B6EBD"/>
    <w:rsid w:val="005B6F8C"/>
    <w:rsid w:val="005B74D0"/>
    <w:rsid w:val="005B75B7"/>
    <w:rsid w:val="005B7719"/>
    <w:rsid w:val="005B772D"/>
    <w:rsid w:val="005B7836"/>
    <w:rsid w:val="005B786D"/>
    <w:rsid w:val="005B78F4"/>
    <w:rsid w:val="005B7917"/>
    <w:rsid w:val="005B79EA"/>
    <w:rsid w:val="005B7A15"/>
    <w:rsid w:val="005B7A5D"/>
    <w:rsid w:val="005B7B75"/>
    <w:rsid w:val="005B7C2F"/>
    <w:rsid w:val="005B7C97"/>
    <w:rsid w:val="005B7CBA"/>
    <w:rsid w:val="005B7DB3"/>
    <w:rsid w:val="005B7E10"/>
    <w:rsid w:val="005B7E2F"/>
    <w:rsid w:val="005B7F3D"/>
    <w:rsid w:val="005B7FAA"/>
    <w:rsid w:val="005B7FDB"/>
    <w:rsid w:val="005BADC4"/>
    <w:rsid w:val="005BC5A0"/>
    <w:rsid w:val="005C00A3"/>
    <w:rsid w:val="005C0188"/>
    <w:rsid w:val="005C01E4"/>
    <w:rsid w:val="005C0252"/>
    <w:rsid w:val="005C0296"/>
    <w:rsid w:val="005C02C5"/>
    <w:rsid w:val="005C02FF"/>
    <w:rsid w:val="005C0381"/>
    <w:rsid w:val="005C0545"/>
    <w:rsid w:val="005C076E"/>
    <w:rsid w:val="005C07A8"/>
    <w:rsid w:val="005C085E"/>
    <w:rsid w:val="005C0941"/>
    <w:rsid w:val="005C0947"/>
    <w:rsid w:val="005C0AA6"/>
    <w:rsid w:val="005C0AC5"/>
    <w:rsid w:val="005C0B34"/>
    <w:rsid w:val="005C0B44"/>
    <w:rsid w:val="005C0B7A"/>
    <w:rsid w:val="005C0BBB"/>
    <w:rsid w:val="005C0BC9"/>
    <w:rsid w:val="005C0BD3"/>
    <w:rsid w:val="005C0C09"/>
    <w:rsid w:val="005C0C53"/>
    <w:rsid w:val="005C0D21"/>
    <w:rsid w:val="005C0D8A"/>
    <w:rsid w:val="005C0D93"/>
    <w:rsid w:val="005C0D99"/>
    <w:rsid w:val="005C0D9C"/>
    <w:rsid w:val="005C0DD7"/>
    <w:rsid w:val="005C0DDF"/>
    <w:rsid w:val="005C0F34"/>
    <w:rsid w:val="005C1019"/>
    <w:rsid w:val="005C1079"/>
    <w:rsid w:val="005C1159"/>
    <w:rsid w:val="005C1196"/>
    <w:rsid w:val="005C1242"/>
    <w:rsid w:val="005C12D0"/>
    <w:rsid w:val="005C132E"/>
    <w:rsid w:val="005C146D"/>
    <w:rsid w:val="005C14A0"/>
    <w:rsid w:val="005C14CE"/>
    <w:rsid w:val="005C1793"/>
    <w:rsid w:val="005C1929"/>
    <w:rsid w:val="005C1A91"/>
    <w:rsid w:val="005C1B4D"/>
    <w:rsid w:val="005C1BA1"/>
    <w:rsid w:val="005C1C85"/>
    <w:rsid w:val="005C1F01"/>
    <w:rsid w:val="005C1F4A"/>
    <w:rsid w:val="005C1F71"/>
    <w:rsid w:val="005C202F"/>
    <w:rsid w:val="005C2074"/>
    <w:rsid w:val="005C2174"/>
    <w:rsid w:val="005C218C"/>
    <w:rsid w:val="005C2208"/>
    <w:rsid w:val="005C2284"/>
    <w:rsid w:val="005C22C1"/>
    <w:rsid w:val="005C22CC"/>
    <w:rsid w:val="005C231F"/>
    <w:rsid w:val="005C2389"/>
    <w:rsid w:val="005C23A3"/>
    <w:rsid w:val="005C23CA"/>
    <w:rsid w:val="005C249B"/>
    <w:rsid w:val="005C24A1"/>
    <w:rsid w:val="005C25BA"/>
    <w:rsid w:val="005C2695"/>
    <w:rsid w:val="005C28BB"/>
    <w:rsid w:val="005C29BE"/>
    <w:rsid w:val="005C2B24"/>
    <w:rsid w:val="005C2B77"/>
    <w:rsid w:val="005C2CE9"/>
    <w:rsid w:val="005C2E14"/>
    <w:rsid w:val="005C2E3D"/>
    <w:rsid w:val="005C2EC2"/>
    <w:rsid w:val="005C302B"/>
    <w:rsid w:val="005C3124"/>
    <w:rsid w:val="005C31CA"/>
    <w:rsid w:val="005C320D"/>
    <w:rsid w:val="005C328B"/>
    <w:rsid w:val="005C32A2"/>
    <w:rsid w:val="005C32DD"/>
    <w:rsid w:val="005C3428"/>
    <w:rsid w:val="005C343A"/>
    <w:rsid w:val="005C3718"/>
    <w:rsid w:val="005C372F"/>
    <w:rsid w:val="005C3746"/>
    <w:rsid w:val="005C384B"/>
    <w:rsid w:val="005C38E2"/>
    <w:rsid w:val="005C38FF"/>
    <w:rsid w:val="005C3B89"/>
    <w:rsid w:val="005C3C54"/>
    <w:rsid w:val="005C3CC6"/>
    <w:rsid w:val="005C3D2D"/>
    <w:rsid w:val="005C3DB0"/>
    <w:rsid w:val="005C3DDE"/>
    <w:rsid w:val="005C3E3B"/>
    <w:rsid w:val="005C3F30"/>
    <w:rsid w:val="005C4061"/>
    <w:rsid w:val="005C4127"/>
    <w:rsid w:val="005C420B"/>
    <w:rsid w:val="005C43AC"/>
    <w:rsid w:val="005C445F"/>
    <w:rsid w:val="005C4564"/>
    <w:rsid w:val="005C45A0"/>
    <w:rsid w:val="005C48B8"/>
    <w:rsid w:val="005C492A"/>
    <w:rsid w:val="005C4952"/>
    <w:rsid w:val="005C4967"/>
    <w:rsid w:val="005C4BE5"/>
    <w:rsid w:val="005C4CFD"/>
    <w:rsid w:val="005C4D6C"/>
    <w:rsid w:val="005C4E61"/>
    <w:rsid w:val="005C4E8A"/>
    <w:rsid w:val="005C4E95"/>
    <w:rsid w:val="005C4EC1"/>
    <w:rsid w:val="005C4F4F"/>
    <w:rsid w:val="005C4F80"/>
    <w:rsid w:val="005C4FAD"/>
    <w:rsid w:val="005C4FC5"/>
    <w:rsid w:val="005C4FDB"/>
    <w:rsid w:val="005C50DE"/>
    <w:rsid w:val="005C52EE"/>
    <w:rsid w:val="005C52F0"/>
    <w:rsid w:val="005C5618"/>
    <w:rsid w:val="005C5777"/>
    <w:rsid w:val="005C577F"/>
    <w:rsid w:val="005C57A5"/>
    <w:rsid w:val="005C57AD"/>
    <w:rsid w:val="005C58AF"/>
    <w:rsid w:val="005C58E3"/>
    <w:rsid w:val="005C5913"/>
    <w:rsid w:val="005C593F"/>
    <w:rsid w:val="005C5A30"/>
    <w:rsid w:val="005C5AB8"/>
    <w:rsid w:val="005C5B42"/>
    <w:rsid w:val="005C5B84"/>
    <w:rsid w:val="005C5C95"/>
    <w:rsid w:val="005C5C9A"/>
    <w:rsid w:val="005C5CEC"/>
    <w:rsid w:val="005C5CFA"/>
    <w:rsid w:val="005C5DE1"/>
    <w:rsid w:val="005C5F5B"/>
    <w:rsid w:val="005C6063"/>
    <w:rsid w:val="005C6067"/>
    <w:rsid w:val="005C6120"/>
    <w:rsid w:val="005C6172"/>
    <w:rsid w:val="005C63B4"/>
    <w:rsid w:val="005C6510"/>
    <w:rsid w:val="005C6639"/>
    <w:rsid w:val="005C668D"/>
    <w:rsid w:val="005C66E2"/>
    <w:rsid w:val="005C6734"/>
    <w:rsid w:val="005C6787"/>
    <w:rsid w:val="005C678A"/>
    <w:rsid w:val="005C6807"/>
    <w:rsid w:val="005C684D"/>
    <w:rsid w:val="005C68D0"/>
    <w:rsid w:val="005C692E"/>
    <w:rsid w:val="005C694A"/>
    <w:rsid w:val="005C694F"/>
    <w:rsid w:val="005C69A1"/>
    <w:rsid w:val="005C6A18"/>
    <w:rsid w:val="005C6B30"/>
    <w:rsid w:val="005C6B58"/>
    <w:rsid w:val="005C6BB8"/>
    <w:rsid w:val="005C6D2B"/>
    <w:rsid w:val="005C6F71"/>
    <w:rsid w:val="005C7025"/>
    <w:rsid w:val="005C70C0"/>
    <w:rsid w:val="005C7159"/>
    <w:rsid w:val="005C722C"/>
    <w:rsid w:val="005C724B"/>
    <w:rsid w:val="005C72E0"/>
    <w:rsid w:val="005C73FB"/>
    <w:rsid w:val="005C73FD"/>
    <w:rsid w:val="005C7407"/>
    <w:rsid w:val="005C7427"/>
    <w:rsid w:val="005C742D"/>
    <w:rsid w:val="005C7692"/>
    <w:rsid w:val="005C76D7"/>
    <w:rsid w:val="005C76F7"/>
    <w:rsid w:val="005C7755"/>
    <w:rsid w:val="005C77D2"/>
    <w:rsid w:val="005C7984"/>
    <w:rsid w:val="005C7BC0"/>
    <w:rsid w:val="005C7CB8"/>
    <w:rsid w:val="005C7D23"/>
    <w:rsid w:val="005C7E71"/>
    <w:rsid w:val="005C7FB4"/>
    <w:rsid w:val="005C7FBC"/>
    <w:rsid w:val="005C7FE5"/>
    <w:rsid w:val="005D0119"/>
    <w:rsid w:val="005D0141"/>
    <w:rsid w:val="005D0170"/>
    <w:rsid w:val="005D019A"/>
    <w:rsid w:val="005D01F0"/>
    <w:rsid w:val="005D0273"/>
    <w:rsid w:val="005D02C0"/>
    <w:rsid w:val="005D02FE"/>
    <w:rsid w:val="005D036C"/>
    <w:rsid w:val="005D084B"/>
    <w:rsid w:val="005D0973"/>
    <w:rsid w:val="005D0AC5"/>
    <w:rsid w:val="005D0B5B"/>
    <w:rsid w:val="005D0B62"/>
    <w:rsid w:val="005D0BB4"/>
    <w:rsid w:val="005D0D10"/>
    <w:rsid w:val="005D0D28"/>
    <w:rsid w:val="005D0DFD"/>
    <w:rsid w:val="005D0E0E"/>
    <w:rsid w:val="005D0E98"/>
    <w:rsid w:val="005D0FF8"/>
    <w:rsid w:val="005D1033"/>
    <w:rsid w:val="005D111E"/>
    <w:rsid w:val="005D11BD"/>
    <w:rsid w:val="005D1202"/>
    <w:rsid w:val="005D122B"/>
    <w:rsid w:val="005D1254"/>
    <w:rsid w:val="005D12A8"/>
    <w:rsid w:val="005D12C1"/>
    <w:rsid w:val="005D132C"/>
    <w:rsid w:val="005D1358"/>
    <w:rsid w:val="005D1431"/>
    <w:rsid w:val="005D14D4"/>
    <w:rsid w:val="005D1578"/>
    <w:rsid w:val="005D15BC"/>
    <w:rsid w:val="005D1638"/>
    <w:rsid w:val="005D17CB"/>
    <w:rsid w:val="005D1832"/>
    <w:rsid w:val="005D1852"/>
    <w:rsid w:val="005D190D"/>
    <w:rsid w:val="005D1968"/>
    <w:rsid w:val="005D1979"/>
    <w:rsid w:val="005D1A10"/>
    <w:rsid w:val="005D1A7C"/>
    <w:rsid w:val="005D1AC9"/>
    <w:rsid w:val="005D1AD1"/>
    <w:rsid w:val="005D1B3C"/>
    <w:rsid w:val="005D1B90"/>
    <w:rsid w:val="005D1F1C"/>
    <w:rsid w:val="005D1F71"/>
    <w:rsid w:val="005D2009"/>
    <w:rsid w:val="005D212C"/>
    <w:rsid w:val="005D21CF"/>
    <w:rsid w:val="005D2240"/>
    <w:rsid w:val="005D22E4"/>
    <w:rsid w:val="005D2337"/>
    <w:rsid w:val="005D2346"/>
    <w:rsid w:val="005D2348"/>
    <w:rsid w:val="005D2355"/>
    <w:rsid w:val="005D23E4"/>
    <w:rsid w:val="005D241B"/>
    <w:rsid w:val="005D2540"/>
    <w:rsid w:val="005D2677"/>
    <w:rsid w:val="005D2810"/>
    <w:rsid w:val="005D28B6"/>
    <w:rsid w:val="005D28F5"/>
    <w:rsid w:val="005D28F9"/>
    <w:rsid w:val="005D29CD"/>
    <w:rsid w:val="005D2A2D"/>
    <w:rsid w:val="005D2A43"/>
    <w:rsid w:val="005D2B09"/>
    <w:rsid w:val="005D2B46"/>
    <w:rsid w:val="005D2C40"/>
    <w:rsid w:val="005D2C97"/>
    <w:rsid w:val="005D2CB6"/>
    <w:rsid w:val="005D2CDC"/>
    <w:rsid w:val="005D2E9F"/>
    <w:rsid w:val="005D304B"/>
    <w:rsid w:val="005D3099"/>
    <w:rsid w:val="005D30BD"/>
    <w:rsid w:val="005D317F"/>
    <w:rsid w:val="005D31E8"/>
    <w:rsid w:val="005D3271"/>
    <w:rsid w:val="005D32A1"/>
    <w:rsid w:val="005D33E3"/>
    <w:rsid w:val="005D3422"/>
    <w:rsid w:val="005D3445"/>
    <w:rsid w:val="005D3488"/>
    <w:rsid w:val="005D34BD"/>
    <w:rsid w:val="005D34F8"/>
    <w:rsid w:val="005D3522"/>
    <w:rsid w:val="005D358F"/>
    <w:rsid w:val="005D3649"/>
    <w:rsid w:val="005D3663"/>
    <w:rsid w:val="005D3679"/>
    <w:rsid w:val="005D36B3"/>
    <w:rsid w:val="005D3795"/>
    <w:rsid w:val="005D37E2"/>
    <w:rsid w:val="005D387A"/>
    <w:rsid w:val="005D3891"/>
    <w:rsid w:val="005D38AC"/>
    <w:rsid w:val="005D39BE"/>
    <w:rsid w:val="005D39E2"/>
    <w:rsid w:val="005D39F6"/>
    <w:rsid w:val="005D3A05"/>
    <w:rsid w:val="005D3CC4"/>
    <w:rsid w:val="005D3E24"/>
    <w:rsid w:val="005D3FBD"/>
    <w:rsid w:val="005D3FCC"/>
    <w:rsid w:val="005D4023"/>
    <w:rsid w:val="005D427C"/>
    <w:rsid w:val="005D42FA"/>
    <w:rsid w:val="005D458D"/>
    <w:rsid w:val="005D45C5"/>
    <w:rsid w:val="005D45F5"/>
    <w:rsid w:val="005D4605"/>
    <w:rsid w:val="005D4626"/>
    <w:rsid w:val="005D4777"/>
    <w:rsid w:val="005D47DF"/>
    <w:rsid w:val="005D4A19"/>
    <w:rsid w:val="005D4B0F"/>
    <w:rsid w:val="005D4BFC"/>
    <w:rsid w:val="005D4C79"/>
    <w:rsid w:val="005D4CCA"/>
    <w:rsid w:val="005D4D5A"/>
    <w:rsid w:val="005D4F05"/>
    <w:rsid w:val="005D4F33"/>
    <w:rsid w:val="005D51A5"/>
    <w:rsid w:val="005D52BF"/>
    <w:rsid w:val="005D534E"/>
    <w:rsid w:val="005D53A8"/>
    <w:rsid w:val="005D556B"/>
    <w:rsid w:val="005D5577"/>
    <w:rsid w:val="005D5618"/>
    <w:rsid w:val="005D5680"/>
    <w:rsid w:val="005D5726"/>
    <w:rsid w:val="005D57A3"/>
    <w:rsid w:val="005D57FF"/>
    <w:rsid w:val="005D586C"/>
    <w:rsid w:val="005D5948"/>
    <w:rsid w:val="005D59B4"/>
    <w:rsid w:val="005D5A81"/>
    <w:rsid w:val="005D5AB9"/>
    <w:rsid w:val="005D5B50"/>
    <w:rsid w:val="005D5BC4"/>
    <w:rsid w:val="005D5E38"/>
    <w:rsid w:val="005D5EA8"/>
    <w:rsid w:val="005D5F41"/>
    <w:rsid w:val="005D5F64"/>
    <w:rsid w:val="005D6061"/>
    <w:rsid w:val="005D607E"/>
    <w:rsid w:val="005D60A7"/>
    <w:rsid w:val="005D6184"/>
    <w:rsid w:val="005D61CA"/>
    <w:rsid w:val="005D62BB"/>
    <w:rsid w:val="005D6331"/>
    <w:rsid w:val="005D6369"/>
    <w:rsid w:val="005D6371"/>
    <w:rsid w:val="005D641F"/>
    <w:rsid w:val="005D6487"/>
    <w:rsid w:val="005D64A0"/>
    <w:rsid w:val="005D6663"/>
    <w:rsid w:val="005D6684"/>
    <w:rsid w:val="005D67EC"/>
    <w:rsid w:val="005D6903"/>
    <w:rsid w:val="005D698B"/>
    <w:rsid w:val="005D6A71"/>
    <w:rsid w:val="005D6A86"/>
    <w:rsid w:val="005D6A97"/>
    <w:rsid w:val="005D6AC3"/>
    <w:rsid w:val="005D6AF6"/>
    <w:rsid w:val="005D6B6C"/>
    <w:rsid w:val="005D6C44"/>
    <w:rsid w:val="005D6CD9"/>
    <w:rsid w:val="005D6DBB"/>
    <w:rsid w:val="005D6E67"/>
    <w:rsid w:val="005D6E6B"/>
    <w:rsid w:val="005D6EE1"/>
    <w:rsid w:val="005D6F1D"/>
    <w:rsid w:val="005D6F7F"/>
    <w:rsid w:val="005D704B"/>
    <w:rsid w:val="005D704C"/>
    <w:rsid w:val="005D70DC"/>
    <w:rsid w:val="005D7271"/>
    <w:rsid w:val="005D72C8"/>
    <w:rsid w:val="005D72D7"/>
    <w:rsid w:val="005D7397"/>
    <w:rsid w:val="005D73FC"/>
    <w:rsid w:val="005D74EC"/>
    <w:rsid w:val="005D7519"/>
    <w:rsid w:val="005D75CE"/>
    <w:rsid w:val="005D79C3"/>
    <w:rsid w:val="005D7A39"/>
    <w:rsid w:val="005D7A4B"/>
    <w:rsid w:val="005D7BBF"/>
    <w:rsid w:val="005D7DAF"/>
    <w:rsid w:val="005D7F03"/>
    <w:rsid w:val="005D7F5F"/>
    <w:rsid w:val="005D7FCC"/>
    <w:rsid w:val="005D7FF0"/>
    <w:rsid w:val="005E0010"/>
    <w:rsid w:val="005E0030"/>
    <w:rsid w:val="005E0038"/>
    <w:rsid w:val="005E0046"/>
    <w:rsid w:val="005E015B"/>
    <w:rsid w:val="005E0210"/>
    <w:rsid w:val="005E031C"/>
    <w:rsid w:val="005E0324"/>
    <w:rsid w:val="005E038C"/>
    <w:rsid w:val="005E044B"/>
    <w:rsid w:val="005E0498"/>
    <w:rsid w:val="005E04D9"/>
    <w:rsid w:val="005E06F5"/>
    <w:rsid w:val="005E076B"/>
    <w:rsid w:val="005E07B5"/>
    <w:rsid w:val="005E07D2"/>
    <w:rsid w:val="005E083A"/>
    <w:rsid w:val="005E0ABC"/>
    <w:rsid w:val="005E0C9A"/>
    <w:rsid w:val="005E0EB3"/>
    <w:rsid w:val="005E0EF7"/>
    <w:rsid w:val="005E0F3E"/>
    <w:rsid w:val="005E0F7D"/>
    <w:rsid w:val="005E0FDF"/>
    <w:rsid w:val="005E102A"/>
    <w:rsid w:val="005E1080"/>
    <w:rsid w:val="005E1235"/>
    <w:rsid w:val="005E1251"/>
    <w:rsid w:val="005E1310"/>
    <w:rsid w:val="005E1321"/>
    <w:rsid w:val="005E1363"/>
    <w:rsid w:val="005E1532"/>
    <w:rsid w:val="005E15ED"/>
    <w:rsid w:val="005E1616"/>
    <w:rsid w:val="005E1629"/>
    <w:rsid w:val="005E16F2"/>
    <w:rsid w:val="005E177F"/>
    <w:rsid w:val="005E17BC"/>
    <w:rsid w:val="005E17F5"/>
    <w:rsid w:val="005E1955"/>
    <w:rsid w:val="005E199C"/>
    <w:rsid w:val="005E1A01"/>
    <w:rsid w:val="005E1A25"/>
    <w:rsid w:val="005E1AD2"/>
    <w:rsid w:val="005E1BF7"/>
    <w:rsid w:val="005E1BFB"/>
    <w:rsid w:val="005E1CF5"/>
    <w:rsid w:val="005E1D73"/>
    <w:rsid w:val="005E1E00"/>
    <w:rsid w:val="005E1EE0"/>
    <w:rsid w:val="005E1EF6"/>
    <w:rsid w:val="005E1FDD"/>
    <w:rsid w:val="005E2093"/>
    <w:rsid w:val="005E2233"/>
    <w:rsid w:val="005E22CE"/>
    <w:rsid w:val="005E22EE"/>
    <w:rsid w:val="005E2346"/>
    <w:rsid w:val="005E239F"/>
    <w:rsid w:val="005E23E0"/>
    <w:rsid w:val="005E2467"/>
    <w:rsid w:val="005E258A"/>
    <w:rsid w:val="005E259B"/>
    <w:rsid w:val="005E25D6"/>
    <w:rsid w:val="005E2628"/>
    <w:rsid w:val="005E2636"/>
    <w:rsid w:val="005E26C1"/>
    <w:rsid w:val="005E2736"/>
    <w:rsid w:val="005E2919"/>
    <w:rsid w:val="005E29DF"/>
    <w:rsid w:val="005E2A8B"/>
    <w:rsid w:val="005E2B04"/>
    <w:rsid w:val="005E2BD0"/>
    <w:rsid w:val="005E2D87"/>
    <w:rsid w:val="005E2EAE"/>
    <w:rsid w:val="005E3082"/>
    <w:rsid w:val="005E30CF"/>
    <w:rsid w:val="005E3163"/>
    <w:rsid w:val="005E3253"/>
    <w:rsid w:val="005E3315"/>
    <w:rsid w:val="005E34CE"/>
    <w:rsid w:val="005E352A"/>
    <w:rsid w:val="005E3557"/>
    <w:rsid w:val="005E3806"/>
    <w:rsid w:val="005E3844"/>
    <w:rsid w:val="005E3B1A"/>
    <w:rsid w:val="005E3BE2"/>
    <w:rsid w:val="005E3BFC"/>
    <w:rsid w:val="005E3CD5"/>
    <w:rsid w:val="005E3E08"/>
    <w:rsid w:val="005E3FC9"/>
    <w:rsid w:val="005E4006"/>
    <w:rsid w:val="005E4009"/>
    <w:rsid w:val="005E41C3"/>
    <w:rsid w:val="005E4213"/>
    <w:rsid w:val="005E421F"/>
    <w:rsid w:val="005E4243"/>
    <w:rsid w:val="005E42E8"/>
    <w:rsid w:val="005E434D"/>
    <w:rsid w:val="005E44C4"/>
    <w:rsid w:val="005E44EA"/>
    <w:rsid w:val="005E45CB"/>
    <w:rsid w:val="005E46B8"/>
    <w:rsid w:val="005E48F3"/>
    <w:rsid w:val="005E497A"/>
    <w:rsid w:val="005E49EF"/>
    <w:rsid w:val="005E49FE"/>
    <w:rsid w:val="005E4A76"/>
    <w:rsid w:val="005E4B35"/>
    <w:rsid w:val="005E4BBF"/>
    <w:rsid w:val="005E4C8F"/>
    <w:rsid w:val="005E4CA9"/>
    <w:rsid w:val="005E4D51"/>
    <w:rsid w:val="005E4D5F"/>
    <w:rsid w:val="005E4DE7"/>
    <w:rsid w:val="005E4DF6"/>
    <w:rsid w:val="005E4DFF"/>
    <w:rsid w:val="005E4E99"/>
    <w:rsid w:val="005E4FF1"/>
    <w:rsid w:val="005E5114"/>
    <w:rsid w:val="005E5147"/>
    <w:rsid w:val="005E5235"/>
    <w:rsid w:val="005E5381"/>
    <w:rsid w:val="005E5537"/>
    <w:rsid w:val="005E56A0"/>
    <w:rsid w:val="005E56A3"/>
    <w:rsid w:val="005E57B6"/>
    <w:rsid w:val="005E586E"/>
    <w:rsid w:val="005E5B54"/>
    <w:rsid w:val="005E5C36"/>
    <w:rsid w:val="005E5C6E"/>
    <w:rsid w:val="005E5CBA"/>
    <w:rsid w:val="005E5D1F"/>
    <w:rsid w:val="005E5D7E"/>
    <w:rsid w:val="005E5D88"/>
    <w:rsid w:val="005E5F07"/>
    <w:rsid w:val="005E608B"/>
    <w:rsid w:val="005E610A"/>
    <w:rsid w:val="005E6189"/>
    <w:rsid w:val="005E62ED"/>
    <w:rsid w:val="005E63C8"/>
    <w:rsid w:val="005E6401"/>
    <w:rsid w:val="005E6847"/>
    <w:rsid w:val="005E6937"/>
    <w:rsid w:val="005E6985"/>
    <w:rsid w:val="005E6A18"/>
    <w:rsid w:val="005E6A39"/>
    <w:rsid w:val="005E6A5A"/>
    <w:rsid w:val="005E6B0F"/>
    <w:rsid w:val="005E6C07"/>
    <w:rsid w:val="005E6C40"/>
    <w:rsid w:val="005E6C9F"/>
    <w:rsid w:val="005E6D97"/>
    <w:rsid w:val="005E6DFC"/>
    <w:rsid w:val="005E6F90"/>
    <w:rsid w:val="005E6FEA"/>
    <w:rsid w:val="005E70EA"/>
    <w:rsid w:val="005E71FA"/>
    <w:rsid w:val="005E7272"/>
    <w:rsid w:val="005E73DA"/>
    <w:rsid w:val="005E74AE"/>
    <w:rsid w:val="005E75F4"/>
    <w:rsid w:val="005E760E"/>
    <w:rsid w:val="005E77CC"/>
    <w:rsid w:val="005E77EE"/>
    <w:rsid w:val="005E7886"/>
    <w:rsid w:val="005E7ADA"/>
    <w:rsid w:val="005E7B02"/>
    <w:rsid w:val="005E7BD3"/>
    <w:rsid w:val="005E7BF5"/>
    <w:rsid w:val="005E7C8E"/>
    <w:rsid w:val="005E7CEE"/>
    <w:rsid w:val="005E7D1B"/>
    <w:rsid w:val="005E7D63"/>
    <w:rsid w:val="005E7DAB"/>
    <w:rsid w:val="005E7E49"/>
    <w:rsid w:val="005E7F2F"/>
    <w:rsid w:val="005E7F64"/>
    <w:rsid w:val="005EFBAA"/>
    <w:rsid w:val="005F007C"/>
    <w:rsid w:val="005F0123"/>
    <w:rsid w:val="005F01B3"/>
    <w:rsid w:val="005F01D5"/>
    <w:rsid w:val="005F025E"/>
    <w:rsid w:val="005F0283"/>
    <w:rsid w:val="005F03B6"/>
    <w:rsid w:val="005F0461"/>
    <w:rsid w:val="005F04ED"/>
    <w:rsid w:val="005F053B"/>
    <w:rsid w:val="005F0648"/>
    <w:rsid w:val="005F0670"/>
    <w:rsid w:val="005F069D"/>
    <w:rsid w:val="005F06B6"/>
    <w:rsid w:val="005F07B5"/>
    <w:rsid w:val="005F08DA"/>
    <w:rsid w:val="005F095C"/>
    <w:rsid w:val="005F095E"/>
    <w:rsid w:val="005F0B01"/>
    <w:rsid w:val="005F0C7A"/>
    <w:rsid w:val="005F0D44"/>
    <w:rsid w:val="005F0DF4"/>
    <w:rsid w:val="005F0E21"/>
    <w:rsid w:val="005F0E35"/>
    <w:rsid w:val="005F0EFA"/>
    <w:rsid w:val="005F0F09"/>
    <w:rsid w:val="005F0FA9"/>
    <w:rsid w:val="005F1225"/>
    <w:rsid w:val="005F1236"/>
    <w:rsid w:val="005F123B"/>
    <w:rsid w:val="005F12A3"/>
    <w:rsid w:val="005F134E"/>
    <w:rsid w:val="005F1358"/>
    <w:rsid w:val="005F1435"/>
    <w:rsid w:val="005F144D"/>
    <w:rsid w:val="005F1515"/>
    <w:rsid w:val="005F1557"/>
    <w:rsid w:val="005F1559"/>
    <w:rsid w:val="005F1571"/>
    <w:rsid w:val="005F1630"/>
    <w:rsid w:val="005F1691"/>
    <w:rsid w:val="005F17C0"/>
    <w:rsid w:val="005F18A9"/>
    <w:rsid w:val="005F19FE"/>
    <w:rsid w:val="005F1A62"/>
    <w:rsid w:val="005F1B9E"/>
    <w:rsid w:val="005F1BB7"/>
    <w:rsid w:val="005F1C02"/>
    <w:rsid w:val="005F1C38"/>
    <w:rsid w:val="005F1C4D"/>
    <w:rsid w:val="005F1C9D"/>
    <w:rsid w:val="005F1DBD"/>
    <w:rsid w:val="005F1DC2"/>
    <w:rsid w:val="005F1E74"/>
    <w:rsid w:val="005F220C"/>
    <w:rsid w:val="005F232F"/>
    <w:rsid w:val="005F2365"/>
    <w:rsid w:val="005F243E"/>
    <w:rsid w:val="005F2502"/>
    <w:rsid w:val="005F25F8"/>
    <w:rsid w:val="005F2670"/>
    <w:rsid w:val="005F2698"/>
    <w:rsid w:val="005F2783"/>
    <w:rsid w:val="005F278C"/>
    <w:rsid w:val="005F2833"/>
    <w:rsid w:val="005F2842"/>
    <w:rsid w:val="005F2926"/>
    <w:rsid w:val="005F2940"/>
    <w:rsid w:val="005F2A04"/>
    <w:rsid w:val="005F2A6F"/>
    <w:rsid w:val="005F2AAD"/>
    <w:rsid w:val="005F2AFA"/>
    <w:rsid w:val="005F2B2C"/>
    <w:rsid w:val="005F2B42"/>
    <w:rsid w:val="005F2B6C"/>
    <w:rsid w:val="005F2C10"/>
    <w:rsid w:val="005F2C19"/>
    <w:rsid w:val="005F2D29"/>
    <w:rsid w:val="005F2D33"/>
    <w:rsid w:val="005F2E05"/>
    <w:rsid w:val="005F2E3E"/>
    <w:rsid w:val="005F2EE3"/>
    <w:rsid w:val="005F2EED"/>
    <w:rsid w:val="005F317D"/>
    <w:rsid w:val="005F332A"/>
    <w:rsid w:val="005F333C"/>
    <w:rsid w:val="005F34E7"/>
    <w:rsid w:val="005F3603"/>
    <w:rsid w:val="005F3624"/>
    <w:rsid w:val="005F3728"/>
    <w:rsid w:val="005F382D"/>
    <w:rsid w:val="005F3889"/>
    <w:rsid w:val="005F39B0"/>
    <w:rsid w:val="005F3A42"/>
    <w:rsid w:val="005F3A44"/>
    <w:rsid w:val="005F3AD4"/>
    <w:rsid w:val="005F3B69"/>
    <w:rsid w:val="005F3B90"/>
    <w:rsid w:val="005F3BF8"/>
    <w:rsid w:val="005F3C41"/>
    <w:rsid w:val="005F3CDC"/>
    <w:rsid w:val="005F3D19"/>
    <w:rsid w:val="005F3D72"/>
    <w:rsid w:val="005F3ED6"/>
    <w:rsid w:val="005F3F68"/>
    <w:rsid w:val="005F3FB6"/>
    <w:rsid w:val="005F4046"/>
    <w:rsid w:val="005F4066"/>
    <w:rsid w:val="005F4101"/>
    <w:rsid w:val="005F41CB"/>
    <w:rsid w:val="005F4241"/>
    <w:rsid w:val="005F42EE"/>
    <w:rsid w:val="005F43DF"/>
    <w:rsid w:val="005F43F8"/>
    <w:rsid w:val="005F4400"/>
    <w:rsid w:val="005F4454"/>
    <w:rsid w:val="005F44EE"/>
    <w:rsid w:val="005F45C1"/>
    <w:rsid w:val="005F46E3"/>
    <w:rsid w:val="005F4789"/>
    <w:rsid w:val="005F4990"/>
    <w:rsid w:val="005F49A0"/>
    <w:rsid w:val="005F4A89"/>
    <w:rsid w:val="005F4C04"/>
    <w:rsid w:val="005F4C2C"/>
    <w:rsid w:val="005F4CC6"/>
    <w:rsid w:val="005F4FDD"/>
    <w:rsid w:val="005F5006"/>
    <w:rsid w:val="005F5068"/>
    <w:rsid w:val="005F5072"/>
    <w:rsid w:val="005F5151"/>
    <w:rsid w:val="005F5152"/>
    <w:rsid w:val="005F51F9"/>
    <w:rsid w:val="005F5297"/>
    <w:rsid w:val="005F52C6"/>
    <w:rsid w:val="005F5323"/>
    <w:rsid w:val="005F53D2"/>
    <w:rsid w:val="005F545D"/>
    <w:rsid w:val="005F56A9"/>
    <w:rsid w:val="005F5786"/>
    <w:rsid w:val="005F5925"/>
    <w:rsid w:val="005F5A02"/>
    <w:rsid w:val="005F5C80"/>
    <w:rsid w:val="005F5ED7"/>
    <w:rsid w:val="005F5F3F"/>
    <w:rsid w:val="005F5F7F"/>
    <w:rsid w:val="005F6099"/>
    <w:rsid w:val="005F60D7"/>
    <w:rsid w:val="005F60F1"/>
    <w:rsid w:val="005F61CE"/>
    <w:rsid w:val="005F639B"/>
    <w:rsid w:val="005F63BF"/>
    <w:rsid w:val="005F64C8"/>
    <w:rsid w:val="005F64CB"/>
    <w:rsid w:val="005F6532"/>
    <w:rsid w:val="005F65BC"/>
    <w:rsid w:val="005F6601"/>
    <w:rsid w:val="005F661E"/>
    <w:rsid w:val="005F67DA"/>
    <w:rsid w:val="005F689C"/>
    <w:rsid w:val="005F6917"/>
    <w:rsid w:val="005F6A56"/>
    <w:rsid w:val="005F6A7E"/>
    <w:rsid w:val="005F6B7B"/>
    <w:rsid w:val="005F6C4C"/>
    <w:rsid w:val="005F6C77"/>
    <w:rsid w:val="005F6CD9"/>
    <w:rsid w:val="005F6CFC"/>
    <w:rsid w:val="005F6D74"/>
    <w:rsid w:val="005F6EB7"/>
    <w:rsid w:val="005F6EEF"/>
    <w:rsid w:val="005F6F8E"/>
    <w:rsid w:val="005F704D"/>
    <w:rsid w:val="005F707E"/>
    <w:rsid w:val="005F7084"/>
    <w:rsid w:val="005F7209"/>
    <w:rsid w:val="005F720D"/>
    <w:rsid w:val="005F72B8"/>
    <w:rsid w:val="005F72BD"/>
    <w:rsid w:val="005F73F1"/>
    <w:rsid w:val="005F7521"/>
    <w:rsid w:val="005F7571"/>
    <w:rsid w:val="005F7640"/>
    <w:rsid w:val="005F7666"/>
    <w:rsid w:val="005F7713"/>
    <w:rsid w:val="005F781F"/>
    <w:rsid w:val="005F7A10"/>
    <w:rsid w:val="005F7AD4"/>
    <w:rsid w:val="005F7B42"/>
    <w:rsid w:val="005F7C40"/>
    <w:rsid w:val="005F7C63"/>
    <w:rsid w:val="005F7D5B"/>
    <w:rsid w:val="005F7E29"/>
    <w:rsid w:val="005F7E70"/>
    <w:rsid w:val="005F7F25"/>
    <w:rsid w:val="00600005"/>
    <w:rsid w:val="00600045"/>
    <w:rsid w:val="0060006C"/>
    <w:rsid w:val="00600147"/>
    <w:rsid w:val="0060016D"/>
    <w:rsid w:val="00600199"/>
    <w:rsid w:val="00600317"/>
    <w:rsid w:val="00600393"/>
    <w:rsid w:val="0060040B"/>
    <w:rsid w:val="006004D1"/>
    <w:rsid w:val="0060051E"/>
    <w:rsid w:val="006005B9"/>
    <w:rsid w:val="00600605"/>
    <w:rsid w:val="0060061D"/>
    <w:rsid w:val="0060069D"/>
    <w:rsid w:val="006006FD"/>
    <w:rsid w:val="0060084D"/>
    <w:rsid w:val="00600878"/>
    <w:rsid w:val="006008AF"/>
    <w:rsid w:val="00600A38"/>
    <w:rsid w:val="00600A3D"/>
    <w:rsid w:val="00600A52"/>
    <w:rsid w:val="00600A95"/>
    <w:rsid w:val="00600B3A"/>
    <w:rsid w:val="00600B95"/>
    <w:rsid w:val="00600BFC"/>
    <w:rsid w:val="00600D43"/>
    <w:rsid w:val="00600D89"/>
    <w:rsid w:val="00600EFC"/>
    <w:rsid w:val="00600F02"/>
    <w:rsid w:val="00600FA6"/>
    <w:rsid w:val="00601084"/>
    <w:rsid w:val="006010AD"/>
    <w:rsid w:val="0060116E"/>
    <w:rsid w:val="0060128C"/>
    <w:rsid w:val="006012AF"/>
    <w:rsid w:val="00601351"/>
    <w:rsid w:val="00601390"/>
    <w:rsid w:val="006013F3"/>
    <w:rsid w:val="00601421"/>
    <w:rsid w:val="0060161B"/>
    <w:rsid w:val="0060168D"/>
    <w:rsid w:val="006016D9"/>
    <w:rsid w:val="00601757"/>
    <w:rsid w:val="0060176F"/>
    <w:rsid w:val="006017E7"/>
    <w:rsid w:val="00601844"/>
    <w:rsid w:val="006018CC"/>
    <w:rsid w:val="00601919"/>
    <w:rsid w:val="00601986"/>
    <w:rsid w:val="006019C3"/>
    <w:rsid w:val="00601A31"/>
    <w:rsid w:val="00601AF9"/>
    <w:rsid w:val="00601B82"/>
    <w:rsid w:val="00601BBA"/>
    <w:rsid w:val="00601BDF"/>
    <w:rsid w:val="00601C4D"/>
    <w:rsid w:val="00601C69"/>
    <w:rsid w:val="00601C73"/>
    <w:rsid w:val="00601C7C"/>
    <w:rsid w:val="00601D00"/>
    <w:rsid w:val="00601D0C"/>
    <w:rsid w:val="00601D28"/>
    <w:rsid w:val="00601D68"/>
    <w:rsid w:val="00601D8D"/>
    <w:rsid w:val="00601EBD"/>
    <w:rsid w:val="00601F29"/>
    <w:rsid w:val="00601F30"/>
    <w:rsid w:val="00601F35"/>
    <w:rsid w:val="0060207E"/>
    <w:rsid w:val="006020FA"/>
    <w:rsid w:val="006022B3"/>
    <w:rsid w:val="006022FF"/>
    <w:rsid w:val="0060235B"/>
    <w:rsid w:val="006025D0"/>
    <w:rsid w:val="00602601"/>
    <w:rsid w:val="00602660"/>
    <w:rsid w:val="0060275D"/>
    <w:rsid w:val="0060276D"/>
    <w:rsid w:val="006027FF"/>
    <w:rsid w:val="0060285C"/>
    <w:rsid w:val="00602917"/>
    <w:rsid w:val="0060295F"/>
    <w:rsid w:val="006029AF"/>
    <w:rsid w:val="00602A0D"/>
    <w:rsid w:val="00602A1F"/>
    <w:rsid w:val="00602B07"/>
    <w:rsid w:val="00602C07"/>
    <w:rsid w:val="00602C2C"/>
    <w:rsid w:val="00602DE5"/>
    <w:rsid w:val="00602EA7"/>
    <w:rsid w:val="00602F21"/>
    <w:rsid w:val="00602FF4"/>
    <w:rsid w:val="00603045"/>
    <w:rsid w:val="0060307F"/>
    <w:rsid w:val="006030BD"/>
    <w:rsid w:val="006030CB"/>
    <w:rsid w:val="006030DB"/>
    <w:rsid w:val="0060311F"/>
    <w:rsid w:val="00603177"/>
    <w:rsid w:val="00603194"/>
    <w:rsid w:val="0060328E"/>
    <w:rsid w:val="0060337C"/>
    <w:rsid w:val="006033A2"/>
    <w:rsid w:val="006033EC"/>
    <w:rsid w:val="00603524"/>
    <w:rsid w:val="0060354B"/>
    <w:rsid w:val="00603592"/>
    <w:rsid w:val="00603861"/>
    <w:rsid w:val="00603887"/>
    <w:rsid w:val="006038E0"/>
    <w:rsid w:val="006039A0"/>
    <w:rsid w:val="006039CF"/>
    <w:rsid w:val="00603A78"/>
    <w:rsid w:val="00603AA0"/>
    <w:rsid w:val="00603AF1"/>
    <w:rsid w:val="00603BB3"/>
    <w:rsid w:val="00603D49"/>
    <w:rsid w:val="00603E81"/>
    <w:rsid w:val="00603F90"/>
    <w:rsid w:val="00603FB1"/>
    <w:rsid w:val="00604016"/>
    <w:rsid w:val="0060407A"/>
    <w:rsid w:val="006040BD"/>
    <w:rsid w:val="006040CD"/>
    <w:rsid w:val="00604266"/>
    <w:rsid w:val="006042B7"/>
    <w:rsid w:val="00604364"/>
    <w:rsid w:val="0060447F"/>
    <w:rsid w:val="006044C4"/>
    <w:rsid w:val="006044F3"/>
    <w:rsid w:val="006045AA"/>
    <w:rsid w:val="0060484D"/>
    <w:rsid w:val="00604A0E"/>
    <w:rsid w:val="00604B64"/>
    <w:rsid w:val="00604C16"/>
    <w:rsid w:val="00604C27"/>
    <w:rsid w:val="00604C4B"/>
    <w:rsid w:val="00604C74"/>
    <w:rsid w:val="00604C78"/>
    <w:rsid w:val="00604CC8"/>
    <w:rsid w:val="00604CC9"/>
    <w:rsid w:val="00604CDC"/>
    <w:rsid w:val="00604D38"/>
    <w:rsid w:val="00604D88"/>
    <w:rsid w:val="00604DC5"/>
    <w:rsid w:val="00604E3E"/>
    <w:rsid w:val="00604F5F"/>
    <w:rsid w:val="00604F98"/>
    <w:rsid w:val="00604FC9"/>
    <w:rsid w:val="0060507B"/>
    <w:rsid w:val="006050A6"/>
    <w:rsid w:val="00605100"/>
    <w:rsid w:val="00605126"/>
    <w:rsid w:val="0060515A"/>
    <w:rsid w:val="006051D2"/>
    <w:rsid w:val="00605256"/>
    <w:rsid w:val="006053F2"/>
    <w:rsid w:val="00605458"/>
    <w:rsid w:val="00605468"/>
    <w:rsid w:val="00605538"/>
    <w:rsid w:val="00605556"/>
    <w:rsid w:val="006055BE"/>
    <w:rsid w:val="0060561D"/>
    <w:rsid w:val="0060562F"/>
    <w:rsid w:val="006056DF"/>
    <w:rsid w:val="006056E0"/>
    <w:rsid w:val="00605716"/>
    <w:rsid w:val="006058DE"/>
    <w:rsid w:val="00605970"/>
    <w:rsid w:val="0060599C"/>
    <w:rsid w:val="006059C5"/>
    <w:rsid w:val="006059FE"/>
    <w:rsid w:val="00605A98"/>
    <w:rsid w:val="00605AD2"/>
    <w:rsid w:val="00605E12"/>
    <w:rsid w:val="00605E1E"/>
    <w:rsid w:val="00605F07"/>
    <w:rsid w:val="0060614D"/>
    <w:rsid w:val="00606202"/>
    <w:rsid w:val="00606242"/>
    <w:rsid w:val="006062DF"/>
    <w:rsid w:val="006062EF"/>
    <w:rsid w:val="00606314"/>
    <w:rsid w:val="00606390"/>
    <w:rsid w:val="00606412"/>
    <w:rsid w:val="0060648A"/>
    <w:rsid w:val="006064CD"/>
    <w:rsid w:val="006064E7"/>
    <w:rsid w:val="006066DE"/>
    <w:rsid w:val="006066E7"/>
    <w:rsid w:val="00606830"/>
    <w:rsid w:val="006068C2"/>
    <w:rsid w:val="006068D8"/>
    <w:rsid w:val="00606908"/>
    <w:rsid w:val="00606971"/>
    <w:rsid w:val="006069BD"/>
    <w:rsid w:val="00606B31"/>
    <w:rsid w:val="00606C8D"/>
    <w:rsid w:val="00606D52"/>
    <w:rsid w:val="00606D95"/>
    <w:rsid w:val="00606DBA"/>
    <w:rsid w:val="00606DDB"/>
    <w:rsid w:val="00606DED"/>
    <w:rsid w:val="00606E99"/>
    <w:rsid w:val="00606F57"/>
    <w:rsid w:val="00606F65"/>
    <w:rsid w:val="00606FE3"/>
    <w:rsid w:val="0060700C"/>
    <w:rsid w:val="00607143"/>
    <w:rsid w:val="006072F2"/>
    <w:rsid w:val="00607349"/>
    <w:rsid w:val="00607407"/>
    <w:rsid w:val="00607428"/>
    <w:rsid w:val="00607446"/>
    <w:rsid w:val="00607449"/>
    <w:rsid w:val="0060750F"/>
    <w:rsid w:val="0060754D"/>
    <w:rsid w:val="006075DC"/>
    <w:rsid w:val="00607694"/>
    <w:rsid w:val="00607698"/>
    <w:rsid w:val="006076CF"/>
    <w:rsid w:val="006076E6"/>
    <w:rsid w:val="0060774C"/>
    <w:rsid w:val="00607940"/>
    <w:rsid w:val="00607A51"/>
    <w:rsid w:val="00607AC1"/>
    <w:rsid w:val="00607AC4"/>
    <w:rsid w:val="00607B40"/>
    <w:rsid w:val="00607C59"/>
    <w:rsid w:val="006100B2"/>
    <w:rsid w:val="00610229"/>
    <w:rsid w:val="00610516"/>
    <w:rsid w:val="00610771"/>
    <w:rsid w:val="00610781"/>
    <w:rsid w:val="006107C2"/>
    <w:rsid w:val="006107D5"/>
    <w:rsid w:val="00610802"/>
    <w:rsid w:val="006108A4"/>
    <w:rsid w:val="00610927"/>
    <w:rsid w:val="00610962"/>
    <w:rsid w:val="00610AC5"/>
    <w:rsid w:val="00610B12"/>
    <w:rsid w:val="00610B2D"/>
    <w:rsid w:val="00610B49"/>
    <w:rsid w:val="00610C48"/>
    <w:rsid w:val="00610DA1"/>
    <w:rsid w:val="00610E1A"/>
    <w:rsid w:val="00610E23"/>
    <w:rsid w:val="00610FB6"/>
    <w:rsid w:val="006110B9"/>
    <w:rsid w:val="0061115D"/>
    <w:rsid w:val="0061117A"/>
    <w:rsid w:val="00611362"/>
    <w:rsid w:val="0061139E"/>
    <w:rsid w:val="00611465"/>
    <w:rsid w:val="006114D1"/>
    <w:rsid w:val="0061154B"/>
    <w:rsid w:val="0061155D"/>
    <w:rsid w:val="0061156A"/>
    <w:rsid w:val="006118FE"/>
    <w:rsid w:val="006119FA"/>
    <w:rsid w:val="00611A78"/>
    <w:rsid w:val="00611B05"/>
    <w:rsid w:val="00611B14"/>
    <w:rsid w:val="00611B58"/>
    <w:rsid w:val="00611C71"/>
    <w:rsid w:val="00611D04"/>
    <w:rsid w:val="00611D89"/>
    <w:rsid w:val="00611E16"/>
    <w:rsid w:val="00611EAE"/>
    <w:rsid w:val="00611EC2"/>
    <w:rsid w:val="00611F0D"/>
    <w:rsid w:val="00611F21"/>
    <w:rsid w:val="00611F63"/>
    <w:rsid w:val="00611F78"/>
    <w:rsid w:val="00611F90"/>
    <w:rsid w:val="0061200B"/>
    <w:rsid w:val="00612069"/>
    <w:rsid w:val="00612169"/>
    <w:rsid w:val="00612183"/>
    <w:rsid w:val="006121C7"/>
    <w:rsid w:val="006121D5"/>
    <w:rsid w:val="006123D1"/>
    <w:rsid w:val="00612562"/>
    <w:rsid w:val="0061258F"/>
    <w:rsid w:val="00612747"/>
    <w:rsid w:val="006127E9"/>
    <w:rsid w:val="0061281D"/>
    <w:rsid w:val="006128F7"/>
    <w:rsid w:val="00612911"/>
    <w:rsid w:val="0061293D"/>
    <w:rsid w:val="006129BA"/>
    <w:rsid w:val="00612A88"/>
    <w:rsid w:val="00612B68"/>
    <w:rsid w:val="00612B99"/>
    <w:rsid w:val="00612BE0"/>
    <w:rsid w:val="00612BE5"/>
    <w:rsid w:val="00612C48"/>
    <w:rsid w:val="00612CA9"/>
    <w:rsid w:val="00612CBF"/>
    <w:rsid w:val="00612D84"/>
    <w:rsid w:val="00612F6E"/>
    <w:rsid w:val="00613083"/>
    <w:rsid w:val="0061315A"/>
    <w:rsid w:val="006131A3"/>
    <w:rsid w:val="006133C2"/>
    <w:rsid w:val="006133EC"/>
    <w:rsid w:val="0061340D"/>
    <w:rsid w:val="00613418"/>
    <w:rsid w:val="00613430"/>
    <w:rsid w:val="0061343F"/>
    <w:rsid w:val="00613457"/>
    <w:rsid w:val="0061362A"/>
    <w:rsid w:val="00613755"/>
    <w:rsid w:val="00613771"/>
    <w:rsid w:val="006137EB"/>
    <w:rsid w:val="006138D6"/>
    <w:rsid w:val="00613A3A"/>
    <w:rsid w:val="00613B97"/>
    <w:rsid w:val="00613E6F"/>
    <w:rsid w:val="00614030"/>
    <w:rsid w:val="00614032"/>
    <w:rsid w:val="00614275"/>
    <w:rsid w:val="006145F4"/>
    <w:rsid w:val="0061478F"/>
    <w:rsid w:val="00614810"/>
    <w:rsid w:val="00614814"/>
    <w:rsid w:val="00614944"/>
    <w:rsid w:val="006149B3"/>
    <w:rsid w:val="00614A65"/>
    <w:rsid w:val="00614AA2"/>
    <w:rsid w:val="00614B63"/>
    <w:rsid w:val="00614C23"/>
    <w:rsid w:val="00614CCA"/>
    <w:rsid w:val="00614E3C"/>
    <w:rsid w:val="00614E6B"/>
    <w:rsid w:val="00614EEA"/>
    <w:rsid w:val="00614F64"/>
    <w:rsid w:val="0061503D"/>
    <w:rsid w:val="0061510A"/>
    <w:rsid w:val="00615249"/>
    <w:rsid w:val="00615271"/>
    <w:rsid w:val="00615288"/>
    <w:rsid w:val="0061529A"/>
    <w:rsid w:val="00615416"/>
    <w:rsid w:val="0061549D"/>
    <w:rsid w:val="006154B0"/>
    <w:rsid w:val="006154D8"/>
    <w:rsid w:val="00615615"/>
    <w:rsid w:val="00615663"/>
    <w:rsid w:val="00615722"/>
    <w:rsid w:val="00615751"/>
    <w:rsid w:val="0061577A"/>
    <w:rsid w:val="00615840"/>
    <w:rsid w:val="006158B7"/>
    <w:rsid w:val="00615911"/>
    <w:rsid w:val="00615B66"/>
    <w:rsid w:val="00615C99"/>
    <w:rsid w:val="00615E8C"/>
    <w:rsid w:val="00615EAA"/>
    <w:rsid w:val="00616014"/>
    <w:rsid w:val="006161C4"/>
    <w:rsid w:val="00616333"/>
    <w:rsid w:val="006164D7"/>
    <w:rsid w:val="0061656D"/>
    <w:rsid w:val="00616613"/>
    <w:rsid w:val="0061674B"/>
    <w:rsid w:val="0061678A"/>
    <w:rsid w:val="006167C6"/>
    <w:rsid w:val="006167EC"/>
    <w:rsid w:val="006169AA"/>
    <w:rsid w:val="00616A27"/>
    <w:rsid w:val="00616B26"/>
    <w:rsid w:val="00616B42"/>
    <w:rsid w:val="00616C3A"/>
    <w:rsid w:val="00616C3F"/>
    <w:rsid w:val="00616C6E"/>
    <w:rsid w:val="00616C86"/>
    <w:rsid w:val="00616D16"/>
    <w:rsid w:val="00616D34"/>
    <w:rsid w:val="00616D63"/>
    <w:rsid w:val="00616D66"/>
    <w:rsid w:val="00616E79"/>
    <w:rsid w:val="00616EDD"/>
    <w:rsid w:val="00616F3A"/>
    <w:rsid w:val="0061707F"/>
    <w:rsid w:val="006170F7"/>
    <w:rsid w:val="00617105"/>
    <w:rsid w:val="00617115"/>
    <w:rsid w:val="0061712D"/>
    <w:rsid w:val="00617202"/>
    <w:rsid w:val="00617326"/>
    <w:rsid w:val="006173A3"/>
    <w:rsid w:val="0061754A"/>
    <w:rsid w:val="00617604"/>
    <w:rsid w:val="00617651"/>
    <w:rsid w:val="0061767E"/>
    <w:rsid w:val="006176A3"/>
    <w:rsid w:val="00617727"/>
    <w:rsid w:val="00617924"/>
    <w:rsid w:val="006179C3"/>
    <w:rsid w:val="00617AF0"/>
    <w:rsid w:val="00617C8C"/>
    <w:rsid w:val="00617CD0"/>
    <w:rsid w:val="00617D14"/>
    <w:rsid w:val="00617D71"/>
    <w:rsid w:val="00617D83"/>
    <w:rsid w:val="00617E4A"/>
    <w:rsid w:val="00617EBB"/>
    <w:rsid w:val="00617EE5"/>
    <w:rsid w:val="00617FE3"/>
    <w:rsid w:val="006200BB"/>
    <w:rsid w:val="006201DF"/>
    <w:rsid w:val="00620307"/>
    <w:rsid w:val="00620316"/>
    <w:rsid w:val="0062038D"/>
    <w:rsid w:val="00620390"/>
    <w:rsid w:val="006203DA"/>
    <w:rsid w:val="006203FE"/>
    <w:rsid w:val="00620450"/>
    <w:rsid w:val="00620581"/>
    <w:rsid w:val="006205AB"/>
    <w:rsid w:val="0062067C"/>
    <w:rsid w:val="006206A1"/>
    <w:rsid w:val="00620716"/>
    <w:rsid w:val="00620747"/>
    <w:rsid w:val="00620774"/>
    <w:rsid w:val="00620844"/>
    <w:rsid w:val="00620930"/>
    <w:rsid w:val="0062098A"/>
    <w:rsid w:val="006209AA"/>
    <w:rsid w:val="00620A43"/>
    <w:rsid w:val="00620A86"/>
    <w:rsid w:val="00620A91"/>
    <w:rsid w:val="00620BE6"/>
    <w:rsid w:val="00620C08"/>
    <w:rsid w:val="00620D60"/>
    <w:rsid w:val="00620DDB"/>
    <w:rsid w:val="00620E4A"/>
    <w:rsid w:val="00620FA0"/>
    <w:rsid w:val="00620FB9"/>
    <w:rsid w:val="00620FE7"/>
    <w:rsid w:val="006211E2"/>
    <w:rsid w:val="006212B9"/>
    <w:rsid w:val="006213EC"/>
    <w:rsid w:val="00621489"/>
    <w:rsid w:val="006214B0"/>
    <w:rsid w:val="00621573"/>
    <w:rsid w:val="006216AB"/>
    <w:rsid w:val="00621777"/>
    <w:rsid w:val="006217E1"/>
    <w:rsid w:val="0062181C"/>
    <w:rsid w:val="006219A5"/>
    <w:rsid w:val="00621A54"/>
    <w:rsid w:val="00621AF6"/>
    <w:rsid w:val="00621DAF"/>
    <w:rsid w:val="00621E45"/>
    <w:rsid w:val="00621EFF"/>
    <w:rsid w:val="00621F0B"/>
    <w:rsid w:val="00621F2E"/>
    <w:rsid w:val="006221DF"/>
    <w:rsid w:val="00622213"/>
    <w:rsid w:val="006222CC"/>
    <w:rsid w:val="006222D4"/>
    <w:rsid w:val="0062237A"/>
    <w:rsid w:val="006223BB"/>
    <w:rsid w:val="00622455"/>
    <w:rsid w:val="00622483"/>
    <w:rsid w:val="006224C9"/>
    <w:rsid w:val="0062253D"/>
    <w:rsid w:val="00622550"/>
    <w:rsid w:val="00622558"/>
    <w:rsid w:val="00622574"/>
    <w:rsid w:val="00622615"/>
    <w:rsid w:val="00622660"/>
    <w:rsid w:val="0062269D"/>
    <w:rsid w:val="00622714"/>
    <w:rsid w:val="00622794"/>
    <w:rsid w:val="006227B5"/>
    <w:rsid w:val="006228BD"/>
    <w:rsid w:val="006228F4"/>
    <w:rsid w:val="0062294E"/>
    <w:rsid w:val="00622B3C"/>
    <w:rsid w:val="00622C67"/>
    <w:rsid w:val="00622C8D"/>
    <w:rsid w:val="00622DB3"/>
    <w:rsid w:val="00622E04"/>
    <w:rsid w:val="00622E5D"/>
    <w:rsid w:val="00622E6F"/>
    <w:rsid w:val="00622F5C"/>
    <w:rsid w:val="00622FD1"/>
    <w:rsid w:val="00623050"/>
    <w:rsid w:val="00623107"/>
    <w:rsid w:val="006231CB"/>
    <w:rsid w:val="00623277"/>
    <w:rsid w:val="006232AD"/>
    <w:rsid w:val="006233AC"/>
    <w:rsid w:val="00623426"/>
    <w:rsid w:val="006234B2"/>
    <w:rsid w:val="00623620"/>
    <w:rsid w:val="00623728"/>
    <w:rsid w:val="0062375D"/>
    <w:rsid w:val="00623789"/>
    <w:rsid w:val="0062382D"/>
    <w:rsid w:val="00623A75"/>
    <w:rsid w:val="00623A7C"/>
    <w:rsid w:val="00623AB2"/>
    <w:rsid w:val="00623B87"/>
    <w:rsid w:val="00623C24"/>
    <w:rsid w:val="00623C59"/>
    <w:rsid w:val="00623CE7"/>
    <w:rsid w:val="00623E56"/>
    <w:rsid w:val="00623FCE"/>
    <w:rsid w:val="0062402C"/>
    <w:rsid w:val="006240AB"/>
    <w:rsid w:val="006240DB"/>
    <w:rsid w:val="006240F6"/>
    <w:rsid w:val="006241B4"/>
    <w:rsid w:val="00624293"/>
    <w:rsid w:val="006242D9"/>
    <w:rsid w:val="0062442F"/>
    <w:rsid w:val="00624467"/>
    <w:rsid w:val="006244A7"/>
    <w:rsid w:val="006244BB"/>
    <w:rsid w:val="006244D4"/>
    <w:rsid w:val="00624573"/>
    <w:rsid w:val="0062464C"/>
    <w:rsid w:val="00624667"/>
    <w:rsid w:val="006246FC"/>
    <w:rsid w:val="0062474D"/>
    <w:rsid w:val="006248EA"/>
    <w:rsid w:val="0062494F"/>
    <w:rsid w:val="006249A8"/>
    <w:rsid w:val="006249C6"/>
    <w:rsid w:val="00624A37"/>
    <w:rsid w:val="00624AEA"/>
    <w:rsid w:val="00624BC1"/>
    <w:rsid w:val="00624C0A"/>
    <w:rsid w:val="00624C5F"/>
    <w:rsid w:val="00624EFB"/>
    <w:rsid w:val="00624F5A"/>
    <w:rsid w:val="00624F60"/>
    <w:rsid w:val="00624FE5"/>
    <w:rsid w:val="0062504F"/>
    <w:rsid w:val="00625205"/>
    <w:rsid w:val="00625264"/>
    <w:rsid w:val="006252AE"/>
    <w:rsid w:val="00625574"/>
    <w:rsid w:val="006255F3"/>
    <w:rsid w:val="00625602"/>
    <w:rsid w:val="00625646"/>
    <w:rsid w:val="006256E6"/>
    <w:rsid w:val="00625784"/>
    <w:rsid w:val="006257AD"/>
    <w:rsid w:val="0062584D"/>
    <w:rsid w:val="0062590C"/>
    <w:rsid w:val="0062590E"/>
    <w:rsid w:val="00625997"/>
    <w:rsid w:val="00625A50"/>
    <w:rsid w:val="00625A58"/>
    <w:rsid w:val="00625A80"/>
    <w:rsid w:val="00625B15"/>
    <w:rsid w:val="00625B45"/>
    <w:rsid w:val="00625BDC"/>
    <w:rsid w:val="00625C81"/>
    <w:rsid w:val="00625D2E"/>
    <w:rsid w:val="00625E88"/>
    <w:rsid w:val="00625F05"/>
    <w:rsid w:val="00625F5C"/>
    <w:rsid w:val="00626245"/>
    <w:rsid w:val="00626273"/>
    <w:rsid w:val="006262AE"/>
    <w:rsid w:val="006263B5"/>
    <w:rsid w:val="006263D6"/>
    <w:rsid w:val="00626445"/>
    <w:rsid w:val="006264C3"/>
    <w:rsid w:val="00626583"/>
    <w:rsid w:val="00626682"/>
    <w:rsid w:val="00626699"/>
    <w:rsid w:val="006266B6"/>
    <w:rsid w:val="006266FC"/>
    <w:rsid w:val="00626766"/>
    <w:rsid w:val="006267AC"/>
    <w:rsid w:val="006269C4"/>
    <w:rsid w:val="00626A51"/>
    <w:rsid w:val="00626C27"/>
    <w:rsid w:val="00626C82"/>
    <w:rsid w:val="00626CCA"/>
    <w:rsid w:val="00626D1E"/>
    <w:rsid w:val="00626D70"/>
    <w:rsid w:val="00626DA8"/>
    <w:rsid w:val="00627013"/>
    <w:rsid w:val="0062705A"/>
    <w:rsid w:val="006270CD"/>
    <w:rsid w:val="006273B8"/>
    <w:rsid w:val="0062742D"/>
    <w:rsid w:val="00627536"/>
    <w:rsid w:val="0062755A"/>
    <w:rsid w:val="00627775"/>
    <w:rsid w:val="0062782C"/>
    <w:rsid w:val="0062789B"/>
    <w:rsid w:val="006279D8"/>
    <w:rsid w:val="00627ABC"/>
    <w:rsid w:val="00627ADE"/>
    <w:rsid w:val="00627ADF"/>
    <w:rsid w:val="00627AF7"/>
    <w:rsid w:val="00627B62"/>
    <w:rsid w:val="00627BF3"/>
    <w:rsid w:val="00627C5D"/>
    <w:rsid w:val="00627C91"/>
    <w:rsid w:val="00627CA8"/>
    <w:rsid w:val="00627CAA"/>
    <w:rsid w:val="00627D07"/>
    <w:rsid w:val="00627D4E"/>
    <w:rsid w:val="00627EE8"/>
    <w:rsid w:val="00627EFC"/>
    <w:rsid w:val="00627F97"/>
    <w:rsid w:val="00627FD8"/>
    <w:rsid w:val="00630203"/>
    <w:rsid w:val="0063049B"/>
    <w:rsid w:val="006304A2"/>
    <w:rsid w:val="0063052C"/>
    <w:rsid w:val="00630692"/>
    <w:rsid w:val="0063069B"/>
    <w:rsid w:val="0063081A"/>
    <w:rsid w:val="0063085D"/>
    <w:rsid w:val="0063086F"/>
    <w:rsid w:val="006308DF"/>
    <w:rsid w:val="006308F4"/>
    <w:rsid w:val="0063092C"/>
    <w:rsid w:val="006309DA"/>
    <w:rsid w:val="00630A26"/>
    <w:rsid w:val="00630C29"/>
    <w:rsid w:val="00630C9B"/>
    <w:rsid w:val="00630CBD"/>
    <w:rsid w:val="00630D2D"/>
    <w:rsid w:val="00630EA4"/>
    <w:rsid w:val="00630F4E"/>
    <w:rsid w:val="00630F6C"/>
    <w:rsid w:val="00630FB4"/>
    <w:rsid w:val="00631177"/>
    <w:rsid w:val="0063122A"/>
    <w:rsid w:val="00631291"/>
    <w:rsid w:val="006312B0"/>
    <w:rsid w:val="0063146F"/>
    <w:rsid w:val="00631513"/>
    <w:rsid w:val="0063151F"/>
    <w:rsid w:val="006316F5"/>
    <w:rsid w:val="006317D3"/>
    <w:rsid w:val="0063190C"/>
    <w:rsid w:val="0063195E"/>
    <w:rsid w:val="006319FD"/>
    <w:rsid w:val="00631A25"/>
    <w:rsid w:val="00631AA5"/>
    <w:rsid w:val="00631B86"/>
    <w:rsid w:val="00631C84"/>
    <w:rsid w:val="00631CEF"/>
    <w:rsid w:val="00631D82"/>
    <w:rsid w:val="00631E25"/>
    <w:rsid w:val="00631FAC"/>
    <w:rsid w:val="00631FBC"/>
    <w:rsid w:val="00631FE7"/>
    <w:rsid w:val="00632011"/>
    <w:rsid w:val="006320F9"/>
    <w:rsid w:val="00632230"/>
    <w:rsid w:val="006323E8"/>
    <w:rsid w:val="0063244A"/>
    <w:rsid w:val="006324CC"/>
    <w:rsid w:val="0063273B"/>
    <w:rsid w:val="00632769"/>
    <w:rsid w:val="0063285C"/>
    <w:rsid w:val="00632910"/>
    <w:rsid w:val="00632A10"/>
    <w:rsid w:val="00632A2B"/>
    <w:rsid w:val="00632A47"/>
    <w:rsid w:val="00632A59"/>
    <w:rsid w:val="00632AB9"/>
    <w:rsid w:val="00632B8A"/>
    <w:rsid w:val="00632BDB"/>
    <w:rsid w:val="00632C0B"/>
    <w:rsid w:val="00632C28"/>
    <w:rsid w:val="00632C2D"/>
    <w:rsid w:val="00632CC7"/>
    <w:rsid w:val="00632D23"/>
    <w:rsid w:val="00632E0E"/>
    <w:rsid w:val="00632EA8"/>
    <w:rsid w:val="00632EBD"/>
    <w:rsid w:val="00632F31"/>
    <w:rsid w:val="00633011"/>
    <w:rsid w:val="0063306F"/>
    <w:rsid w:val="00633157"/>
    <w:rsid w:val="00633288"/>
    <w:rsid w:val="006332E6"/>
    <w:rsid w:val="006332EF"/>
    <w:rsid w:val="006333A7"/>
    <w:rsid w:val="006333D7"/>
    <w:rsid w:val="006333E2"/>
    <w:rsid w:val="00633451"/>
    <w:rsid w:val="0063354E"/>
    <w:rsid w:val="006336D0"/>
    <w:rsid w:val="0063384E"/>
    <w:rsid w:val="00633883"/>
    <w:rsid w:val="006338D7"/>
    <w:rsid w:val="00633916"/>
    <w:rsid w:val="00633A08"/>
    <w:rsid w:val="00633B63"/>
    <w:rsid w:val="00633B70"/>
    <w:rsid w:val="00633CC2"/>
    <w:rsid w:val="00633E8A"/>
    <w:rsid w:val="006341B5"/>
    <w:rsid w:val="006341C1"/>
    <w:rsid w:val="0063424D"/>
    <w:rsid w:val="0063427E"/>
    <w:rsid w:val="00634305"/>
    <w:rsid w:val="00634386"/>
    <w:rsid w:val="006343DC"/>
    <w:rsid w:val="0063444C"/>
    <w:rsid w:val="00634580"/>
    <w:rsid w:val="00634668"/>
    <w:rsid w:val="006347EC"/>
    <w:rsid w:val="006348DD"/>
    <w:rsid w:val="006348EB"/>
    <w:rsid w:val="00634970"/>
    <w:rsid w:val="0063497F"/>
    <w:rsid w:val="006349F6"/>
    <w:rsid w:val="006349FF"/>
    <w:rsid w:val="00634A08"/>
    <w:rsid w:val="00634AD6"/>
    <w:rsid w:val="00634B0A"/>
    <w:rsid w:val="00634B53"/>
    <w:rsid w:val="00634C92"/>
    <w:rsid w:val="00634CB4"/>
    <w:rsid w:val="00634CED"/>
    <w:rsid w:val="00634FDE"/>
    <w:rsid w:val="00634FE1"/>
    <w:rsid w:val="00634FEA"/>
    <w:rsid w:val="00634FF4"/>
    <w:rsid w:val="0063526F"/>
    <w:rsid w:val="006352B9"/>
    <w:rsid w:val="00635301"/>
    <w:rsid w:val="006354AF"/>
    <w:rsid w:val="006354F8"/>
    <w:rsid w:val="00635590"/>
    <w:rsid w:val="006355D5"/>
    <w:rsid w:val="006356AA"/>
    <w:rsid w:val="00635732"/>
    <w:rsid w:val="0063576D"/>
    <w:rsid w:val="006357D8"/>
    <w:rsid w:val="0063581B"/>
    <w:rsid w:val="00635839"/>
    <w:rsid w:val="0063594B"/>
    <w:rsid w:val="00635A20"/>
    <w:rsid w:val="00635B15"/>
    <w:rsid w:val="00635BF2"/>
    <w:rsid w:val="00635D2F"/>
    <w:rsid w:val="00635D3C"/>
    <w:rsid w:val="00635DC1"/>
    <w:rsid w:val="00635E11"/>
    <w:rsid w:val="00635F93"/>
    <w:rsid w:val="00635FD2"/>
    <w:rsid w:val="00636070"/>
    <w:rsid w:val="00636172"/>
    <w:rsid w:val="006361AD"/>
    <w:rsid w:val="006362ED"/>
    <w:rsid w:val="00636334"/>
    <w:rsid w:val="006363E5"/>
    <w:rsid w:val="0063644B"/>
    <w:rsid w:val="0063651B"/>
    <w:rsid w:val="0063652D"/>
    <w:rsid w:val="00636657"/>
    <w:rsid w:val="0063667A"/>
    <w:rsid w:val="0063667B"/>
    <w:rsid w:val="0063671C"/>
    <w:rsid w:val="0063683D"/>
    <w:rsid w:val="00636850"/>
    <w:rsid w:val="00636861"/>
    <w:rsid w:val="00636A1C"/>
    <w:rsid w:val="00636B70"/>
    <w:rsid w:val="00636BAB"/>
    <w:rsid w:val="00636CC7"/>
    <w:rsid w:val="00636F1F"/>
    <w:rsid w:val="00636FDA"/>
    <w:rsid w:val="0063704C"/>
    <w:rsid w:val="006370A4"/>
    <w:rsid w:val="006370E9"/>
    <w:rsid w:val="0063716E"/>
    <w:rsid w:val="006371F2"/>
    <w:rsid w:val="00637219"/>
    <w:rsid w:val="00637496"/>
    <w:rsid w:val="00637578"/>
    <w:rsid w:val="006375D1"/>
    <w:rsid w:val="00637672"/>
    <w:rsid w:val="00637712"/>
    <w:rsid w:val="00637737"/>
    <w:rsid w:val="00637917"/>
    <w:rsid w:val="0063792A"/>
    <w:rsid w:val="006379A1"/>
    <w:rsid w:val="00637A1C"/>
    <w:rsid w:val="00637BE3"/>
    <w:rsid w:val="00637C64"/>
    <w:rsid w:val="00637CD8"/>
    <w:rsid w:val="00637DBB"/>
    <w:rsid w:val="00637E77"/>
    <w:rsid w:val="00637EAE"/>
    <w:rsid w:val="00637F38"/>
    <w:rsid w:val="0063C844"/>
    <w:rsid w:val="006400B8"/>
    <w:rsid w:val="006400F2"/>
    <w:rsid w:val="0064017F"/>
    <w:rsid w:val="00640180"/>
    <w:rsid w:val="006401FD"/>
    <w:rsid w:val="00640220"/>
    <w:rsid w:val="00640283"/>
    <w:rsid w:val="006402FF"/>
    <w:rsid w:val="00640318"/>
    <w:rsid w:val="0064040D"/>
    <w:rsid w:val="00640449"/>
    <w:rsid w:val="006404A0"/>
    <w:rsid w:val="006405C6"/>
    <w:rsid w:val="0064066E"/>
    <w:rsid w:val="0064069E"/>
    <w:rsid w:val="006406EE"/>
    <w:rsid w:val="0064079F"/>
    <w:rsid w:val="006407B7"/>
    <w:rsid w:val="006407F1"/>
    <w:rsid w:val="00640813"/>
    <w:rsid w:val="00640921"/>
    <w:rsid w:val="00640925"/>
    <w:rsid w:val="00640956"/>
    <w:rsid w:val="006409B7"/>
    <w:rsid w:val="006409C1"/>
    <w:rsid w:val="00640A9C"/>
    <w:rsid w:val="00640B3A"/>
    <w:rsid w:val="00640E36"/>
    <w:rsid w:val="00640EEA"/>
    <w:rsid w:val="00640F7C"/>
    <w:rsid w:val="00641023"/>
    <w:rsid w:val="00641120"/>
    <w:rsid w:val="006412A5"/>
    <w:rsid w:val="00641330"/>
    <w:rsid w:val="00641398"/>
    <w:rsid w:val="006413D5"/>
    <w:rsid w:val="006413FA"/>
    <w:rsid w:val="00641443"/>
    <w:rsid w:val="0064158E"/>
    <w:rsid w:val="0064169B"/>
    <w:rsid w:val="006416B3"/>
    <w:rsid w:val="006416CF"/>
    <w:rsid w:val="00641701"/>
    <w:rsid w:val="006417D4"/>
    <w:rsid w:val="00641844"/>
    <w:rsid w:val="00641885"/>
    <w:rsid w:val="00641952"/>
    <w:rsid w:val="00641973"/>
    <w:rsid w:val="00641A6A"/>
    <w:rsid w:val="00641AB9"/>
    <w:rsid w:val="00641B5A"/>
    <w:rsid w:val="00641C6A"/>
    <w:rsid w:val="00641CAC"/>
    <w:rsid w:val="00641CB8"/>
    <w:rsid w:val="00641EB7"/>
    <w:rsid w:val="00641EC9"/>
    <w:rsid w:val="00641F52"/>
    <w:rsid w:val="006420A6"/>
    <w:rsid w:val="00642180"/>
    <w:rsid w:val="006421A6"/>
    <w:rsid w:val="00642397"/>
    <w:rsid w:val="006423A7"/>
    <w:rsid w:val="006423D4"/>
    <w:rsid w:val="00642442"/>
    <w:rsid w:val="00642619"/>
    <w:rsid w:val="0064273D"/>
    <w:rsid w:val="00642774"/>
    <w:rsid w:val="0064287B"/>
    <w:rsid w:val="006428A8"/>
    <w:rsid w:val="006428C8"/>
    <w:rsid w:val="00642A1C"/>
    <w:rsid w:val="00642AA5"/>
    <w:rsid w:val="00642AA8"/>
    <w:rsid w:val="00642B7D"/>
    <w:rsid w:val="00642C00"/>
    <w:rsid w:val="00642CEF"/>
    <w:rsid w:val="00642D36"/>
    <w:rsid w:val="00642D5B"/>
    <w:rsid w:val="00642E50"/>
    <w:rsid w:val="00642FD9"/>
    <w:rsid w:val="006430E9"/>
    <w:rsid w:val="00643101"/>
    <w:rsid w:val="00643107"/>
    <w:rsid w:val="00643125"/>
    <w:rsid w:val="00643289"/>
    <w:rsid w:val="006432F3"/>
    <w:rsid w:val="006432F9"/>
    <w:rsid w:val="0064333F"/>
    <w:rsid w:val="0064336B"/>
    <w:rsid w:val="006433A9"/>
    <w:rsid w:val="006434BC"/>
    <w:rsid w:val="0064357C"/>
    <w:rsid w:val="006435CB"/>
    <w:rsid w:val="006435EB"/>
    <w:rsid w:val="0064367C"/>
    <w:rsid w:val="006436BC"/>
    <w:rsid w:val="00643721"/>
    <w:rsid w:val="00643767"/>
    <w:rsid w:val="00643769"/>
    <w:rsid w:val="006438DA"/>
    <w:rsid w:val="00643998"/>
    <w:rsid w:val="00643A0D"/>
    <w:rsid w:val="00643B39"/>
    <w:rsid w:val="00643BD6"/>
    <w:rsid w:val="00643BD7"/>
    <w:rsid w:val="00643BF2"/>
    <w:rsid w:val="00643C57"/>
    <w:rsid w:val="00643CA3"/>
    <w:rsid w:val="00643CF3"/>
    <w:rsid w:val="00643DB5"/>
    <w:rsid w:val="00644094"/>
    <w:rsid w:val="00644128"/>
    <w:rsid w:val="00644133"/>
    <w:rsid w:val="00644294"/>
    <w:rsid w:val="006442EE"/>
    <w:rsid w:val="00644321"/>
    <w:rsid w:val="0064432D"/>
    <w:rsid w:val="0064445F"/>
    <w:rsid w:val="006445AF"/>
    <w:rsid w:val="006445C7"/>
    <w:rsid w:val="006446C5"/>
    <w:rsid w:val="006447BB"/>
    <w:rsid w:val="00644833"/>
    <w:rsid w:val="006448B2"/>
    <w:rsid w:val="006448BB"/>
    <w:rsid w:val="006449FA"/>
    <w:rsid w:val="00644B5C"/>
    <w:rsid w:val="00644C91"/>
    <w:rsid w:val="00644D18"/>
    <w:rsid w:val="00644D79"/>
    <w:rsid w:val="00644DC7"/>
    <w:rsid w:val="00644DED"/>
    <w:rsid w:val="00644E34"/>
    <w:rsid w:val="00644EDF"/>
    <w:rsid w:val="00644FC3"/>
    <w:rsid w:val="006451E6"/>
    <w:rsid w:val="00645202"/>
    <w:rsid w:val="0064530D"/>
    <w:rsid w:val="00645333"/>
    <w:rsid w:val="00645359"/>
    <w:rsid w:val="006454F9"/>
    <w:rsid w:val="00645511"/>
    <w:rsid w:val="006455CB"/>
    <w:rsid w:val="006455D9"/>
    <w:rsid w:val="0064578A"/>
    <w:rsid w:val="006459A5"/>
    <w:rsid w:val="00645AC0"/>
    <w:rsid w:val="00645BD8"/>
    <w:rsid w:val="00645CC2"/>
    <w:rsid w:val="00645D2F"/>
    <w:rsid w:val="00645F67"/>
    <w:rsid w:val="00645F73"/>
    <w:rsid w:val="0064607F"/>
    <w:rsid w:val="00646088"/>
    <w:rsid w:val="0064609F"/>
    <w:rsid w:val="006461D6"/>
    <w:rsid w:val="006463DB"/>
    <w:rsid w:val="006463DF"/>
    <w:rsid w:val="00646460"/>
    <w:rsid w:val="00646545"/>
    <w:rsid w:val="0064660A"/>
    <w:rsid w:val="006466F5"/>
    <w:rsid w:val="0064675C"/>
    <w:rsid w:val="00646806"/>
    <w:rsid w:val="0064686F"/>
    <w:rsid w:val="006468C2"/>
    <w:rsid w:val="00646909"/>
    <w:rsid w:val="00646A26"/>
    <w:rsid w:val="00646A45"/>
    <w:rsid w:val="00646A5C"/>
    <w:rsid w:val="00646B14"/>
    <w:rsid w:val="00646BB2"/>
    <w:rsid w:val="00646CCA"/>
    <w:rsid w:val="00646D5B"/>
    <w:rsid w:val="00646D93"/>
    <w:rsid w:val="00646E03"/>
    <w:rsid w:val="00646E44"/>
    <w:rsid w:val="00646E8A"/>
    <w:rsid w:val="00646EA7"/>
    <w:rsid w:val="00646EFC"/>
    <w:rsid w:val="00646F3D"/>
    <w:rsid w:val="00646F44"/>
    <w:rsid w:val="00647026"/>
    <w:rsid w:val="006470AB"/>
    <w:rsid w:val="006470DB"/>
    <w:rsid w:val="006473CF"/>
    <w:rsid w:val="00647483"/>
    <w:rsid w:val="006477D8"/>
    <w:rsid w:val="006478B1"/>
    <w:rsid w:val="006479C9"/>
    <w:rsid w:val="00647A4E"/>
    <w:rsid w:val="00647AC0"/>
    <w:rsid w:val="00647B33"/>
    <w:rsid w:val="00647C23"/>
    <w:rsid w:val="00647E5B"/>
    <w:rsid w:val="00647F0C"/>
    <w:rsid w:val="00647FF8"/>
    <w:rsid w:val="006501FB"/>
    <w:rsid w:val="00650212"/>
    <w:rsid w:val="00650255"/>
    <w:rsid w:val="006502DB"/>
    <w:rsid w:val="006503D2"/>
    <w:rsid w:val="006503FA"/>
    <w:rsid w:val="00650435"/>
    <w:rsid w:val="006505D4"/>
    <w:rsid w:val="006506BC"/>
    <w:rsid w:val="0065075B"/>
    <w:rsid w:val="00650791"/>
    <w:rsid w:val="00650842"/>
    <w:rsid w:val="00650859"/>
    <w:rsid w:val="0065092F"/>
    <w:rsid w:val="00650969"/>
    <w:rsid w:val="00650A4F"/>
    <w:rsid w:val="00650A88"/>
    <w:rsid w:val="00650ADA"/>
    <w:rsid w:val="00650C02"/>
    <w:rsid w:val="00650C49"/>
    <w:rsid w:val="00650C70"/>
    <w:rsid w:val="00650C7E"/>
    <w:rsid w:val="00650CDA"/>
    <w:rsid w:val="00650CE8"/>
    <w:rsid w:val="00650D1F"/>
    <w:rsid w:val="00650E59"/>
    <w:rsid w:val="00650ECD"/>
    <w:rsid w:val="00650F55"/>
    <w:rsid w:val="00650F5C"/>
    <w:rsid w:val="00650F88"/>
    <w:rsid w:val="0065105F"/>
    <w:rsid w:val="006510CD"/>
    <w:rsid w:val="0065111B"/>
    <w:rsid w:val="0065111D"/>
    <w:rsid w:val="00651132"/>
    <w:rsid w:val="00651237"/>
    <w:rsid w:val="0065127F"/>
    <w:rsid w:val="006514D4"/>
    <w:rsid w:val="0065157F"/>
    <w:rsid w:val="006515BD"/>
    <w:rsid w:val="0065160C"/>
    <w:rsid w:val="0065164F"/>
    <w:rsid w:val="00651656"/>
    <w:rsid w:val="00651737"/>
    <w:rsid w:val="006517ED"/>
    <w:rsid w:val="006518A2"/>
    <w:rsid w:val="00651912"/>
    <w:rsid w:val="00651999"/>
    <w:rsid w:val="0065199C"/>
    <w:rsid w:val="006519BC"/>
    <w:rsid w:val="00651AF0"/>
    <w:rsid w:val="00651C19"/>
    <w:rsid w:val="00651C23"/>
    <w:rsid w:val="00651C8A"/>
    <w:rsid w:val="00651CE6"/>
    <w:rsid w:val="00651D66"/>
    <w:rsid w:val="00651DF0"/>
    <w:rsid w:val="00651E66"/>
    <w:rsid w:val="00651E83"/>
    <w:rsid w:val="00651F2A"/>
    <w:rsid w:val="00651F4B"/>
    <w:rsid w:val="00651FA4"/>
    <w:rsid w:val="00652029"/>
    <w:rsid w:val="006520B9"/>
    <w:rsid w:val="006520C5"/>
    <w:rsid w:val="006520E2"/>
    <w:rsid w:val="00652119"/>
    <w:rsid w:val="00652142"/>
    <w:rsid w:val="0065225A"/>
    <w:rsid w:val="006522D7"/>
    <w:rsid w:val="006523A8"/>
    <w:rsid w:val="0065248E"/>
    <w:rsid w:val="0065252F"/>
    <w:rsid w:val="006525AC"/>
    <w:rsid w:val="006525DE"/>
    <w:rsid w:val="00652692"/>
    <w:rsid w:val="006526A4"/>
    <w:rsid w:val="006526E5"/>
    <w:rsid w:val="00652703"/>
    <w:rsid w:val="0065275A"/>
    <w:rsid w:val="006527B5"/>
    <w:rsid w:val="006528BD"/>
    <w:rsid w:val="0065291D"/>
    <w:rsid w:val="00652AB0"/>
    <w:rsid w:val="00652C01"/>
    <w:rsid w:val="00652C30"/>
    <w:rsid w:val="00652CA6"/>
    <w:rsid w:val="00652CF4"/>
    <w:rsid w:val="00652E00"/>
    <w:rsid w:val="00652E96"/>
    <w:rsid w:val="00652F4D"/>
    <w:rsid w:val="00652FAA"/>
    <w:rsid w:val="00652FDA"/>
    <w:rsid w:val="006530D6"/>
    <w:rsid w:val="00653186"/>
    <w:rsid w:val="00653275"/>
    <w:rsid w:val="006533F5"/>
    <w:rsid w:val="006534BE"/>
    <w:rsid w:val="006534ED"/>
    <w:rsid w:val="00653680"/>
    <w:rsid w:val="0065368F"/>
    <w:rsid w:val="0065374A"/>
    <w:rsid w:val="0065378B"/>
    <w:rsid w:val="00653832"/>
    <w:rsid w:val="00653834"/>
    <w:rsid w:val="006539C8"/>
    <w:rsid w:val="00653A21"/>
    <w:rsid w:val="00653ABC"/>
    <w:rsid w:val="00653AFC"/>
    <w:rsid w:val="00653B21"/>
    <w:rsid w:val="00653BD5"/>
    <w:rsid w:val="00653BF3"/>
    <w:rsid w:val="00653CDF"/>
    <w:rsid w:val="00653D57"/>
    <w:rsid w:val="00653DF4"/>
    <w:rsid w:val="00653E5D"/>
    <w:rsid w:val="00653F54"/>
    <w:rsid w:val="00653FBB"/>
    <w:rsid w:val="00653FF1"/>
    <w:rsid w:val="0065401F"/>
    <w:rsid w:val="006540A5"/>
    <w:rsid w:val="006540BC"/>
    <w:rsid w:val="006542A7"/>
    <w:rsid w:val="0065437F"/>
    <w:rsid w:val="006544BE"/>
    <w:rsid w:val="0065452C"/>
    <w:rsid w:val="00654638"/>
    <w:rsid w:val="0065470E"/>
    <w:rsid w:val="00654791"/>
    <w:rsid w:val="006547F5"/>
    <w:rsid w:val="00654859"/>
    <w:rsid w:val="006548C9"/>
    <w:rsid w:val="0065494F"/>
    <w:rsid w:val="00654A30"/>
    <w:rsid w:val="00654B2C"/>
    <w:rsid w:val="00654B83"/>
    <w:rsid w:val="00654C62"/>
    <w:rsid w:val="00654C65"/>
    <w:rsid w:val="00654DE5"/>
    <w:rsid w:val="00654ED4"/>
    <w:rsid w:val="00654F68"/>
    <w:rsid w:val="00654F86"/>
    <w:rsid w:val="00654FE2"/>
    <w:rsid w:val="00655011"/>
    <w:rsid w:val="006551B3"/>
    <w:rsid w:val="00655211"/>
    <w:rsid w:val="0065533C"/>
    <w:rsid w:val="00655500"/>
    <w:rsid w:val="00655586"/>
    <w:rsid w:val="006556B6"/>
    <w:rsid w:val="006556CF"/>
    <w:rsid w:val="006556E6"/>
    <w:rsid w:val="0065575D"/>
    <w:rsid w:val="0065581C"/>
    <w:rsid w:val="00655B2E"/>
    <w:rsid w:val="00655B60"/>
    <w:rsid w:val="00655D45"/>
    <w:rsid w:val="00655D75"/>
    <w:rsid w:val="00655D8D"/>
    <w:rsid w:val="00655E9B"/>
    <w:rsid w:val="00655ECE"/>
    <w:rsid w:val="00655ED9"/>
    <w:rsid w:val="00655F4F"/>
    <w:rsid w:val="00655FDC"/>
    <w:rsid w:val="006560AF"/>
    <w:rsid w:val="006560CF"/>
    <w:rsid w:val="0065613B"/>
    <w:rsid w:val="00656190"/>
    <w:rsid w:val="006561B2"/>
    <w:rsid w:val="006561D1"/>
    <w:rsid w:val="006561F1"/>
    <w:rsid w:val="00656211"/>
    <w:rsid w:val="00656263"/>
    <w:rsid w:val="00656281"/>
    <w:rsid w:val="0065629B"/>
    <w:rsid w:val="00656307"/>
    <w:rsid w:val="00656453"/>
    <w:rsid w:val="006564DA"/>
    <w:rsid w:val="00656533"/>
    <w:rsid w:val="00656562"/>
    <w:rsid w:val="0065659C"/>
    <w:rsid w:val="0065660B"/>
    <w:rsid w:val="006566C6"/>
    <w:rsid w:val="00656715"/>
    <w:rsid w:val="0065671F"/>
    <w:rsid w:val="00656775"/>
    <w:rsid w:val="00656844"/>
    <w:rsid w:val="00656861"/>
    <w:rsid w:val="006568F4"/>
    <w:rsid w:val="00656A09"/>
    <w:rsid w:val="00656C3A"/>
    <w:rsid w:val="00656D58"/>
    <w:rsid w:val="00656DA4"/>
    <w:rsid w:val="00656DA7"/>
    <w:rsid w:val="00656ECD"/>
    <w:rsid w:val="00656F29"/>
    <w:rsid w:val="00657050"/>
    <w:rsid w:val="00657093"/>
    <w:rsid w:val="006571CB"/>
    <w:rsid w:val="006571E6"/>
    <w:rsid w:val="006572A0"/>
    <w:rsid w:val="00657371"/>
    <w:rsid w:val="006573A7"/>
    <w:rsid w:val="00657431"/>
    <w:rsid w:val="00657436"/>
    <w:rsid w:val="0065757E"/>
    <w:rsid w:val="0065766E"/>
    <w:rsid w:val="0065779D"/>
    <w:rsid w:val="00657820"/>
    <w:rsid w:val="0065791F"/>
    <w:rsid w:val="006579EF"/>
    <w:rsid w:val="00657B75"/>
    <w:rsid w:val="00657C1A"/>
    <w:rsid w:val="00657C9E"/>
    <w:rsid w:val="00657CB7"/>
    <w:rsid w:val="00657CDF"/>
    <w:rsid w:val="00657D5E"/>
    <w:rsid w:val="00657D75"/>
    <w:rsid w:val="00657DF6"/>
    <w:rsid w:val="00657F44"/>
    <w:rsid w:val="00660100"/>
    <w:rsid w:val="006601B6"/>
    <w:rsid w:val="006601D7"/>
    <w:rsid w:val="00660251"/>
    <w:rsid w:val="006602D5"/>
    <w:rsid w:val="00660386"/>
    <w:rsid w:val="00660411"/>
    <w:rsid w:val="0066047F"/>
    <w:rsid w:val="0066088C"/>
    <w:rsid w:val="00660917"/>
    <w:rsid w:val="00660951"/>
    <w:rsid w:val="0066097F"/>
    <w:rsid w:val="00660AFA"/>
    <w:rsid w:val="00660C09"/>
    <w:rsid w:val="00660C3E"/>
    <w:rsid w:val="00660FCF"/>
    <w:rsid w:val="00661122"/>
    <w:rsid w:val="00661131"/>
    <w:rsid w:val="00661158"/>
    <w:rsid w:val="00661214"/>
    <w:rsid w:val="006612A5"/>
    <w:rsid w:val="0066144B"/>
    <w:rsid w:val="0066147A"/>
    <w:rsid w:val="006614A7"/>
    <w:rsid w:val="00661562"/>
    <w:rsid w:val="00661607"/>
    <w:rsid w:val="00661670"/>
    <w:rsid w:val="006616A4"/>
    <w:rsid w:val="00661710"/>
    <w:rsid w:val="0066182F"/>
    <w:rsid w:val="00661866"/>
    <w:rsid w:val="00661AED"/>
    <w:rsid w:val="00661AFD"/>
    <w:rsid w:val="00661B8C"/>
    <w:rsid w:val="00661BD7"/>
    <w:rsid w:val="00661C14"/>
    <w:rsid w:val="00661C21"/>
    <w:rsid w:val="00661DA9"/>
    <w:rsid w:val="00661E80"/>
    <w:rsid w:val="00661EC0"/>
    <w:rsid w:val="00661F79"/>
    <w:rsid w:val="00661F83"/>
    <w:rsid w:val="00661FEF"/>
    <w:rsid w:val="00662105"/>
    <w:rsid w:val="00662131"/>
    <w:rsid w:val="0066213E"/>
    <w:rsid w:val="0066218C"/>
    <w:rsid w:val="006621D5"/>
    <w:rsid w:val="006621E1"/>
    <w:rsid w:val="0066220F"/>
    <w:rsid w:val="00662273"/>
    <w:rsid w:val="006622E6"/>
    <w:rsid w:val="006623C2"/>
    <w:rsid w:val="006623E0"/>
    <w:rsid w:val="006624C8"/>
    <w:rsid w:val="0066259C"/>
    <w:rsid w:val="0066267D"/>
    <w:rsid w:val="006627D2"/>
    <w:rsid w:val="006627EC"/>
    <w:rsid w:val="006628F2"/>
    <w:rsid w:val="006629FD"/>
    <w:rsid w:val="00662A45"/>
    <w:rsid w:val="00662ACD"/>
    <w:rsid w:val="00662B60"/>
    <w:rsid w:val="00662BBF"/>
    <w:rsid w:val="00662C21"/>
    <w:rsid w:val="00662D01"/>
    <w:rsid w:val="00662D47"/>
    <w:rsid w:val="00662D6C"/>
    <w:rsid w:val="00662D81"/>
    <w:rsid w:val="00662F6F"/>
    <w:rsid w:val="00662F8D"/>
    <w:rsid w:val="0066300D"/>
    <w:rsid w:val="00663055"/>
    <w:rsid w:val="006630E2"/>
    <w:rsid w:val="006631B2"/>
    <w:rsid w:val="00663277"/>
    <w:rsid w:val="00663332"/>
    <w:rsid w:val="0066337D"/>
    <w:rsid w:val="00663423"/>
    <w:rsid w:val="00663577"/>
    <w:rsid w:val="00663600"/>
    <w:rsid w:val="00663705"/>
    <w:rsid w:val="0066380E"/>
    <w:rsid w:val="00663850"/>
    <w:rsid w:val="00663AD7"/>
    <w:rsid w:val="00663AF8"/>
    <w:rsid w:val="00663B68"/>
    <w:rsid w:val="00663CF7"/>
    <w:rsid w:val="00663D78"/>
    <w:rsid w:val="00663DDE"/>
    <w:rsid w:val="00663E13"/>
    <w:rsid w:val="00663ECE"/>
    <w:rsid w:val="00663F1A"/>
    <w:rsid w:val="00663F99"/>
    <w:rsid w:val="00663FA9"/>
    <w:rsid w:val="00663FAD"/>
    <w:rsid w:val="0066409C"/>
    <w:rsid w:val="006640D1"/>
    <w:rsid w:val="00664182"/>
    <w:rsid w:val="006641AE"/>
    <w:rsid w:val="00664251"/>
    <w:rsid w:val="006642CA"/>
    <w:rsid w:val="00664342"/>
    <w:rsid w:val="0066442C"/>
    <w:rsid w:val="006644DA"/>
    <w:rsid w:val="006645B9"/>
    <w:rsid w:val="00664626"/>
    <w:rsid w:val="00664674"/>
    <w:rsid w:val="006647D0"/>
    <w:rsid w:val="006647F8"/>
    <w:rsid w:val="00664B4A"/>
    <w:rsid w:val="00664C2E"/>
    <w:rsid w:val="00664D23"/>
    <w:rsid w:val="00664D4F"/>
    <w:rsid w:val="00664D8D"/>
    <w:rsid w:val="00664DCE"/>
    <w:rsid w:val="00664E26"/>
    <w:rsid w:val="00664EF8"/>
    <w:rsid w:val="00664FE3"/>
    <w:rsid w:val="00664FF0"/>
    <w:rsid w:val="00665093"/>
    <w:rsid w:val="00665183"/>
    <w:rsid w:val="00665336"/>
    <w:rsid w:val="00665515"/>
    <w:rsid w:val="0066556B"/>
    <w:rsid w:val="006655C6"/>
    <w:rsid w:val="006655D2"/>
    <w:rsid w:val="0066579F"/>
    <w:rsid w:val="00665821"/>
    <w:rsid w:val="00665856"/>
    <w:rsid w:val="0066589D"/>
    <w:rsid w:val="006658AF"/>
    <w:rsid w:val="006658F5"/>
    <w:rsid w:val="00665988"/>
    <w:rsid w:val="00665BE5"/>
    <w:rsid w:val="00665BF6"/>
    <w:rsid w:val="00665CB9"/>
    <w:rsid w:val="00665CF1"/>
    <w:rsid w:val="00665D48"/>
    <w:rsid w:val="00666029"/>
    <w:rsid w:val="00666055"/>
    <w:rsid w:val="0066614B"/>
    <w:rsid w:val="0066624F"/>
    <w:rsid w:val="006662C3"/>
    <w:rsid w:val="006663C2"/>
    <w:rsid w:val="00666411"/>
    <w:rsid w:val="00666639"/>
    <w:rsid w:val="006666BE"/>
    <w:rsid w:val="006667D6"/>
    <w:rsid w:val="006667FE"/>
    <w:rsid w:val="0066683B"/>
    <w:rsid w:val="00666842"/>
    <w:rsid w:val="006668E1"/>
    <w:rsid w:val="0066692E"/>
    <w:rsid w:val="0066696F"/>
    <w:rsid w:val="006669C5"/>
    <w:rsid w:val="006669CB"/>
    <w:rsid w:val="006669EC"/>
    <w:rsid w:val="00666A6E"/>
    <w:rsid w:val="00666AFE"/>
    <w:rsid w:val="00666B04"/>
    <w:rsid w:val="00666B11"/>
    <w:rsid w:val="00666B14"/>
    <w:rsid w:val="00666D52"/>
    <w:rsid w:val="00666DA0"/>
    <w:rsid w:val="00666ECE"/>
    <w:rsid w:val="00666F48"/>
    <w:rsid w:val="00666F67"/>
    <w:rsid w:val="00667043"/>
    <w:rsid w:val="006670B3"/>
    <w:rsid w:val="00667188"/>
    <w:rsid w:val="00667205"/>
    <w:rsid w:val="006673BA"/>
    <w:rsid w:val="006673F8"/>
    <w:rsid w:val="00667615"/>
    <w:rsid w:val="00667621"/>
    <w:rsid w:val="00667639"/>
    <w:rsid w:val="00667648"/>
    <w:rsid w:val="00667667"/>
    <w:rsid w:val="00667678"/>
    <w:rsid w:val="0066770C"/>
    <w:rsid w:val="00667856"/>
    <w:rsid w:val="006678F0"/>
    <w:rsid w:val="00667948"/>
    <w:rsid w:val="0066799D"/>
    <w:rsid w:val="00667A22"/>
    <w:rsid w:val="00667A37"/>
    <w:rsid w:val="00667A46"/>
    <w:rsid w:val="00667A62"/>
    <w:rsid w:val="00667AC3"/>
    <w:rsid w:val="00667B0D"/>
    <w:rsid w:val="00667CFB"/>
    <w:rsid w:val="00667E07"/>
    <w:rsid w:val="00667EE4"/>
    <w:rsid w:val="00667EF7"/>
    <w:rsid w:val="00667FBB"/>
    <w:rsid w:val="00670042"/>
    <w:rsid w:val="00670154"/>
    <w:rsid w:val="00670237"/>
    <w:rsid w:val="00670276"/>
    <w:rsid w:val="00670334"/>
    <w:rsid w:val="0067037D"/>
    <w:rsid w:val="006703E3"/>
    <w:rsid w:val="006703F4"/>
    <w:rsid w:val="00670410"/>
    <w:rsid w:val="00670452"/>
    <w:rsid w:val="00670467"/>
    <w:rsid w:val="0067046D"/>
    <w:rsid w:val="006704B1"/>
    <w:rsid w:val="006704D2"/>
    <w:rsid w:val="00670511"/>
    <w:rsid w:val="0067056F"/>
    <w:rsid w:val="00670595"/>
    <w:rsid w:val="00670786"/>
    <w:rsid w:val="006707A3"/>
    <w:rsid w:val="006707E6"/>
    <w:rsid w:val="00670938"/>
    <w:rsid w:val="0067098F"/>
    <w:rsid w:val="006709E7"/>
    <w:rsid w:val="00670AB7"/>
    <w:rsid w:val="00670AEF"/>
    <w:rsid w:val="00670B8D"/>
    <w:rsid w:val="00670C02"/>
    <w:rsid w:val="00670C4F"/>
    <w:rsid w:val="00670C58"/>
    <w:rsid w:val="00670CE5"/>
    <w:rsid w:val="00670E64"/>
    <w:rsid w:val="0067105F"/>
    <w:rsid w:val="006710EE"/>
    <w:rsid w:val="006710FE"/>
    <w:rsid w:val="00671120"/>
    <w:rsid w:val="006711FF"/>
    <w:rsid w:val="0067130E"/>
    <w:rsid w:val="0067132D"/>
    <w:rsid w:val="00671436"/>
    <w:rsid w:val="006714BA"/>
    <w:rsid w:val="006714D3"/>
    <w:rsid w:val="00671596"/>
    <w:rsid w:val="00671606"/>
    <w:rsid w:val="00671628"/>
    <w:rsid w:val="00671698"/>
    <w:rsid w:val="006716EC"/>
    <w:rsid w:val="006716FD"/>
    <w:rsid w:val="006717FD"/>
    <w:rsid w:val="00671877"/>
    <w:rsid w:val="0067198D"/>
    <w:rsid w:val="006719AC"/>
    <w:rsid w:val="00671AE2"/>
    <w:rsid w:val="00671BC2"/>
    <w:rsid w:val="00671BCD"/>
    <w:rsid w:val="00671C88"/>
    <w:rsid w:val="00671D38"/>
    <w:rsid w:val="00671F07"/>
    <w:rsid w:val="00671F12"/>
    <w:rsid w:val="00671F64"/>
    <w:rsid w:val="00671FAD"/>
    <w:rsid w:val="00671FF6"/>
    <w:rsid w:val="00672186"/>
    <w:rsid w:val="0067222B"/>
    <w:rsid w:val="00672236"/>
    <w:rsid w:val="006722D0"/>
    <w:rsid w:val="006723BE"/>
    <w:rsid w:val="006723C5"/>
    <w:rsid w:val="006723CE"/>
    <w:rsid w:val="00672427"/>
    <w:rsid w:val="006724D8"/>
    <w:rsid w:val="006725BC"/>
    <w:rsid w:val="0067266C"/>
    <w:rsid w:val="006726C9"/>
    <w:rsid w:val="006726D5"/>
    <w:rsid w:val="00672753"/>
    <w:rsid w:val="00672785"/>
    <w:rsid w:val="0067281A"/>
    <w:rsid w:val="00672835"/>
    <w:rsid w:val="0067283E"/>
    <w:rsid w:val="0067288C"/>
    <w:rsid w:val="00672933"/>
    <w:rsid w:val="00672983"/>
    <w:rsid w:val="00672993"/>
    <w:rsid w:val="006729F4"/>
    <w:rsid w:val="006729FC"/>
    <w:rsid w:val="00672AB1"/>
    <w:rsid w:val="00672B68"/>
    <w:rsid w:val="00672B82"/>
    <w:rsid w:val="00672D7E"/>
    <w:rsid w:val="00672DD6"/>
    <w:rsid w:val="00672F68"/>
    <w:rsid w:val="00672F94"/>
    <w:rsid w:val="006732F9"/>
    <w:rsid w:val="006733F3"/>
    <w:rsid w:val="00673448"/>
    <w:rsid w:val="006736F3"/>
    <w:rsid w:val="0067375D"/>
    <w:rsid w:val="006737DE"/>
    <w:rsid w:val="006738BB"/>
    <w:rsid w:val="00673904"/>
    <w:rsid w:val="0067393F"/>
    <w:rsid w:val="00673971"/>
    <w:rsid w:val="006739B2"/>
    <w:rsid w:val="00673A00"/>
    <w:rsid w:val="00673B35"/>
    <w:rsid w:val="00673B63"/>
    <w:rsid w:val="00673BAB"/>
    <w:rsid w:val="00673CBE"/>
    <w:rsid w:val="00673FD0"/>
    <w:rsid w:val="0067403A"/>
    <w:rsid w:val="0067404F"/>
    <w:rsid w:val="00674097"/>
    <w:rsid w:val="006740BA"/>
    <w:rsid w:val="00674126"/>
    <w:rsid w:val="00674181"/>
    <w:rsid w:val="006741CC"/>
    <w:rsid w:val="006741D2"/>
    <w:rsid w:val="0067420E"/>
    <w:rsid w:val="00674263"/>
    <w:rsid w:val="00674282"/>
    <w:rsid w:val="00674303"/>
    <w:rsid w:val="00674646"/>
    <w:rsid w:val="0067469C"/>
    <w:rsid w:val="0067474A"/>
    <w:rsid w:val="00674760"/>
    <w:rsid w:val="00674894"/>
    <w:rsid w:val="006748CC"/>
    <w:rsid w:val="00674923"/>
    <w:rsid w:val="0067499D"/>
    <w:rsid w:val="00674A53"/>
    <w:rsid w:val="00674A9A"/>
    <w:rsid w:val="00674ABC"/>
    <w:rsid w:val="00674AC9"/>
    <w:rsid w:val="00674B66"/>
    <w:rsid w:val="00674B8D"/>
    <w:rsid w:val="00674BDD"/>
    <w:rsid w:val="00674CAD"/>
    <w:rsid w:val="00674CEB"/>
    <w:rsid w:val="00674CF3"/>
    <w:rsid w:val="00674D67"/>
    <w:rsid w:val="00674D6F"/>
    <w:rsid w:val="00674D87"/>
    <w:rsid w:val="00674E54"/>
    <w:rsid w:val="00674ECB"/>
    <w:rsid w:val="00674F20"/>
    <w:rsid w:val="0067505F"/>
    <w:rsid w:val="0067517C"/>
    <w:rsid w:val="006751DC"/>
    <w:rsid w:val="006751F0"/>
    <w:rsid w:val="006752A2"/>
    <w:rsid w:val="006753C8"/>
    <w:rsid w:val="006754C4"/>
    <w:rsid w:val="006754D7"/>
    <w:rsid w:val="006755CD"/>
    <w:rsid w:val="00675609"/>
    <w:rsid w:val="0067560F"/>
    <w:rsid w:val="0067567C"/>
    <w:rsid w:val="00675764"/>
    <w:rsid w:val="00675841"/>
    <w:rsid w:val="0067585A"/>
    <w:rsid w:val="00675A10"/>
    <w:rsid w:val="00675A5D"/>
    <w:rsid w:val="00675C43"/>
    <w:rsid w:val="00675D04"/>
    <w:rsid w:val="00675D09"/>
    <w:rsid w:val="00675DF8"/>
    <w:rsid w:val="00675E88"/>
    <w:rsid w:val="00675FA3"/>
    <w:rsid w:val="00675FCF"/>
    <w:rsid w:val="00675FE0"/>
    <w:rsid w:val="006760E8"/>
    <w:rsid w:val="0067627A"/>
    <w:rsid w:val="006762EA"/>
    <w:rsid w:val="006763F8"/>
    <w:rsid w:val="00676442"/>
    <w:rsid w:val="006764B8"/>
    <w:rsid w:val="006765A3"/>
    <w:rsid w:val="006765FE"/>
    <w:rsid w:val="0067670E"/>
    <w:rsid w:val="0067671D"/>
    <w:rsid w:val="00676721"/>
    <w:rsid w:val="00676775"/>
    <w:rsid w:val="00676794"/>
    <w:rsid w:val="0067682B"/>
    <w:rsid w:val="00676899"/>
    <w:rsid w:val="006769A8"/>
    <w:rsid w:val="00676A64"/>
    <w:rsid w:val="00676AAB"/>
    <w:rsid w:val="00676B6A"/>
    <w:rsid w:val="00676B91"/>
    <w:rsid w:val="00676BA3"/>
    <w:rsid w:val="00676BDC"/>
    <w:rsid w:val="00676C6F"/>
    <w:rsid w:val="00676EEF"/>
    <w:rsid w:val="00676F85"/>
    <w:rsid w:val="006771F5"/>
    <w:rsid w:val="00677214"/>
    <w:rsid w:val="00677258"/>
    <w:rsid w:val="006772A1"/>
    <w:rsid w:val="006773AA"/>
    <w:rsid w:val="00677559"/>
    <w:rsid w:val="006775CB"/>
    <w:rsid w:val="00677648"/>
    <w:rsid w:val="006776A6"/>
    <w:rsid w:val="006776B7"/>
    <w:rsid w:val="006776CD"/>
    <w:rsid w:val="0067786A"/>
    <w:rsid w:val="006778DB"/>
    <w:rsid w:val="006778FE"/>
    <w:rsid w:val="00677B88"/>
    <w:rsid w:val="00677B9C"/>
    <w:rsid w:val="00677BA2"/>
    <w:rsid w:val="00677BAD"/>
    <w:rsid w:val="00677C2E"/>
    <w:rsid w:val="00677F91"/>
    <w:rsid w:val="00677FA1"/>
    <w:rsid w:val="0068010B"/>
    <w:rsid w:val="00680403"/>
    <w:rsid w:val="00680492"/>
    <w:rsid w:val="00680605"/>
    <w:rsid w:val="0068065D"/>
    <w:rsid w:val="006806BC"/>
    <w:rsid w:val="00680779"/>
    <w:rsid w:val="00680AA8"/>
    <w:rsid w:val="00680BA8"/>
    <w:rsid w:val="00680BF3"/>
    <w:rsid w:val="00680CEA"/>
    <w:rsid w:val="00680D31"/>
    <w:rsid w:val="00680D8A"/>
    <w:rsid w:val="00680DE9"/>
    <w:rsid w:val="00680EF5"/>
    <w:rsid w:val="00680F5D"/>
    <w:rsid w:val="00680F97"/>
    <w:rsid w:val="00680FD7"/>
    <w:rsid w:val="00680FE9"/>
    <w:rsid w:val="006810B9"/>
    <w:rsid w:val="006810F1"/>
    <w:rsid w:val="0068121B"/>
    <w:rsid w:val="006812BD"/>
    <w:rsid w:val="00681333"/>
    <w:rsid w:val="0068137F"/>
    <w:rsid w:val="006813DB"/>
    <w:rsid w:val="0068164A"/>
    <w:rsid w:val="006816EA"/>
    <w:rsid w:val="006817AC"/>
    <w:rsid w:val="006817D7"/>
    <w:rsid w:val="00681888"/>
    <w:rsid w:val="00681892"/>
    <w:rsid w:val="006818A1"/>
    <w:rsid w:val="006818D1"/>
    <w:rsid w:val="0068196D"/>
    <w:rsid w:val="00681978"/>
    <w:rsid w:val="00681BA5"/>
    <w:rsid w:val="00681BBC"/>
    <w:rsid w:val="00681C1A"/>
    <w:rsid w:val="00681C84"/>
    <w:rsid w:val="00681CDD"/>
    <w:rsid w:val="00681DF9"/>
    <w:rsid w:val="00681F3C"/>
    <w:rsid w:val="00681F66"/>
    <w:rsid w:val="00682051"/>
    <w:rsid w:val="0068223A"/>
    <w:rsid w:val="0068224E"/>
    <w:rsid w:val="00682297"/>
    <w:rsid w:val="006822A5"/>
    <w:rsid w:val="006822B5"/>
    <w:rsid w:val="0068231F"/>
    <w:rsid w:val="006823BF"/>
    <w:rsid w:val="006823E0"/>
    <w:rsid w:val="00682449"/>
    <w:rsid w:val="00682527"/>
    <w:rsid w:val="00682532"/>
    <w:rsid w:val="0068268B"/>
    <w:rsid w:val="0068278A"/>
    <w:rsid w:val="006827A6"/>
    <w:rsid w:val="006827B7"/>
    <w:rsid w:val="00682852"/>
    <w:rsid w:val="00682877"/>
    <w:rsid w:val="006828C1"/>
    <w:rsid w:val="006829AB"/>
    <w:rsid w:val="00682A6F"/>
    <w:rsid w:val="00682A99"/>
    <w:rsid w:val="00682AAC"/>
    <w:rsid w:val="00682ACD"/>
    <w:rsid w:val="00682B19"/>
    <w:rsid w:val="00682BB4"/>
    <w:rsid w:val="00682CDD"/>
    <w:rsid w:val="00682D93"/>
    <w:rsid w:val="00682E3F"/>
    <w:rsid w:val="00682E4D"/>
    <w:rsid w:val="00682EBE"/>
    <w:rsid w:val="00682F04"/>
    <w:rsid w:val="00683058"/>
    <w:rsid w:val="0068307E"/>
    <w:rsid w:val="006830B5"/>
    <w:rsid w:val="006830BA"/>
    <w:rsid w:val="006830D8"/>
    <w:rsid w:val="00683125"/>
    <w:rsid w:val="006831AA"/>
    <w:rsid w:val="006831C5"/>
    <w:rsid w:val="00683216"/>
    <w:rsid w:val="006832AF"/>
    <w:rsid w:val="006832DF"/>
    <w:rsid w:val="00683422"/>
    <w:rsid w:val="00683525"/>
    <w:rsid w:val="00683545"/>
    <w:rsid w:val="00683580"/>
    <w:rsid w:val="006835F5"/>
    <w:rsid w:val="006836A7"/>
    <w:rsid w:val="00683794"/>
    <w:rsid w:val="006838AB"/>
    <w:rsid w:val="006838B4"/>
    <w:rsid w:val="00683973"/>
    <w:rsid w:val="006839A0"/>
    <w:rsid w:val="006839F0"/>
    <w:rsid w:val="00683A54"/>
    <w:rsid w:val="00683AC0"/>
    <w:rsid w:val="00683B0C"/>
    <w:rsid w:val="00683B2D"/>
    <w:rsid w:val="00683D29"/>
    <w:rsid w:val="00683D63"/>
    <w:rsid w:val="00683EAD"/>
    <w:rsid w:val="00683F52"/>
    <w:rsid w:val="00683FDF"/>
    <w:rsid w:val="006842BA"/>
    <w:rsid w:val="00684327"/>
    <w:rsid w:val="00684552"/>
    <w:rsid w:val="006845A7"/>
    <w:rsid w:val="0068485E"/>
    <w:rsid w:val="006848B8"/>
    <w:rsid w:val="006848C2"/>
    <w:rsid w:val="006849BF"/>
    <w:rsid w:val="00684A7A"/>
    <w:rsid w:val="00684B31"/>
    <w:rsid w:val="00684B77"/>
    <w:rsid w:val="00684B98"/>
    <w:rsid w:val="00684BB2"/>
    <w:rsid w:val="00684D92"/>
    <w:rsid w:val="00684DA6"/>
    <w:rsid w:val="00684DC9"/>
    <w:rsid w:val="00685072"/>
    <w:rsid w:val="006850A4"/>
    <w:rsid w:val="0068516D"/>
    <w:rsid w:val="00685191"/>
    <w:rsid w:val="006851EB"/>
    <w:rsid w:val="00685211"/>
    <w:rsid w:val="00685344"/>
    <w:rsid w:val="0068537D"/>
    <w:rsid w:val="006853C2"/>
    <w:rsid w:val="00685430"/>
    <w:rsid w:val="006855A2"/>
    <w:rsid w:val="00685763"/>
    <w:rsid w:val="006857B3"/>
    <w:rsid w:val="0068582C"/>
    <w:rsid w:val="0068584D"/>
    <w:rsid w:val="00685869"/>
    <w:rsid w:val="00685875"/>
    <w:rsid w:val="00685884"/>
    <w:rsid w:val="006858C1"/>
    <w:rsid w:val="00685922"/>
    <w:rsid w:val="00685A34"/>
    <w:rsid w:val="00685A62"/>
    <w:rsid w:val="00685A7D"/>
    <w:rsid w:val="00685AB2"/>
    <w:rsid w:val="00685C64"/>
    <w:rsid w:val="00685D61"/>
    <w:rsid w:val="00685E4A"/>
    <w:rsid w:val="00686230"/>
    <w:rsid w:val="0068625B"/>
    <w:rsid w:val="00686419"/>
    <w:rsid w:val="00686444"/>
    <w:rsid w:val="0068644E"/>
    <w:rsid w:val="006864F7"/>
    <w:rsid w:val="00686654"/>
    <w:rsid w:val="0068666F"/>
    <w:rsid w:val="006866B6"/>
    <w:rsid w:val="00686752"/>
    <w:rsid w:val="0068687E"/>
    <w:rsid w:val="00686882"/>
    <w:rsid w:val="00686885"/>
    <w:rsid w:val="006868AD"/>
    <w:rsid w:val="00686B2B"/>
    <w:rsid w:val="00686B6B"/>
    <w:rsid w:val="00686B7A"/>
    <w:rsid w:val="00686BCE"/>
    <w:rsid w:val="00686BD7"/>
    <w:rsid w:val="00686CD2"/>
    <w:rsid w:val="00686CD8"/>
    <w:rsid w:val="00686D13"/>
    <w:rsid w:val="00686D68"/>
    <w:rsid w:val="00686F2E"/>
    <w:rsid w:val="006871B4"/>
    <w:rsid w:val="006872E9"/>
    <w:rsid w:val="00687359"/>
    <w:rsid w:val="00687388"/>
    <w:rsid w:val="006873FF"/>
    <w:rsid w:val="00687419"/>
    <w:rsid w:val="0068742F"/>
    <w:rsid w:val="006874B0"/>
    <w:rsid w:val="006874FF"/>
    <w:rsid w:val="006875D3"/>
    <w:rsid w:val="0068762F"/>
    <w:rsid w:val="00687680"/>
    <w:rsid w:val="006877B9"/>
    <w:rsid w:val="006878AA"/>
    <w:rsid w:val="006878B1"/>
    <w:rsid w:val="006878DD"/>
    <w:rsid w:val="006879E6"/>
    <w:rsid w:val="006879F0"/>
    <w:rsid w:val="00687ABC"/>
    <w:rsid w:val="00687ADF"/>
    <w:rsid w:val="00687B19"/>
    <w:rsid w:val="00687B42"/>
    <w:rsid w:val="00687D2A"/>
    <w:rsid w:val="00687F5C"/>
    <w:rsid w:val="00687F80"/>
    <w:rsid w:val="00687FD1"/>
    <w:rsid w:val="00687FE3"/>
    <w:rsid w:val="0069006A"/>
    <w:rsid w:val="006900AF"/>
    <w:rsid w:val="006900F8"/>
    <w:rsid w:val="0069018C"/>
    <w:rsid w:val="006901D0"/>
    <w:rsid w:val="006902A6"/>
    <w:rsid w:val="00690359"/>
    <w:rsid w:val="006903A5"/>
    <w:rsid w:val="006903EC"/>
    <w:rsid w:val="00690529"/>
    <w:rsid w:val="0069052E"/>
    <w:rsid w:val="0069060E"/>
    <w:rsid w:val="00690695"/>
    <w:rsid w:val="0069077D"/>
    <w:rsid w:val="00690883"/>
    <w:rsid w:val="006908A4"/>
    <w:rsid w:val="006908DC"/>
    <w:rsid w:val="00690971"/>
    <w:rsid w:val="006909A0"/>
    <w:rsid w:val="00690A98"/>
    <w:rsid w:val="00690A9E"/>
    <w:rsid w:val="00690B39"/>
    <w:rsid w:val="00690B65"/>
    <w:rsid w:val="00690C1A"/>
    <w:rsid w:val="00690C85"/>
    <w:rsid w:val="00690E1D"/>
    <w:rsid w:val="00690EA1"/>
    <w:rsid w:val="00690F54"/>
    <w:rsid w:val="006910A0"/>
    <w:rsid w:val="00691160"/>
    <w:rsid w:val="00691303"/>
    <w:rsid w:val="006913B9"/>
    <w:rsid w:val="00691469"/>
    <w:rsid w:val="0069147A"/>
    <w:rsid w:val="006914BE"/>
    <w:rsid w:val="006916C3"/>
    <w:rsid w:val="006917A8"/>
    <w:rsid w:val="00691881"/>
    <w:rsid w:val="0069192A"/>
    <w:rsid w:val="0069193D"/>
    <w:rsid w:val="00691A51"/>
    <w:rsid w:val="00691CD5"/>
    <w:rsid w:val="00691D22"/>
    <w:rsid w:val="00691DF8"/>
    <w:rsid w:val="00691F4F"/>
    <w:rsid w:val="00692095"/>
    <w:rsid w:val="006921F6"/>
    <w:rsid w:val="006923AB"/>
    <w:rsid w:val="006923D3"/>
    <w:rsid w:val="006924B4"/>
    <w:rsid w:val="006924F1"/>
    <w:rsid w:val="0069256A"/>
    <w:rsid w:val="00692582"/>
    <w:rsid w:val="00692590"/>
    <w:rsid w:val="0069268B"/>
    <w:rsid w:val="006927A2"/>
    <w:rsid w:val="00692898"/>
    <w:rsid w:val="00692995"/>
    <w:rsid w:val="00692A20"/>
    <w:rsid w:val="00692B62"/>
    <w:rsid w:val="00692B97"/>
    <w:rsid w:val="00692C4F"/>
    <w:rsid w:val="00692C7A"/>
    <w:rsid w:val="00692CE3"/>
    <w:rsid w:val="00692FAA"/>
    <w:rsid w:val="00693025"/>
    <w:rsid w:val="006930A2"/>
    <w:rsid w:val="006930F9"/>
    <w:rsid w:val="00693342"/>
    <w:rsid w:val="00693372"/>
    <w:rsid w:val="0069341E"/>
    <w:rsid w:val="00693474"/>
    <w:rsid w:val="00693532"/>
    <w:rsid w:val="00693631"/>
    <w:rsid w:val="00693663"/>
    <w:rsid w:val="00693689"/>
    <w:rsid w:val="006936AC"/>
    <w:rsid w:val="00693737"/>
    <w:rsid w:val="006937A2"/>
    <w:rsid w:val="00693983"/>
    <w:rsid w:val="00693A67"/>
    <w:rsid w:val="00693AD1"/>
    <w:rsid w:val="00693AD7"/>
    <w:rsid w:val="00693AE1"/>
    <w:rsid w:val="00693B90"/>
    <w:rsid w:val="00693CE7"/>
    <w:rsid w:val="00693D85"/>
    <w:rsid w:val="00693DC9"/>
    <w:rsid w:val="00693FB2"/>
    <w:rsid w:val="00693FCE"/>
    <w:rsid w:val="00693FE8"/>
    <w:rsid w:val="00693FFD"/>
    <w:rsid w:val="00694141"/>
    <w:rsid w:val="0069423D"/>
    <w:rsid w:val="0069425D"/>
    <w:rsid w:val="0069429C"/>
    <w:rsid w:val="00694360"/>
    <w:rsid w:val="006943DB"/>
    <w:rsid w:val="00694410"/>
    <w:rsid w:val="00694424"/>
    <w:rsid w:val="0069442E"/>
    <w:rsid w:val="00694531"/>
    <w:rsid w:val="00694533"/>
    <w:rsid w:val="006945CF"/>
    <w:rsid w:val="00694732"/>
    <w:rsid w:val="006948E3"/>
    <w:rsid w:val="00694928"/>
    <w:rsid w:val="00694A4F"/>
    <w:rsid w:val="00694B0B"/>
    <w:rsid w:val="00694D54"/>
    <w:rsid w:val="00694E07"/>
    <w:rsid w:val="00694E88"/>
    <w:rsid w:val="00694EDC"/>
    <w:rsid w:val="00694EEA"/>
    <w:rsid w:val="00694F2C"/>
    <w:rsid w:val="00694FFE"/>
    <w:rsid w:val="006950AD"/>
    <w:rsid w:val="00695249"/>
    <w:rsid w:val="006952D4"/>
    <w:rsid w:val="0069540C"/>
    <w:rsid w:val="00695454"/>
    <w:rsid w:val="00695490"/>
    <w:rsid w:val="0069554F"/>
    <w:rsid w:val="00695594"/>
    <w:rsid w:val="006955AF"/>
    <w:rsid w:val="006955B3"/>
    <w:rsid w:val="0069574C"/>
    <w:rsid w:val="0069575F"/>
    <w:rsid w:val="0069576D"/>
    <w:rsid w:val="006957C0"/>
    <w:rsid w:val="006959A9"/>
    <w:rsid w:val="00695A10"/>
    <w:rsid w:val="00695C76"/>
    <w:rsid w:val="00695D87"/>
    <w:rsid w:val="00695DD6"/>
    <w:rsid w:val="00695F57"/>
    <w:rsid w:val="00695F75"/>
    <w:rsid w:val="00695FDF"/>
    <w:rsid w:val="0069606E"/>
    <w:rsid w:val="006960B9"/>
    <w:rsid w:val="006960F5"/>
    <w:rsid w:val="00696323"/>
    <w:rsid w:val="006964B6"/>
    <w:rsid w:val="0069650C"/>
    <w:rsid w:val="00696560"/>
    <w:rsid w:val="006965E3"/>
    <w:rsid w:val="00696617"/>
    <w:rsid w:val="0069674C"/>
    <w:rsid w:val="00696777"/>
    <w:rsid w:val="006967B1"/>
    <w:rsid w:val="00696863"/>
    <w:rsid w:val="00696A04"/>
    <w:rsid w:val="00696A8A"/>
    <w:rsid w:val="00696ABB"/>
    <w:rsid w:val="00696AC5"/>
    <w:rsid w:val="00696AD1"/>
    <w:rsid w:val="00696C77"/>
    <w:rsid w:val="00696D67"/>
    <w:rsid w:val="00696DB7"/>
    <w:rsid w:val="00696E07"/>
    <w:rsid w:val="00696EF2"/>
    <w:rsid w:val="00696F38"/>
    <w:rsid w:val="00697289"/>
    <w:rsid w:val="0069749A"/>
    <w:rsid w:val="006975BB"/>
    <w:rsid w:val="00697645"/>
    <w:rsid w:val="006976AF"/>
    <w:rsid w:val="006976CB"/>
    <w:rsid w:val="0069771C"/>
    <w:rsid w:val="006977AB"/>
    <w:rsid w:val="006977DA"/>
    <w:rsid w:val="0069783C"/>
    <w:rsid w:val="00697859"/>
    <w:rsid w:val="006978AA"/>
    <w:rsid w:val="0069792B"/>
    <w:rsid w:val="0069798C"/>
    <w:rsid w:val="0069798D"/>
    <w:rsid w:val="006979E9"/>
    <w:rsid w:val="00697ADD"/>
    <w:rsid w:val="00697BC6"/>
    <w:rsid w:val="00697BFF"/>
    <w:rsid w:val="00697C96"/>
    <w:rsid w:val="00697CA0"/>
    <w:rsid w:val="00697DA4"/>
    <w:rsid w:val="00697DA8"/>
    <w:rsid w:val="00697DFB"/>
    <w:rsid w:val="00697DFC"/>
    <w:rsid w:val="00697E45"/>
    <w:rsid w:val="00697F87"/>
    <w:rsid w:val="006A00B7"/>
    <w:rsid w:val="006A00CE"/>
    <w:rsid w:val="006A0136"/>
    <w:rsid w:val="006A01A6"/>
    <w:rsid w:val="006A033C"/>
    <w:rsid w:val="006A0473"/>
    <w:rsid w:val="006A04BB"/>
    <w:rsid w:val="006A05F0"/>
    <w:rsid w:val="006A06B4"/>
    <w:rsid w:val="006A06BD"/>
    <w:rsid w:val="006A07DB"/>
    <w:rsid w:val="006A092A"/>
    <w:rsid w:val="006A09BA"/>
    <w:rsid w:val="006A0B5C"/>
    <w:rsid w:val="006A0CCB"/>
    <w:rsid w:val="006A0D1C"/>
    <w:rsid w:val="006A0DA9"/>
    <w:rsid w:val="006A0E73"/>
    <w:rsid w:val="006A1009"/>
    <w:rsid w:val="006A11F2"/>
    <w:rsid w:val="006A1347"/>
    <w:rsid w:val="006A1388"/>
    <w:rsid w:val="006A13F8"/>
    <w:rsid w:val="006A1501"/>
    <w:rsid w:val="006A151E"/>
    <w:rsid w:val="006A157E"/>
    <w:rsid w:val="006A15CC"/>
    <w:rsid w:val="006A15DE"/>
    <w:rsid w:val="006A15E3"/>
    <w:rsid w:val="006A1633"/>
    <w:rsid w:val="006A1667"/>
    <w:rsid w:val="006A17E6"/>
    <w:rsid w:val="006A18C9"/>
    <w:rsid w:val="006A18E6"/>
    <w:rsid w:val="006A190F"/>
    <w:rsid w:val="006A195F"/>
    <w:rsid w:val="006A1A66"/>
    <w:rsid w:val="006A1B5E"/>
    <w:rsid w:val="006A1B6D"/>
    <w:rsid w:val="006A1B6F"/>
    <w:rsid w:val="006A1B70"/>
    <w:rsid w:val="006A1B87"/>
    <w:rsid w:val="006A1CCD"/>
    <w:rsid w:val="006A1E14"/>
    <w:rsid w:val="006A1E8F"/>
    <w:rsid w:val="006A1EA8"/>
    <w:rsid w:val="006A1EAD"/>
    <w:rsid w:val="006A1EC8"/>
    <w:rsid w:val="006A1FBB"/>
    <w:rsid w:val="006A2087"/>
    <w:rsid w:val="006A20A2"/>
    <w:rsid w:val="006A2109"/>
    <w:rsid w:val="006A21FA"/>
    <w:rsid w:val="006A223A"/>
    <w:rsid w:val="006A225B"/>
    <w:rsid w:val="006A234A"/>
    <w:rsid w:val="006A25AD"/>
    <w:rsid w:val="006A2618"/>
    <w:rsid w:val="006A26E4"/>
    <w:rsid w:val="006A27DB"/>
    <w:rsid w:val="006A2A8A"/>
    <w:rsid w:val="006A2CA3"/>
    <w:rsid w:val="006A2D07"/>
    <w:rsid w:val="006A2EBE"/>
    <w:rsid w:val="006A2EED"/>
    <w:rsid w:val="006A2F56"/>
    <w:rsid w:val="006A3020"/>
    <w:rsid w:val="006A3135"/>
    <w:rsid w:val="006A3165"/>
    <w:rsid w:val="006A326A"/>
    <w:rsid w:val="006A331C"/>
    <w:rsid w:val="006A331E"/>
    <w:rsid w:val="006A3324"/>
    <w:rsid w:val="006A3395"/>
    <w:rsid w:val="006A34B6"/>
    <w:rsid w:val="006A36E6"/>
    <w:rsid w:val="006A378E"/>
    <w:rsid w:val="006A3804"/>
    <w:rsid w:val="006A3832"/>
    <w:rsid w:val="006A3937"/>
    <w:rsid w:val="006A3A38"/>
    <w:rsid w:val="006A3A5C"/>
    <w:rsid w:val="006A3C27"/>
    <w:rsid w:val="006A3C4F"/>
    <w:rsid w:val="006A3CB0"/>
    <w:rsid w:val="006A3CC9"/>
    <w:rsid w:val="006A3D8D"/>
    <w:rsid w:val="006A3EEC"/>
    <w:rsid w:val="006A3F0B"/>
    <w:rsid w:val="006A3FC2"/>
    <w:rsid w:val="006A3FC9"/>
    <w:rsid w:val="006A40D4"/>
    <w:rsid w:val="006A41CE"/>
    <w:rsid w:val="006A431B"/>
    <w:rsid w:val="006A4384"/>
    <w:rsid w:val="006A4408"/>
    <w:rsid w:val="006A44F6"/>
    <w:rsid w:val="006A4548"/>
    <w:rsid w:val="006A4618"/>
    <w:rsid w:val="006A463D"/>
    <w:rsid w:val="006A4697"/>
    <w:rsid w:val="006A4772"/>
    <w:rsid w:val="006A4806"/>
    <w:rsid w:val="006A49A4"/>
    <w:rsid w:val="006A4A37"/>
    <w:rsid w:val="006A4A96"/>
    <w:rsid w:val="006A4B83"/>
    <w:rsid w:val="006A4DFD"/>
    <w:rsid w:val="006A4F30"/>
    <w:rsid w:val="006A4F7F"/>
    <w:rsid w:val="006A5039"/>
    <w:rsid w:val="006A504A"/>
    <w:rsid w:val="006A5189"/>
    <w:rsid w:val="006A529D"/>
    <w:rsid w:val="006A52DB"/>
    <w:rsid w:val="006A53EC"/>
    <w:rsid w:val="006A5559"/>
    <w:rsid w:val="006A5687"/>
    <w:rsid w:val="006A56FD"/>
    <w:rsid w:val="006A5825"/>
    <w:rsid w:val="006A58B8"/>
    <w:rsid w:val="006A5940"/>
    <w:rsid w:val="006A5950"/>
    <w:rsid w:val="006A595F"/>
    <w:rsid w:val="006A59DE"/>
    <w:rsid w:val="006A5BE3"/>
    <w:rsid w:val="006A5C4B"/>
    <w:rsid w:val="006A5D23"/>
    <w:rsid w:val="006A5E2B"/>
    <w:rsid w:val="006A5F41"/>
    <w:rsid w:val="006A6198"/>
    <w:rsid w:val="006A61C9"/>
    <w:rsid w:val="006A6335"/>
    <w:rsid w:val="006A633D"/>
    <w:rsid w:val="006A65CC"/>
    <w:rsid w:val="006A65E8"/>
    <w:rsid w:val="006A6614"/>
    <w:rsid w:val="006A6746"/>
    <w:rsid w:val="006A67A4"/>
    <w:rsid w:val="006A67C2"/>
    <w:rsid w:val="006A680B"/>
    <w:rsid w:val="006A6865"/>
    <w:rsid w:val="006A68F1"/>
    <w:rsid w:val="006A6924"/>
    <w:rsid w:val="006A6ADB"/>
    <w:rsid w:val="006A6B6B"/>
    <w:rsid w:val="006A6C91"/>
    <w:rsid w:val="006A6CE8"/>
    <w:rsid w:val="006A6D0A"/>
    <w:rsid w:val="006A6D4A"/>
    <w:rsid w:val="006A6E47"/>
    <w:rsid w:val="006A6EA0"/>
    <w:rsid w:val="006A6EEE"/>
    <w:rsid w:val="006A6FE2"/>
    <w:rsid w:val="006A709B"/>
    <w:rsid w:val="006A70E1"/>
    <w:rsid w:val="006A710F"/>
    <w:rsid w:val="006A72B0"/>
    <w:rsid w:val="006A72DD"/>
    <w:rsid w:val="006A7300"/>
    <w:rsid w:val="006A7385"/>
    <w:rsid w:val="006A743C"/>
    <w:rsid w:val="006A74BF"/>
    <w:rsid w:val="006A7573"/>
    <w:rsid w:val="006A7596"/>
    <w:rsid w:val="006A761A"/>
    <w:rsid w:val="006A770B"/>
    <w:rsid w:val="006A772B"/>
    <w:rsid w:val="006A779F"/>
    <w:rsid w:val="006A77A1"/>
    <w:rsid w:val="006A77B1"/>
    <w:rsid w:val="006A79D6"/>
    <w:rsid w:val="006A7BC7"/>
    <w:rsid w:val="006A7CE0"/>
    <w:rsid w:val="006A7E6A"/>
    <w:rsid w:val="006A7E8E"/>
    <w:rsid w:val="006A7F4A"/>
    <w:rsid w:val="006B0224"/>
    <w:rsid w:val="006B03B0"/>
    <w:rsid w:val="006B0457"/>
    <w:rsid w:val="006B04D9"/>
    <w:rsid w:val="006B05D5"/>
    <w:rsid w:val="006B06CA"/>
    <w:rsid w:val="006B07F3"/>
    <w:rsid w:val="006B0970"/>
    <w:rsid w:val="006B0A78"/>
    <w:rsid w:val="006B0A94"/>
    <w:rsid w:val="006B0AB8"/>
    <w:rsid w:val="006B0ABD"/>
    <w:rsid w:val="006B0B15"/>
    <w:rsid w:val="006B0C94"/>
    <w:rsid w:val="006B0E88"/>
    <w:rsid w:val="006B0EA3"/>
    <w:rsid w:val="006B0EC6"/>
    <w:rsid w:val="006B0F5B"/>
    <w:rsid w:val="006B102E"/>
    <w:rsid w:val="006B10EC"/>
    <w:rsid w:val="006B11D3"/>
    <w:rsid w:val="006B133B"/>
    <w:rsid w:val="006B1346"/>
    <w:rsid w:val="006B13F1"/>
    <w:rsid w:val="006B1494"/>
    <w:rsid w:val="006B153B"/>
    <w:rsid w:val="006B15C4"/>
    <w:rsid w:val="006B15DB"/>
    <w:rsid w:val="006B16BF"/>
    <w:rsid w:val="006B1724"/>
    <w:rsid w:val="006B176F"/>
    <w:rsid w:val="006B18C4"/>
    <w:rsid w:val="006B18F7"/>
    <w:rsid w:val="006B1928"/>
    <w:rsid w:val="006B1A19"/>
    <w:rsid w:val="006B1A3A"/>
    <w:rsid w:val="006B1A97"/>
    <w:rsid w:val="006B1D22"/>
    <w:rsid w:val="006B1D25"/>
    <w:rsid w:val="006B1D5F"/>
    <w:rsid w:val="006B1E11"/>
    <w:rsid w:val="006B1F85"/>
    <w:rsid w:val="006B1F88"/>
    <w:rsid w:val="006B1FC5"/>
    <w:rsid w:val="006B2011"/>
    <w:rsid w:val="006B20A7"/>
    <w:rsid w:val="006B20B1"/>
    <w:rsid w:val="006B2156"/>
    <w:rsid w:val="006B236D"/>
    <w:rsid w:val="006B245C"/>
    <w:rsid w:val="006B270F"/>
    <w:rsid w:val="006B2745"/>
    <w:rsid w:val="006B27BC"/>
    <w:rsid w:val="006B2848"/>
    <w:rsid w:val="006B2A4D"/>
    <w:rsid w:val="006B2B20"/>
    <w:rsid w:val="006B2C00"/>
    <w:rsid w:val="006B2C52"/>
    <w:rsid w:val="006B2C93"/>
    <w:rsid w:val="006B2CF9"/>
    <w:rsid w:val="006B2D64"/>
    <w:rsid w:val="006B2DA6"/>
    <w:rsid w:val="006B2DAD"/>
    <w:rsid w:val="006B2DC3"/>
    <w:rsid w:val="006B2E2D"/>
    <w:rsid w:val="006B2E5D"/>
    <w:rsid w:val="006B2F3F"/>
    <w:rsid w:val="006B2FB0"/>
    <w:rsid w:val="006B3049"/>
    <w:rsid w:val="006B30D3"/>
    <w:rsid w:val="006B3202"/>
    <w:rsid w:val="006B3219"/>
    <w:rsid w:val="006B3231"/>
    <w:rsid w:val="006B32A1"/>
    <w:rsid w:val="006B3369"/>
    <w:rsid w:val="006B3376"/>
    <w:rsid w:val="006B33CF"/>
    <w:rsid w:val="006B34AE"/>
    <w:rsid w:val="006B34DC"/>
    <w:rsid w:val="006B3541"/>
    <w:rsid w:val="006B356E"/>
    <w:rsid w:val="006B3608"/>
    <w:rsid w:val="006B3BC5"/>
    <w:rsid w:val="006B3C37"/>
    <w:rsid w:val="006B3C73"/>
    <w:rsid w:val="006B3C84"/>
    <w:rsid w:val="006B3CC4"/>
    <w:rsid w:val="006B3D11"/>
    <w:rsid w:val="006B3E83"/>
    <w:rsid w:val="006B3F0D"/>
    <w:rsid w:val="006B3F8E"/>
    <w:rsid w:val="006B3FAF"/>
    <w:rsid w:val="006B4022"/>
    <w:rsid w:val="006B40D2"/>
    <w:rsid w:val="006B41CA"/>
    <w:rsid w:val="006B4489"/>
    <w:rsid w:val="006B44B0"/>
    <w:rsid w:val="006B4522"/>
    <w:rsid w:val="006B4587"/>
    <w:rsid w:val="006B4795"/>
    <w:rsid w:val="006B4830"/>
    <w:rsid w:val="006B4900"/>
    <w:rsid w:val="006B4993"/>
    <w:rsid w:val="006B49F0"/>
    <w:rsid w:val="006B4A6A"/>
    <w:rsid w:val="006B4A8A"/>
    <w:rsid w:val="006B4AA0"/>
    <w:rsid w:val="006B4BBD"/>
    <w:rsid w:val="006B4CEA"/>
    <w:rsid w:val="006B4E1F"/>
    <w:rsid w:val="006B4EC3"/>
    <w:rsid w:val="006B4FCA"/>
    <w:rsid w:val="006B5002"/>
    <w:rsid w:val="006B5108"/>
    <w:rsid w:val="006B51E1"/>
    <w:rsid w:val="006B5244"/>
    <w:rsid w:val="006B525B"/>
    <w:rsid w:val="006B5315"/>
    <w:rsid w:val="006B5362"/>
    <w:rsid w:val="006B5367"/>
    <w:rsid w:val="006B538A"/>
    <w:rsid w:val="006B5430"/>
    <w:rsid w:val="006B553E"/>
    <w:rsid w:val="006B560C"/>
    <w:rsid w:val="006B5634"/>
    <w:rsid w:val="006B573C"/>
    <w:rsid w:val="006B590C"/>
    <w:rsid w:val="006B5C9F"/>
    <w:rsid w:val="006B5DA7"/>
    <w:rsid w:val="006B5FDC"/>
    <w:rsid w:val="006B605A"/>
    <w:rsid w:val="006B60F3"/>
    <w:rsid w:val="006B61AF"/>
    <w:rsid w:val="006B61BD"/>
    <w:rsid w:val="006B61F4"/>
    <w:rsid w:val="006B62D4"/>
    <w:rsid w:val="006B6452"/>
    <w:rsid w:val="006B663C"/>
    <w:rsid w:val="006B66BE"/>
    <w:rsid w:val="006B6781"/>
    <w:rsid w:val="006B67DD"/>
    <w:rsid w:val="006B6827"/>
    <w:rsid w:val="006B69EF"/>
    <w:rsid w:val="006B6A14"/>
    <w:rsid w:val="006B6BFA"/>
    <w:rsid w:val="006B6CBA"/>
    <w:rsid w:val="006B6CBF"/>
    <w:rsid w:val="006B6F26"/>
    <w:rsid w:val="006B6FF0"/>
    <w:rsid w:val="006B6FF2"/>
    <w:rsid w:val="006B7177"/>
    <w:rsid w:val="006B720F"/>
    <w:rsid w:val="006B73A4"/>
    <w:rsid w:val="006B740E"/>
    <w:rsid w:val="006B7568"/>
    <w:rsid w:val="006B7601"/>
    <w:rsid w:val="006B7685"/>
    <w:rsid w:val="006B7786"/>
    <w:rsid w:val="006B779E"/>
    <w:rsid w:val="006B77A2"/>
    <w:rsid w:val="006B7986"/>
    <w:rsid w:val="006B79E8"/>
    <w:rsid w:val="006B7B40"/>
    <w:rsid w:val="006B7B53"/>
    <w:rsid w:val="006B7C04"/>
    <w:rsid w:val="006B7C09"/>
    <w:rsid w:val="006B7CFF"/>
    <w:rsid w:val="006B7D17"/>
    <w:rsid w:val="006B7D90"/>
    <w:rsid w:val="006B7E4D"/>
    <w:rsid w:val="006B7EB8"/>
    <w:rsid w:val="006B7EC4"/>
    <w:rsid w:val="006B7F34"/>
    <w:rsid w:val="006C0062"/>
    <w:rsid w:val="006C0239"/>
    <w:rsid w:val="006C034C"/>
    <w:rsid w:val="006C0378"/>
    <w:rsid w:val="006C03B3"/>
    <w:rsid w:val="006C03C8"/>
    <w:rsid w:val="006C0592"/>
    <w:rsid w:val="006C0634"/>
    <w:rsid w:val="006C06EF"/>
    <w:rsid w:val="006C071B"/>
    <w:rsid w:val="006C07A6"/>
    <w:rsid w:val="006C0824"/>
    <w:rsid w:val="006C08CD"/>
    <w:rsid w:val="006C0910"/>
    <w:rsid w:val="006C098D"/>
    <w:rsid w:val="006C09DD"/>
    <w:rsid w:val="006C0A9A"/>
    <w:rsid w:val="006C0C19"/>
    <w:rsid w:val="006C0C47"/>
    <w:rsid w:val="006C0C60"/>
    <w:rsid w:val="006C0C67"/>
    <w:rsid w:val="006C0D45"/>
    <w:rsid w:val="006C0DF3"/>
    <w:rsid w:val="006C0E4C"/>
    <w:rsid w:val="006C0EB0"/>
    <w:rsid w:val="006C0F32"/>
    <w:rsid w:val="006C0F9C"/>
    <w:rsid w:val="006C10BC"/>
    <w:rsid w:val="006C1148"/>
    <w:rsid w:val="006C12F8"/>
    <w:rsid w:val="006C1350"/>
    <w:rsid w:val="006C1428"/>
    <w:rsid w:val="006C1465"/>
    <w:rsid w:val="006C153E"/>
    <w:rsid w:val="006C1564"/>
    <w:rsid w:val="006C1667"/>
    <w:rsid w:val="006C180F"/>
    <w:rsid w:val="006C1B99"/>
    <w:rsid w:val="006C1C0E"/>
    <w:rsid w:val="006C1D12"/>
    <w:rsid w:val="006C1D27"/>
    <w:rsid w:val="006C1D39"/>
    <w:rsid w:val="006C1D49"/>
    <w:rsid w:val="006C1DFE"/>
    <w:rsid w:val="006C1E90"/>
    <w:rsid w:val="006C1F30"/>
    <w:rsid w:val="006C1F37"/>
    <w:rsid w:val="006C1F58"/>
    <w:rsid w:val="006C215C"/>
    <w:rsid w:val="006C217D"/>
    <w:rsid w:val="006C219A"/>
    <w:rsid w:val="006C2262"/>
    <w:rsid w:val="006C2492"/>
    <w:rsid w:val="006C24EE"/>
    <w:rsid w:val="006C2737"/>
    <w:rsid w:val="006C27D4"/>
    <w:rsid w:val="006C2847"/>
    <w:rsid w:val="006C2877"/>
    <w:rsid w:val="006C28A4"/>
    <w:rsid w:val="006C2ADD"/>
    <w:rsid w:val="006C2B73"/>
    <w:rsid w:val="006C2C38"/>
    <w:rsid w:val="006C2C69"/>
    <w:rsid w:val="006C2CB5"/>
    <w:rsid w:val="006C2D8F"/>
    <w:rsid w:val="006C2EC0"/>
    <w:rsid w:val="006C2F1C"/>
    <w:rsid w:val="006C30B0"/>
    <w:rsid w:val="006C31B5"/>
    <w:rsid w:val="006C32BF"/>
    <w:rsid w:val="006C33FC"/>
    <w:rsid w:val="006C3469"/>
    <w:rsid w:val="006C3496"/>
    <w:rsid w:val="006C3604"/>
    <w:rsid w:val="006C360F"/>
    <w:rsid w:val="006C367F"/>
    <w:rsid w:val="006C3736"/>
    <w:rsid w:val="006C3916"/>
    <w:rsid w:val="006C39BC"/>
    <w:rsid w:val="006C3A75"/>
    <w:rsid w:val="006C3B4B"/>
    <w:rsid w:val="006C3B70"/>
    <w:rsid w:val="006C3BC5"/>
    <w:rsid w:val="006C3C51"/>
    <w:rsid w:val="006C3F04"/>
    <w:rsid w:val="006C3F78"/>
    <w:rsid w:val="006C4022"/>
    <w:rsid w:val="006C403E"/>
    <w:rsid w:val="006C40FA"/>
    <w:rsid w:val="006C4129"/>
    <w:rsid w:val="006C41B7"/>
    <w:rsid w:val="006C41BB"/>
    <w:rsid w:val="006C41CD"/>
    <w:rsid w:val="006C4258"/>
    <w:rsid w:val="006C425C"/>
    <w:rsid w:val="006C42EC"/>
    <w:rsid w:val="006C4324"/>
    <w:rsid w:val="006C4361"/>
    <w:rsid w:val="006C4472"/>
    <w:rsid w:val="006C4575"/>
    <w:rsid w:val="006C46EB"/>
    <w:rsid w:val="006C47C9"/>
    <w:rsid w:val="006C4979"/>
    <w:rsid w:val="006C4AC9"/>
    <w:rsid w:val="006C4AE4"/>
    <w:rsid w:val="006C4C87"/>
    <w:rsid w:val="006C4C89"/>
    <w:rsid w:val="006C4DA5"/>
    <w:rsid w:val="006C4E22"/>
    <w:rsid w:val="006C4E90"/>
    <w:rsid w:val="006C4EA1"/>
    <w:rsid w:val="006C4EB2"/>
    <w:rsid w:val="006C4EB4"/>
    <w:rsid w:val="006C4EEB"/>
    <w:rsid w:val="006C4FBC"/>
    <w:rsid w:val="006C529B"/>
    <w:rsid w:val="006C5307"/>
    <w:rsid w:val="006C53CE"/>
    <w:rsid w:val="006C5402"/>
    <w:rsid w:val="006C56A4"/>
    <w:rsid w:val="006C56AE"/>
    <w:rsid w:val="006C56EC"/>
    <w:rsid w:val="006C5709"/>
    <w:rsid w:val="006C576C"/>
    <w:rsid w:val="006C5789"/>
    <w:rsid w:val="006C5875"/>
    <w:rsid w:val="006C5922"/>
    <w:rsid w:val="006C5945"/>
    <w:rsid w:val="006C5B0D"/>
    <w:rsid w:val="006C5B50"/>
    <w:rsid w:val="006C5C9E"/>
    <w:rsid w:val="006C5D35"/>
    <w:rsid w:val="006C5EE7"/>
    <w:rsid w:val="006C5F59"/>
    <w:rsid w:val="006C5F5D"/>
    <w:rsid w:val="006C5F61"/>
    <w:rsid w:val="006C6146"/>
    <w:rsid w:val="006C61EF"/>
    <w:rsid w:val="006C6280"/>
    <w:rsid w:val="006C62E3"/>
    <w:rsid w:val="006C6345"/>
    <w:rsid w:val="006C6366"/>
    <w:rsid w:val="006C6426"/>
    <w:rsid w:val="006C6482"/>
    <w:rsid w:val="006C64D9"/>
    <w:rsid w:val="006C662C"/>
    <w:rsid w:val="006C678F"/>
    <w:rsid w:val="006C67F4"/>
    <w:rsid w:val="006C6885"/>
    <w:rsid w:val="006C68B2"/>
    <w:rsid w:val="006C6918"/>
    <w:rsid w:val="006C69AD"/>
    <w:rsid w:val="006C69CE"/>
    <w:rsid w:val="006C69FB"/>
    <w:rsid w:val="006C6AC4"/>
    <w:rsid w:val="006C6AD2"/>
    <w:rsid w:val="006C6B9D"/>
    <w:rsid w:val="006C6BAE"/>
    <w:rsid w:val="006C6CF8"/>
    <w:rsid w:val="006C6F16"/>
    <w:rsid w:val="006C6F57"/>
    <w:rsid w:val="006C6FD1"/>
    <w:rsid w:val="006C6FDB"/>
    <w:rsid w:val="006C7005"/>
    <w:rsid w:val="006C7181"/>
    <w:rsid w:val="006C732C"/>
    <w:rsid w:val="006C7502"/>
    <w:rsid w:val="006C75A4"/>
    <w:rsid w:val="006C75DE"/>
    <w:rsid w:val="006C75F4"/>
    <w:rsid w:val="006C7651"/>
    <w:rsid w:val="006C787F"/>
    <w:rsid w:val="006C78B0"/>
    <w:rsid w:val="006C78D5"/>
    <w:rsid w:val="006C793F"/>
    <w:rsid w:val="006C7A01"/>
    <w:rsid w:val="006C7A16"/>
    <w:rsid w:val="006C7B46"/>
    <w:rsid w:val="006C7CAF"/>
    <w:rsid w:val="006C7CB7"/>
    <w:rsid w:val="006C7D4C"/>
    <w:rsid w:val="006C7F8D"/>
    <w:rsid w:val="006D0031"/>
    <w:rsid w:val="006D0085"/>
    <w:rsid w:val="006D00FF"/>
    <w:rsid w:val="006D0196"/>
    <w:rsid w:val="006D02FC"/>
    <w:rsid w:val="006D0481"/>
    <w:rsid w:val="006D0487"/>
    <w:rsid w:val="006D04F3"/>
    <w:rsid w:val="006D05B3"/>
    <w:rsid w:val="006D0653"/>
    <w:rsid w:val="006D074A"/>
    <w:rsid w:val="006D0816"/>
    <w:rsid w:val="006D098B"/>
    <w:rsid w:val="006D0A3E"/>
    <w:rsid w:val="006D0A4B"/>
    <w:rsid w:val="006D0BFA"/>
    <w:rsid w:val="006D0C5C"/>
    <w:rsid w:val="006D0DEF"/>
    <w:rsid w:val="006D0E4E"/>
    <w:rsid w:val="006D0EAB"/>
    <w:rsid w:val="006D0EB5"/>
    <w:rsid w:val="006D0F44"/>
    <w:rsid w:val="006D0F4C"/>
    <w:rsid w:val="006D0FA8"/>
    <w:rsid w:val="006D10CE"/>
    <w:rsid w:val="006D1121"/>
    <w:rsid w:val="006D114B"/>
    <w:rsid w:val="006D11C7"/>
    <w:rsid w:val="006D122E"/>
    <w:rsid w:val="006D1230"/>
    <w:rsid w:val="006D12A8"/>
    <w:rsid w:val="006D1335"/>
    <w:rsid w:val="006D13A1"/>
    <w:rsid w:val="006D13AC"/>
    <w:rsid w:val="006D1406"/>
    <w:rsid w:val="006D1477"/>
    <w:rsid w:val="006D14AE"/>
    <w:rsid w:val="006D156D"/>
    <w:rsid w:val="006D1688"/>
    <w:rsid w:val="006D16BF"/>
    <w:rsid w:val="006D1807"/>
    <w:rsid w:val="006D180F"/>
    <w:rsid w:val="006D1816"/>
    <w:rsid w:val="006D1990"/>
    <w:rsid w:val="006D1BF2"/>
    <w:rsid w:val="006D1D54"/>
    <w:rsid w:val="006D20A6"/>
    <w:rsid w:val="006D2187"/>
    <w:rsid w:val="006D2243"/>
    <w:rsid w:val="006D228E"/>
    <w:rsid w:val="006D22B6"/>
    <w:rsid w:val="006D22C8"/>
    <w:rsid w:val="006D22F0"/>
    <w:rsid w:val="006D22F3"/>
    <w:rsid w:val="006D2344"/>
    <w:rsid w:val="006D23F7"/>
    <w:rsid w:val="006D254C"/>
    <w:rsid w:val="006D26FC"/>
    <w:rsid w:val="006D278F"/>
    <w:rsid w:val="006D287A"/>
    <w:rsid w:val="006D2927"/>
    <w:rsid w:val="006D2939"/>
    <w:rsid w:val="006D296A"/>
    <w:rsid w:val="006D2A53"/>
    <w:rsid w:val="006D2B52"/>
    <w:rsid w:val="006D2B5A"/>
    <w:rsid w:val="006D2BFB"/>
    <w:rsid w:val="006D2C0C"/>
    <w:rsid w:val="006D2C21"/>
    <w:rsid w:val="006D2C44"/>
    <w:rsid w:val="006D2C67"/>
    <w:rsid w:val="006D2C83"/>
    <w:rsid w:val="006D2DF5"/>
    <w:rsid w:val="006D2FB3"/>
    <w:rsid w:val="006D325C"/>
    <w:rsid w:val="006D33C0"/>
    <w:rsid w:val="006D349D"/>
    <w:rsid w:val="006D3507"/>
    <w:rsid w:val="006D3516"/>
    <w:rsid w:val="006D3544"/>
    <w:rsid w:val="006D3639"/>
    <w:rsid w:val="006D367A"/>
    <w:rsid w:val="006D374C"/>
    <w:rsid w:val="006D37A6"/>
    <w:rsid w:val="006D37C6"/>
    <w:rsid w:val="006D3BF7"/>
    <w:rsid w:val="006D3C82"/>
    <w:rsid w:val="006D3CC3"/>
    <w:rsid w:val="006D3FD5"/>
    <w:rsid w:val="006D4112"/>
    <w:rsid w:val="006D4245"/>
    <w:rsid w:val="006D4280"/>
    <w:rsid w:val="006D42FC"/>
    <w:rsid w:val="006D4392"/>
    <w:rsid w:val="006D4399"/>
    <w:rsid w:val="006D43B1"/>
    <w:rsid w:val="006D443D"/>
    <w:rsid w:val="006D458E"/>
    <w:rsid w:val="006D48CA"/>
    <w:rsid w:val="006D493E"/>
    <w:rsid w:val="006D4B58"/>
    <w:rsid w:val="006D4B9B"/>
    <w:rsid w:val="006D4C09"/>
    <w:rsid w:val="006D4C1E"/>
    <w:rsid w:val="006D4DC8"/>
    <w:rsid w:val="006D4ED8"/>
    <w:rsid w:val="006D509B"/>
    <w:rsid w:val="006D50BF"/>
    <w:rsid w:val="006D50D6"/>
    <w:rsid w:val="006D5303"/>
    <w:rsid w:val="006D555D"/>
    <w:rsid w:val="006D55B4"/>
    <w:rsid w:val="006D55DF"/>
    <w:rsid w:val="006D56D1"/>
    <w:rsid w:val="006D56D2"/>
    <w:rsid w:val="006D56F7"/>
    <w:rsid w:val="006D599F"/>
    <w:rsid w:val="006D5A52"/>
    <w:rsid w:val="006D5AF8"/>
    <w:rsid w:val="006D5B5E"/>
    <w:rsid w:val="006D5C95"/>
    <w:rsid w:val="006D5CBE"/>
    <w:rsid w:val="006D5D0B"/>
    <w:rsid w:val="006D5D35"/>
    <w:rsid w:val="006D5EB5"/>
    <w:rsid w:val="006D5EFF"/>
    <w:rsid w:val="006D60E1"/>
    <w:rsid w:val="006D6112"/>
    <w:rsid w:val="006D611F"/>
    <w:rsid w:val="006D614C"/>
    <w:rsid w:val="006D61C3"/>
    <w:rsid w:val="006D624D"/>
    <w:rsid w:val="006D6256"/>
    <w:rsid w:val="006D62AC"/>
    <w:rsid w:val="006D63FC"/>
    <w:rsid w:val="006D6460"/>
    <w:rsid w:val="006D64E3"/>
    <w:rsid w:val="006D67D9"/>
    <w:rsid w:val="006D6813"/>
    <w:rsid w:val="006D693E"/>
    <w:rsid w:val="006D6988"/>
    <w:rsid w:val="006D6A1D"/>
    <w:rsid w:val="006D6B2A"/>
    <w:rsid w:val="006D6B2F"/>
    <w:rsid w:val="006D6CF4"/>
    <w:rsid w:val="006D6D3C"/>
    <w:rsid w:val="006D6DA8"/>
    <w:rsid w:val="006D6F30"/>
    <w:rsid w:val="006D6F66"/>
    <w:rsid w:val="006D7028"/>
    <w:rsid w:val="006D70BF"/>
    <w:rsid w:val="006D71A6"/>
    <w:rsid w:val="006D7273"/>
    <w:rsid w:val="006D72C3"/>
    <w:rsid w:val="006D7450"/>
    <w:rsid w:val="006D74C3"/>
    <w:rsid w:val="006D752E"/>
    <w:rsid w:val="006D75FE"/>
    <w:rsid w:val="006D765B"/>
    <w:rsid w:val="006D76CA"/>
    <w:rsid w:val="006D776C"/>
    <w:rsid w:val="006D7874"/>
    <w:rsid w:val="006D78A5"/>
    <w:rsid w:val="006D78C2"/>
    <w:rsid w:val="006D78D4"/>
    <w:rsid w:val="006D79B8"/>
    <w:rsid w:val="006D7A31"/>
    <w:rsid w:val="006D7A38"/>
    <w:rsid w:val="006D7B0C"/>
    <w:rsid w:val="006D7B2C"/>
    <w:rsid w:val="006D7BA1"/>
    <w:rsid w:val="006D7BD8"/>
    <w:rsid w:val="006D7C1A"/>
    <w:rsid w:val="006D7C21"/>
    <w:rsid w:val="006D7C4D"/>
    <w:rsid w:val="006D7C93"/>
    <w:rsid w:val="006D7CDE"/>
    <w:rsid w:val="006D7D20"/>
    <w:rsid w:val="006D7DB9"/>
    <w:rsid w:val="006D7E5A"/>
    <w:rsid w:val="006D7E66"/>
    <w:rsid w:val="006D7EE6"/>
    <w:rsid w:val="006D93DE"/>
    <w:rsid w:val="006E002A"/>
    <w:rsid w:val="006E00E4"/>
    <w:rsid w:val="006E0121"/>
    <w:rsid w:val="006E01A9"/>
    <w:rsid w:val="006E02F5"/>
    <w:rsid w:val="006E0397"/>
    <w:rsid w:val="006E069F"/>
    <w:rsid w:val="006E06B2"/>
    <w:rsid w:val="006E0776"/>
    <w:rsid w:val="006E082A"/>
    <w:rsid w:val="006E0855"/>
    <w:rsid w:val="006E0858"/>
    <w:rsid w:val="006E08A5"/>
    <w:rsid w:val="006E08ED"/>
    <w:rsid w:val="006E09A4"/>
    <w:rsid w:val="006E09F6"/>
    <w:rsid w:val="006E0ADD"/>
    <w:rsid w:val="006E0CA1"/>
    <w:rsid w:val="006E0D1B"/>
    <w:rsid w:val="006E0E45"/>
    <w:rsid w:val="006E0EB6"/>
    <w:rsid w:val="006E10BE"/>
    <w:rsid w:val="006E10EC"/>
    <w:rsid w:val="006E11FE"/>
    <w:rsid w:val="006E1357"/>
    <w:rsid w:val="006E13F4"/>
    <w:rsid w:val="006E1427"/>
    <w:rsid w:val="006E1459"/>
    <w:rsid w:val="006E14E1"/>
    <w:rsid w:val="006E1594"/>
    <w:rsid w:val="006E1645"/>
    <w:rsid w:val="006E1665"/>
    <w:rsid w:val="006E1760"/>
    <w:rsid w:val="006E1824"/>
    <w:rsid w:val="006E190D"/>
    <w:rsid w:val="006E199F"/>
    <w:rsid w:val="006E19E1"/>
    <w:rsid w:val="006E1A44"/>
    <w:rsid w:val="006E1AA2"/>
    <w:rsid w:val="006E1BA3"/>
    <w:rsid w:val="006E1BD0"/>
    <w:rsid w:val="006E1C02"/>
    <w:rsid w:val="006E1D36"/>
    <w:rsid w:val="006E1E32"/>
    <w:rsid w:val="006E1E4C"/>
    <w:rsid w:val="006E1EB3"/>
    <w:rsid w:val="006E1EBF"/>
    <w:rsid w:val="006E2090"/>
    <w:rsid w:val="006E212F"/>
    <w:rsid w:val="006E219D"/>
    <w:rsid w:val="006E220C"/>
    <w:rsid w:val="006E2210"/>
    <w:rsid w:val="006E2274"/>
    <w:rsid w:val="006E2306"/>
    <w:rsid w:val="006E23C0"/>
    <w:rsid w:val="006E23DB"/>
    <w:rsid w:val="006E24B4"/>
    <w:rsid w:val="006E2594"/>
    <w:rsid w:val="006E2595"/>
    <w:rsid w:val="006E26EE"/>
    <w:rsid w:val="006E2714"/>
    <w:rsid w:val="006E2757"/>
    <w:rsid w:val="006E288C"/>
    <w:rsid w:val="006E2964"/>
    <w:rsid w:val="006E29B9"/>
    <w:rsid w:val="006E2A01"/>
    <w:rsid w:val="006E2ADB"/>
    <w:rsid w:val="006E2B18"/>
    <w:rsid w:val="006E2BCE"/>
    <w:rsid w:val="006E2BFC"/>
    <w:rsid w:val="006E2D0E"/>
    <w:rsid w:val="006E2E2D"/>
    <w:rsid w:val="006E2FF8"/>
    <w:rsid w:val="006E3092"/>
    <w:rsid w:val="006E3144"/>
    <w:rsid w:val="006E318B"/>
    <w:rsid w:val="006E3285"/>
    <w:rsid w:val="006E32A4"/>
    <w:rsid w:val="006E33AD"/>
    <w:rsid w:val="006E342F"/>
    <w:rsid w:val="006E349A"/>
    <w:rsid w:val="006E35ED"/>
    <w:rsid w:val="006E35F1"/>
    <w:rsid w:val="006E3784"/>
    <w:rsid w:val="006E3844"/>
    <w:rsid w:val="006E38D5"/>
    <w:rsid w:val="006E39A4"/>
    <w:rsid w:val="006E39C1"/>
    <w:rsid w:val="006E3A3C"/>
    <w:rsid w:val="006E3AD0"/>
    <w:rsid w:val="006E3C20"/>
    <w:rsid w:val="006E3EAF"/>
    <w:rsid w:val="006E3F14"/>
    <w:rsid w:val="006E3F71"/>
    <w:rsid w:val="006E40D2"/>
    <w:rsid w:val="006E415C"/>
    <w:rsid w:val="006E4185"/>
    <w:rsid w:val="006E41BA"/>
    <w:rsid w:val="006E4319"/>
    <w:rsid w:val="006E43AF"/>
    <w:rsid w:val="006E43EB"/>
    <w:rsid w:val="006E4415"/>
    <w:rsid w:val="006E4475"/>
    <w:rsid w:val="006E45B1"/>
    <w:rsid w:val="006E45B9"/>
    <w:rsid w:val="006E4620"/>
    <w:rsid w:val="006E46D2"/>
    <w:rsid w:val="006E47ED"/>
    <w:rsid w:val="006E4817"/>
    <w:rsid w:val="006E4857"/>
    <w:rsid w:val="006E4873"/>
    <w:rsid w:val="006E488E"/>
    <w:rsid w:val="006E492A"/>
    <w:rsid w:val="006E4A03"/>
    <w:rsid w:val="006E4A65"/>
    <w:rsid w:val="006E4AAC"/>
    <w:rsid w:val="006E4B06"/>
    <w:rsid w:val="006E4B2F"/>
    <w:rsid w:val="006E4B53"/>
    <w:rsid w:val="006E4BAE"/>
    <w:rsid w:val="006E4BDD"/>
    <w:rsid w:val="006E4CC9"/>
    <w:rsid w:val="006E4D19"/>
    <w:rsid w:val="006E4E64"/>
    <w:rsid w:val="006E4E67"/>
    <w:rsid w:val="006E4EBB"/>
    <w:rsid w:val="006E4F46"/>
    <w:rsid w:val="006E4FAB"/>
    <w:rsid w:val="006E504F"/>
    <w:rsid w:val="006E50A9"/>
    <w:rsid w:val="006E5150"/>
    <w:rsid w:val="006E5178"/>
    <w:rsid w:val="006E51C6"/>
    <w:rsid w:val="006E51DA"/>
    <w:rsid w:val="006E524B"/>
    <w:rsid w:val="006E52E5"/>
    <w:rsid w:val="006E52FF"/>
    <w:rsid w:val="006E53A3"/>
    <w:rsid w:val="006E53AA"/>
    <w:rsid w:val="006E53AB"/>
    <w:rsid w:val="006E53DA"/>
    <w:rsid w:val="006E53E3"/>
    <w:rsid w:val="006E5559"/>
    <w:rsid w:val="006E5706"/>
    <w:rsid w:val="006E576D"/>
    <w:rsid w:val="006E57FF"/>
    <w:rsid w:val="006E59F0"/>
    <w:rsid w:val="006E5A2D"/>
    <w:rsid w:val="006E5AE1"/>
    <w:rsid w:val="006E5B41"/>
    <w:rsid w:val="006E5B9E"/>
    <w:rsid w:val="006E5C0A"/>
    <w:rsid w:val="006E5C1F"/>
    <w:rsid w:val="006E5C3F"/>
    <w:rsid w:val="006E5D1B"/>
    <w:rsid w:val="006E5D8E"/>
    <w:rsid w:val="006E5DF8"/>
    <w:rsid w:val="006E5E3F"/>
    <w:rsid w:val="006E5E59"/>
    <w:rsid w:val="006E5F99"/>
    <w:rsid w:val="006E5FE8"/>
    <w:rsid w:val="006E6003"/>
    <w:rsid w:val="006E607F"/>
    <w:rsid w:val="006E6090"/>
    <w:rsid w:val="006E60F9"/>
    <w:rsid w:val="006E61BD"/>
    <w:rsid w:val="006E6338"/>
    <w:rsid w:val="006E63D8"/>
    <w:rsid w:val="006E6425"/>
    <w:rsid w:val="006E6546"/>
    <w:rsid w:val="006E65F2"/>
    <w:rsid w:val="006E6788"/>
    <w:rsid w:val="006E678F"/>
    <w:rsid w:val="006E679E"/>
    <w:rsid w:val="006E67DC"/>
    <w:rsid w:val="006E6883"/>
    <w:rsid w:val="006E68E7"/>
    <w:rsid w:val="006E6965"/>
    <w:rsid w:val="006E69FA"/>
    <w:rsid w:val="006E69FF"/>
    <w:rsid w:val="006E6B02"/>
    <w:rsid w:val="006E6D31"/>
    <w:rsid w:val="006E6E0C"/>
    <w:rsid w:val="006E6EBC"/>
    <w:rsid w:val="006E6FDB"/>
    <w:rsid w:val="006E7156"/>
    <w:rsid w:val="006E722B"/>
    <w:rsid w:val="006E72B4"/>
    <w:rsid w:val="006E7324"/>
    <w:rsid w:val="006E743B"/>
    <w:rsid w:val="006E7477"/>
    <w:rsid w:val="006E74D0"/>
    <w:rsid w:val="006E7513"/>
    <w:rsid w:val="006E7555"/>
    <w:rsid w:val="006E7703"/>
    <w:rsid w:val="006E7805"/>
    <w:rsid w:val="006E7832"/>
    <w:rsid w:val="006E7899"/>
    <w:rsid w:val="006E78A4"/>
    <w:rsid w:val="006E7901"/>
    <w:rsid w:val="006E79BA"/>
    <w:rsid w:val="006E79F8"/>
    <w:rsid w:val="006E7A38"/>
    <w:rsid w:val="006E7AAC"/>
    <w:rsid w:val="006E7B75"/>
    <w:rsid w:val="006E7CA1"/>
    <w:rsid w:val="006E7DDD"/>
    <w:rsid w:val="006E7E9D"/>
    <w:rsid w:val="006E7ED9"/>
    <w:rsid w:val="006E7F3A"/>
    <w:rsid w:val="006E7F51"/>
    <w:rsid w:val="006F0015"/>
    <w:rsid w:val="006F0077"/>
    <w:rsid w:val="006F01B4"/>
    <w:rsid w:val="006F01F8"/>
    <w:rsid w:val="006F0206"/>
    <w:rsid w:val="006F023A"/>
    <w:rsid w:val="006F02D3"/>
    <w:rsid w:val="006F0367"/>
    <w:rsid w:val="006F03A4"/>
    <w:rsid w:val="006F04BB"/>
    <w:rsid w:val="006F0535"/>
    <w:rsid w:val="006F05F8"/>
    <w:rsid w:val="006F066E"/>
    <w:rsid w:val="006F06C8"/>
    <w:rsid w:val="006F0734"/>
    <w:rsid w:val="006F07A1"/>
    <w:rsid w:val="006F07D5"/>
    <w:rsid w:val="006F082C"/>
    <w:rsid w:val="006F08B6"/>
    <w:rsid w:val="006F08EA"/>
    <w:rsid w:val="006F0929"/>
    <w:rsid w:val="006F09D7"/>
    <w:rsid w:val="006F0AD5"/>
    <w:rsid w:val="006F0B79"/>
    <w:rsid w:val="006F0BF9"/>
    <w:rsid w:val="006F0CB3"/>
    <w:rsid w:val="006F0DB7"/>
    <w:rsid w:val="006F0DBA"/>
    <w:rsid w:val="006F0E70"/>
    <w:rsid w:val="006F0E83"/>
    <w:rsid w:val="006F0EC5"/>
    <w:rsid w:val="006F0F79"/>
    <w:rsid w:val="006F102F"/>
    <w:rsid w:val="006F108F"/>
    <w:rsid w:val="006F109D"/>
    <w:rsid w:val="006F1180"/>
    <w:rsid w:val="006F1181"/>
    <w:rsid w:val="006F11A5"/>
    <w:rsid w:val="006F11D5"/>
    <w:rsid w:val="006F1222"/>
    <w:rsid w:val="006F1230"/>
    <w:rsid w:val="006F1385"/>
    <w:rsid w:val="006F1555"/>
    <w:rsid w:val="006F166D"/>
    <w:rsid w:val="006F17FC"/>
    <w:rsid w:val="006F1996"/>
    <w:rsid w:val="006F19E4"/>
    <w:rsid w:val="006F1A9B"/>
    <w:rsid w:val="006F1B76"/>
    <w:rsid w:val="006F1BB4"/>
    <w:rsid w:val="006F1BE8"/>
    <w:rsid w:val="006F1C0D"/>
    <w:rsid w:val="006F1D46"/>
    <w:rsid w:val="006F1DD1"/>
    <w:rsid w:val="006F1E86"/>
    <w:rsid w:val="006F1E91"/>
    <w:rsid w:val="006F1F0A"/>
    <w:rsid w:val="006F1F0B"/>
    <w:rsid w:val="006F1F28"/>
    <w:rsid w:val="006F1FC1"/>
    <w:rsid w:val="006F2056"/>
    <w:rsid w:val="006F222F"/>
    <w:rsid w:val="006F22CE"/>
    <w:rsid w:val="006F22FB"/>
    <w:rsid w:val="006F23D9"/>
    <w:rsid w:val="006F2679"/>
    <w:rsid w:val="006F26C3"/>
    <w:rsid w:val="006F270B"/>
    <w:rsid w:val="006F27BD"/>
    <w:rsid w:val="006F27D0"/>
    <w:rsid w:val="006F27E2"/>
    <w:rsid w:val="006F2826"/>
    <w:rsid w:val="006F284D"/>
    <w:rsid w:val="006F2861"/>
    <w:rsid w:val="006F286B"/>
    <w:rsid w:val="006F2960"/>
    <w:rsid w:val="006F29EB"/>
    <w:rsid w:val="006F29F0"/>
    <w:rsid w:val="006F2A10"/>
    <w:rsid w:val="006F2A26"/>
    <w:rsid w:val="006F2B54"/>
    <w:rsid w:val="006F2C3A"/>
    <w:rsid w:val="006F2D97"/>
    <w:rsid w:val="006F2E1E"/>
    <w:rsid w:val="006F2E22"/>
    <w:rsid w:val="006F2EE2"/>
    <w:rsid w:val="006F2F0F"/>
    <w:rsid w:val="006F2F79"/>
    <w:rsid w:val="006F2FA4"/>
    <w:rsid w:val="006F2FE2"/>
    <w:rsid w:val="006F3038"/>
    <w:rsid w:val="006F313A"/>
    <w:rsid w:val="006F3174"/>
    <w:rsid w:val="006F326B"/>
    <w:rsid w:val="006F3296"/>
    <w:rsid w:val="006F33F5"/>
    <w:rsid w:val="006F3487"/>
    <w:rsid w:val="006F3585"/>
    <w:rsid w:val="006F35DC"/>
    <w:rsid w:val="006F3623"/>
    <w:rsid w:val="006F36D2"/>
    <w:rsid w:val="006F3844"/>
    <w:rsid w:val="006F385E"/>
    <w:rsid w:val="006F3866"/>
    <w:rsid w:val="006F39B6"/>
    <w:rsid w:val="006F3A13"/>
    <w:rsid w:val="006F3A2F"/>
    <w:rsid w:val="006F3A70"/>
    <w:rsid w:val="006F3B27"/>
    <w:rsid w:val="006F3C2D"/>
    <w:rsid w:val="006F3C47"/>
    <w:rsid w:val="006F3DB5"/>
    <w:rsid w:val="006F3E5A"/>
    <w:rsid w:val="006F3E6A"/>
    <w:rsid w:val="006F3F63"/>
    <w:rsid w:val="006F3FA3"/>
    <w:rsid w:val="006F3FB0"/>
    <w:rsid w:val="006F40E4"/>
    <w:rsid w:val="006F42EE"/>
    <w:rsid w:val="006F43A4"/>
    <w:rsid w:val="006F43AD"/>
    <w:rsid w:val="006F43BB"/>
    <w:rsid w:val="006F4459"/>
    <w:rsid w:val="006F4469"/>
    <w:rsid w:val="006F4570"/>
    <w:rsid w:val="006F4599"/>
    <w:rsid w:val="006F45E3"/>
    <w:rsid w:val="006F4607"/>
    <w:rsid w:val="006F47D0"/>
    <w:rsid w:val="006F47FF"/>
    <w:rsid w:val="006F4803"/>
    <w:rsid w:val="006F4892"/>
    <w:rsid w:val="006F48C3"/>
    <w:rsid w:val="006F496F"/>
    <w:rsid w:val="006F49F8"/>
    <w:rsid w:val="006F4A26"/>
    <w:rsid w:val="006F4A61"/>
    <w:rsid w:val="006F4A93"/>
    <w:rsid w:val="006F4B0A"/>
    <w:rsid w:val="006F4BFA"/>
    <w:rsid w:val="006F4C15"/>
    <w:rsid w:val="006F4C3E"/>
    <w:rsid w:val="006F4D9D"/>
    <w:rsid w:val="006F4E2D"/>
    <w:rsid w:val="006F4E9E"/>
    <w:rsid w:val="006F4FCB"/>
    <w:rsid w:val="006F507C"/>
    <w:rsid w:val="006F529B"/>
    <w:rsid w:val="006F52B1"/>
    <w:rsid w:val="006F52E0"/>
    <w:rsid w:val="006F5425"/>
    <w:rsid w:val="006F54DD"/>
    <w:rsid w:val="006F55BA"/>
    <w:rsid w:val="006F56CE"/>
    <w:rsid w:val="006F56D6"/>
    <w:rsid w:val="006F5732"/>
    <w:rsid w:val="006F57E1"/>
    <w:rsid w:val="006F57FF"/>
    <w:rsid w:val="006F58C6"/>
    <w:rsid w:val="006F5941"/>
    <w:rsid w:val="006F5A94"/>
    <w:rsid w:val="006F5AA8"/>
    <w:rsid w:val="006F5B45"/>
    <w:rsid w:val="006F5BA1"/>
    <w:rsid w:val="006F5C02"/>
    <w:rsid w:val="006F5C37"/>
    <w:rsid w:val="006F5C66"/>
    <w:rsid w:val="006F5C86"/>
    <w:rsid w:val="006F5CB9"/>
    <w:rsid w:val="006F5D27"/>
    <w:rsid w:val="006F5D4D"/>
    <w:rsid w:val="006F5DA4"/>
    <w:rsid w:val="006F5E64"/>
    <w:rsid w:val="006F5ED6"/>
    <w:rsid w:val="006F5ED9"/>
    <w:rsid w:val="006F6092"/>
    <w:rsid w:val="006F6224"/>
    <w:rsid w:val="006F629B"/>
    <w:rsid w:val="006F6300"/>
    <w:rsid w:val="006F6345"/>
    <w:rsid w:val="006F6406"/>
    <w:rsid w:val="006F6507"/>
    <w:rsid w:val="006F651F"/>
    <w:rsid w:val="006F6569"/>
    <w:rsid w:val="006F6702"/>
    <w:rsid w:val="006F6980"/>
    <w:rsid w:val="006F69CB"/>
    <w:rsid w:val="006F6AA6"/>
    <w:rsid w:val="006F6B1C"/>
    <w:rsid w:val="006F6BAE"/>
    <w:rsid w:val="006F6C6F"/>
    <w:rsid w:val="006F6C83"/>
    <w:rsid w:val="006F6CFF"/>
    <w:rsid w:val="006F6D64"/>
    <w:rsid w:val="006F6E2D"/>
    <w:rsid w:val="006F6F7D"/>
    <w:rsid w:val="006F7086"/>
    <w:rsid w:val="006F709C"/>
    <w:rsid w:val="006F715F"/>
    <w:rsid w:val="006F716F"/>
    <w:rsid w:val="006F7251"/>
    <w:rsid w:val="006F7253"/>
    <w:rsid w:val="006F7279"/>
    <w:rsid w:val="006F74A7"/>
    <w:rsid w:val="006F74D5"/>
    <w:rsid w:val="006F75DD"/>
    <w:rsid w:val="006F75F1"/>
    <w:rsid w:val="006F771C"/>
    <w:rsid w:val="006F783B"/>
    <w:rsid w:val="006F7866"/>
    <w:rsid w:val="006F7972"/>
    <w:rsid w:val="006F79E2"/>
    <w:rsid w:val="006F7A23"/>
    <w:rsid w:val="006F7A3A"/>
    <w:rsid w:val="006F7A45"/>
    <w:rsid w:val="006F7B65"/>
    <w:rsid w:val="006F7D5C"/>
    <w:rsid w:val="006F7E37"/>
    <w:rsid w:val="007000D2"/>
    <w:rsid w:val="007000DF"/>
    <w:rsid w:val="007001FC"/>
    <w:rsid w:val="00700253"/>
    <w:rsid w:val="007002E2"/>
    <w:rsid w:val="007002E8"/>
    <w:rsid w:val="00700366"/>
    <w:rsid w:val="0070038B"/>
    <w:rsid w:val="007003A3"/>
    <w:rsid w:val="0070045F"/>
    <w:rsid w:val="00700502"/>
    <w:rsid w:val="007005DE"/>
    <w:rsid w:val="007006E0"/>
    <w:rsid w:val="00700702"/>
    <w:rsid w:val="00700812"/>
    <w:rsid w:val="00700932"/>
    <w:rsid w:val="0070098A"/>
    <w:rsid w:val="00700A94"/>
    <w:rsid w:val="00700AB5"/>
    <w:rsid w:val="00700AC3"/>
    <w:rsid w:val="00700B20"/>
    <w:rsid w:val="00700BF3"/>
    <w:rsid w:val="00700C21"/>
    <w:rsid w:val="00700C37"/>
    <w:rsid w:val="00700D2A"/>
    <w:rsid w:val="00700D4E"/>
    <w:rsid w:val="00700E30"/>
    <w:rsid w:val="00700E4C"/>
    <w:rsid w:val="00700E4E"/>
    <w:rsid w:val="00700EBE"/>
    <w:rsid w:val="00700F0F"/>
    <w:rsid w:val="00700FDA"/>
    <w:rsid w:val="0070110A"/>
    <w:rsid w:val="007011E9"/>
    <w:rsid w:val="00701233"/>
    <w:rsid w:val="007012FE"/>
    <w:rsid w:val="00701305"/>
    <w:rsid w:val="00701334"/>
    <w:rsid w:val="00701494"/>
    <w:rsid w:val="007014BA"/>
    <w:rsid w:val="007014D4"/>
    <w:rsid w:val="00701515"/>
    <w:rsid w:val="00701596"/>
    <w:rsid w:val="00701643"/>
    <w:rsid w:val="00701681"/>
    <w:rsid w:val="007016EA"/>
    <w:rsid w:val="00701710"/>
    <w:rsid w:val="0070188F"/>
    <w:rsid w:val="0070189A"/>
    <w:rsid w:val="00701922"/>
    <w:rsid w:val="00701938"/>
    <w:rsid w:val="00701959"/>
    <w:rsid w:val="00701AAA"/>
    <w:rsid w:val="00701ABC"/>
    <w:rsid w:val="00701AE4"/>
    <w:rsid w:val="00701B9F"/>
    <w:rsid w:val="00701C64"/>
    <w:rsid w:val="00701D34"/>
    <w:rsid w:val="00701DC2"/>
    <w:rsid w:val="00701DD7"/>
    <w:rsid w:val="00701DFF"/>
    <w:rsid w:val="00701E12"/>
    <w:rsid w:val="00701E8E"/>
    <w:rsid w:val="00701EA2"/>
    <w:rsid w:val="00701FCB"/>
    <w:rsid w:val="0070205D"/>
    <w:rsid w:val="00702094"/>
    <w:rsid w:val="007020AB"/>
    <w:rsid w:val="007020EB"/>
    <w:rsid w:val="0070210E"/>
    <w:rsid w:val="00702157"/>
    <w:rsid w:val="007021D1"/>
    <w:rsid w:val="0070235C"/>
    <w:rsid w:val="007023D7"/>
    <w:rsid w:val="00702501"/>
    <w:rsid w:val="00702553"/>
    <w:rsid w:val="00702778"/>
    <w:rsid w:val="007027D5"/>
    <w:rsid w:val="007028F5"/>
    <w:rsid w:val="0070294C"/>
    <w:rsid w:val="00702A34"/>
    <w:rsid w:val="00702A83"/>
    <w:rsid w:val="00702B1C"/>
    <w:rsid w:val="00702C43"/>
    <w:rsid w:val="00702DC2"/>
    <w:rsid w:val="00702EB3"/>
    <w:rsid w:val="00702ED6"/>
    <w:rsid w:val="00702F61"/>
    <w:rsid w:val="0070300D"/>
    <w:rsid w:val="0070307C"/>
    <w:rsid w:val="007030BE"/>
    <w:rsid w:val="007030D2"/>
    <w:rsid w:val="00703180"/>
    <w:rsid w:val="00703244"/>
    <w:rsid w:val="00703394"/>
    <w:rsid w:val="007033BE"/>
    <w:rsid w:val="00703412"/>
    <w:rsid w:val="00703450"/>
    <w:rsid w:val="0070352D"/>
    <w:rsid w:val="0070358A"/>
    <w:rsid w:val="0070359D"/>
    <w:rsid w:val="007036C6"/>
    <w:rsid w:val="007036D5"/>
    <w:rsid w:val="007037DA"/>
    <w:rsid w:val="007037EA"/>
    <w:rsid w:val="007038DC"/>
    <w:rsid w:val="007039B9"/>
    <w:rsid w:val="00703A34"/>
    <w:rsid w:val="00703A7A"/>
    <w:rsid w:val="00703BB1"/>
    <w:rsid w:val="00703C4A"/>
    <w:rsid w:val="00703D1E"/>
    <w:rsid w:val="00703D29"/>
    <w:rsid w:val="00703F58"/>
    <w:rsid w:val="00703F63"/>
    <w:rsid w:val="00704180"/>
    <w:rsid w:val="00704185"/>
    <w:rsid w:val="0070428A"/>
    <w:rsid w:val="00704295"/>
    <w:rsid w:val="0070429F"/>
    <w:rsid w:val="00704544"/>
    <w:rsid w:val="007045C7"/>
    <w:rsid w:val="00704805"/>
    <w:rsid w:val="00704972"/>
    <w:rsid w:val="00704A1A"/>
    <w:rsid w:val="00704AB0"/>
    <w:rsid w:val="00704D0D"/>
    <w:rsid w:val="00704D0F"/>
    <w:rsid w:val="00704E9E"/>
    <w:rsid w:val="00704F22"/>
    <w:rsid w:val="007050A4"/>
    <w:rsid w:val="0070518C"/>
    <w:rsid w:val="007051AD"/>
    <w:rsid w:val="007051B1"/>
    <w:rsid w:val="007051C0"/>
    <w:rsid w:val="00705256"/>
    <w:rsid w:val="00705259"/>
    <w:rsid w:val="007052FF"/>
    <w:rsid w:val="007053FA"/>
    <w:rsid w:val="007054DA"/>
    <w:rsid w:val="0070552C"/>
    <w:rsid w:val="0070574E"/>
    <w:rsid w:val="007057B1"/>
    <w:rsid w:val="00705962"/>
    <w:rsid w:val="007059BE"/>
    <w:rsid w:val="00705A34"/>
    <w:rsid w:val="00705AFB"/>
    <w:rsid w:val="00705BCB"/>
    <w:rsid w:val="00705C74"/>
    <w:rsid w:val="00705D71"/>
    <w:rsid w:val="00705DBF"/>
    <w:rsid w:val="00705DE3"/>
    <w:rsid w:val="00705DF9"/>
    <w:rsid w:val="00705FBB"/>
    <w:rsid w:val="00706097"/>
    <w:rsid w:val="007060A6"/>
    <w:rsid w:val="00706124"/>
    <w:rsid w:val="0070624F"/>
    <w:rsid w:val="00706262"/>
    <w:rsid w:val="007062F1"/>
    <w:rsid w:val="007062FC"/>
    <w:rsid w:val="00706416"/>
    <w:rsid w:val="00706476"/>
    <w:rsid w:val="0070648D"/>
    <w:rsid w:val="00706510"/>
    <w:rsid w:val="007065A1"/>
    <w:rsid w:val="007066F1"/>
    <w:rsid w:val="0070677A"/>
    <w:rsid w:val="00706823"/>
    <w:rsid w:val="0070684B"/>
    <w:rsid w:val="00706AD7"/>
    <w:rsid w:val="00706AFB"/>
    <w:rsid w:val="00706BC8"/>
    <w:rsid w:val="00706C63"/>
    <w:rsid w:val="00706CA0"/>
    <w:rsid w:val="00706CF6"/>
    <w:rsid w:val="00706CF7"/>
    <w:rsid w:val="00706E0D"/>
    <w:rsid w:val="00706EF8"/>
    <w:rsid w:val="00706F09"/>
    <w:rsid w:val="00706F7A"/>
    <w:rsid w:val="00706FBE"/>
    <w:rsid w:val="00707051"/>
    <w:rsid w:val="00707064"/>
    <w:rsid w:val="0070706B"/>
    <w:rsid w:val="007070DD"/>
    <w:rsid w:val="0070710A"/>
    <w:rsid w:val="00707171"/>
    <w:rsid w:val="00707375"/>
    <w:rsid w:val="0070739B"/>
    <w:rsid w:val="0070747E"/>
    <w:rsid w:val="00707524"/>
    <w:rsid w:val="00707570"/>
    <w:rsid w:val="0070758C"/>
    <w:rsid w:val="00707627"/>
    <w:rsid w:val="007076D1"/>
    <w:rsid w:val="007076E9"/>
    <w:rsid w:val="0070772B"/>
    <w:rsid w:val="007077E8"/>
    <w:rsid w:val="00707B2E"/>
    <w:rsid w:val="00707BB3"/>
    <w:rsid w:val="00707CDD"/>
    <w:rsid w:val="00707DAB"/>
    <w:rsid w:val="00707DB4"/>
    <w:rsid w:val="00707DD5"/>
    <w:rsid w:val="00707ED3"/>
    <w:rsid w:val="00707FF6"/>
    <w:rsid w:val="007101BC"/>
    <w:rsid w:val="0071026E"/>
    <w:rsid w:val="0071035A"/>
    <w:rsid w:val="00710392"/>
    <w:rsid w:val="00710397"/>
    <w:rsid w:val="0071047C"/>
    <w:rsid w:val="00710554"/>
    <w:rsid w:val="007105E7"/>
    <w:rsid w:val="0071063D"/>
    <w:rsid w:val="0071065C"/>
    <w:rsid w:val="007106C1"/>
    <w:rsid w:val="00710702"/>
    <w:rsid w:val="00710737"/>
    <w:rsid w:val="00710796"/>
    <w:rsid w:val="007107CF"/>
    <w:rsid w:val="007108DE"/>
    <w:rsid w:val="0071092A"/>
    <w:rsid w:val="007109D8"/>
    <w:rsid w:val="007109E5"/>
    <w:rsid w:val="00710A0E"/>
    <w:rsid w:val="00710AE9"/>
    <w:rsid w:val="00710AFE"/>
    <w:rsid w:val="00710B7E"/>
    <w:rsid w:val="00710B84"/>
    <w:rsid w:val="00710C26"/>
    <w:rsid w:val="00710C7A"/>
    <w:rsid w:val="00710CA5"/>
    <w:rsid w:val="00710CA7"/>
    <w:rsid w:val="00710DB3"/>
    <w:rsid w:val="00710EAE"/>
    <w:rsid w:val="00710EB5"/>
    <w:rsid w:val="0071113E"/>
    <w:rsid w:val="00711183"/>
    <w:rsid w:val="00711244"/>
    <w:rsid w:val="00711299"/>
    <w:rsid w:val="007112AF"/>
    <w:rsid w:val="00711330"/>
    <w:rsid w:val="00711369"/>
    <w:rsid w:val="00711495"/>
    <w:rsid w:val="0071165E"/>
    <w:rsid w:val="00711666"/>
    <w:rsid w:val="00711706"/>
    <w:rsid w:val="0071198F"/>
    <w:rsid w:val="00711A35"/>
    <w:rsid w:val="00711AAC"/>
    <w:rsid w:val="00711AAF"/>
    <w:rsid w:val="00711B8B"/>
    <w:rsid w:val="00711BE2"/>
    <w:rsid w:val="00711C88"/>
    <w:rsid w:val="00711D1E"/>
    <w:rsid w:val="00711D28"/>
    <w:rsid w:val="00711FAB"/>
    <w:rsid w:val="00711FD6"/>
    <w:rsid w:val="00711FFE"/>
    <w:rsid w:val="0071201E"/>
    <w:rsid w:val="00712069"/>
    <w:rsid w:val="00712075"/>
    <w:rsid w:val="0071219C"/>
    <w:rsid w:val="00712216"/>
    <w:rsid w:val="0071227A"/>
    <w:rsid w:val="00712384"/>
    <w:rsid w:val="00712395"/>
    <w:rsid w:val="0071242B"/>
    <w:rsid w:val="0071254E"/>
    <w:rsid w:val="00712554"/>
    <w:rsid w:val="0071256A"/>
    <w:rsid w:val="007125C8"/>
    <w:rsid w:val="007125EA"/>
    <w:rsid w:val="007125EB"/>
    <w:rsid w:val="0071272E"/>
    <w:rsid w:val="00712775"/>
    <w:rsid w:val="007127AA"/>
    <w:rsid w:val="00712881"/>
    <w:rsid w:val="007128EB"/>
    <w:rsid w:val="00712929"/>
    <w:rsid w:val="00712A6C"/>
    <w:rsid w:val="00712B66"/>
    <w:rsid w:val="00712BBD"/>
    <w:rsid w:val="00712CEC"/>
    <w:rsid w:val="00712D1E"/>
    <w:rsid w:val="00712D26"/>
    <w:rsid w:val="00712D72"/>
    <w:rsid w:val="00712DC5"/>
    <w:rsid w:val="00712E32"/>
    <w:rsid w:val="00712EF4"/>
    <w:rsid w:val="00712F08"/>
    <w:rsid w:val="0071305F"/>
    <w:rsid w:val="007130CD"/>
    <w:rsid w:val="0071311B"/>
    <w:rsid w:val="007131A6"/>
    <w:rsid w:val="007132CA"/>
    <w:rsid w:val="007132CB"/>
    <w:rsid w:val="00713320"/>
    <w:rsid w:val="0071355B"/>
    <w:rsid w:val="007135EF"/>
    <w:rsid w:val="00713632"/>
    <w:rsid w:val="00713685"/>
    <w:rsid w:val="00713698"/>
    <w:rsid w:val="007136CF"/>
    <w:rsid w:val="007137E5"/>
    <w:rsid w:val="00713812"/>
    <w:rsid w:val="007138E4"/>
    <w:rsid w:val="007139E5"/>
    <w:rsid w:val="00713A34"/>
    <w:rsid w:val="00713A61"/>
    <w:rsid w:val="00713ABE"/>
    <w:rsid w:val="00713AE9"/>
    <w:rsid w:val="00713C8F"/>
    <w:rsid w:val="00713DFC"/>
    <w:rsid w:val="00713F2F"/>
    <w:rsid w:val="00713FA0"/>
    <w:rsid w:val="00714263"/>
    <w:rsid w:val="00714337"/>
    <w:rsid w:val="0071440E"/>
    <w:rsid w:val="0071448A"/>
    <w:rsid w:val="00714494"/>
    <w:rsid w:val="007145F4"/>
    <w:rsid w:val="00714716"/>
    <w:rsid w:val="007148B0"/>
    <w:rsid w:val="0071495A"/>
    <w:rsid w:val="00714A52"/>
    <w:rsid w:val="00714B19"/>
    <w:rsid w:val="00714D30"/>
    <w:rsid w:val="00714D90"/>
    <w:rsid w:val="00714DB1"/>
    <w:rsid w:val="00714DB5"/>
    <w:rsid w:val="00714DEE"/>
    <w:rsid w:val="00714EA7"/>
    <w:rsid w:val="00714EB4"/>
    <w:rsid w:val="00714F96"/>
    <w:rsid w:val="00714FBE"/>
    <w:rsid w:val="007150A1"/>
    <w:rsid w:val="007150C0"/>
    <w:rsid w:val="007151F9"/>
    <w:rsid w:val="007153E9"/>
    <w:rsid w:val="00715407"/>
    <w:rsid w:val="00715408"/>
    <w:rsid w:val="00715501"/>
    <w:rsid w:val="00715588"/>
    <w:rsid w:val="00715690"/>
    <w:rsid w:val="00715796"/>
    <w:rsid w:val="00715832"/>
    <w:rsid w:val="007158C9"/>
    <w:rsid w:val="0071590E"/>
    <w:rsid w:val="00715994"/>
    <w:rsid w:val="007159D3"/>
    <w:rsid w:val="00715C7B"/>
    <w:rsid w:val="00715D26"/>
    <w:rsid w:val="00715D28"/>
    <w:rsid w:val="00715E75"/>
    <w:rsid w:val="0071612E"/>
    <w:rsid w:val="0071622A"/>
    <w:rsid w:val="007162BA"/>
    <w:rsid w:val="0071632A"/>
    <w:rsid w:val="0071650F"/>
    <w:rsid w:val="007166CC"/>
    <w:rsid w:val="007166EB"/>
    <w:rsid w:val="00716709"/>
    <w:rsid w:val="00716797"/>
    <w:rsid w:val="007167DE"/>
    <w:rsid w:val="00716807"/>
    <w:rsid w:val="00716856"/>
    <w:rsid w:val="00716872"/>
    <w:rsid w:val="00716A3D"/>
    <w:rsid w:val="00716ABE"/>
    <w:rsid w:val="00716B14"/>
    <w:rsid w:val="00716CDE"/>
    <w:rsid w:val="00716CED"/>
    <w:rsid w:val="00716E5A"/>
    <w:rsid w:val="00716F42"/>
    <w:rsid w:val="00716FD9"/>
    <w:rsid w:val="007172A3"/>
    <w:rsid w:val="00717437"/>
    <w:rsid w:val="0071748B"/>
    <w:rsid w:val="007174AE"/>
    <w:rsid w:val="0071754F"/>
    <w:rsid w:val="00717598"/>
    <w:rsid w:val="007175E7"/>
    <w:rsid w:val="007175F7"/>
    <w:rsid w:val="0071766E"/>
    <w:rsid w:val="00717713"/>
    <w:rsid w:val="00717730"/>
    <w:rsid w:val="007177A8"/>
    <w:rsid w:val="007177D4"/>
    <w:rsid w:val="0071783F"/>
    <w:rsid w:val="0071790A"/>
    <w:rsid w:val="00717991"/>
    <w:rsid w:val="00717AFA"/>
    <w:rsid w:val="00717B64"/>
    <w:rsid w:val="00717D96"/>
    <w:rsid w:val="00717DF5"/>
    <w:rsid w:val="00717E7F"/>
    <w:rsid w:val="00717ED3"/>
    <w:rsid w:val="00717F18"/>
    <w:rsid w:val="00717FA8"/>
    <w:rsid w:val="00720026"/>
    <w:rsid w:val="0072006C"/>
    <w:rsid w:val="007201DB"/>
    <w:rsid w:val="00720243"/>
    <w:rsid w:val="00720439"/>
    <w:rsid w:val="00720494"/>
    <w:rsid w:val="007204E3"/>
    <w:rsid w:val="007205A1"/>
    <w:rsid w:val="0072065A"/>
    <w:rsid w:val="00720798"/>
    <w:rsid w:val="007207C9"/>
    <w:rsid w:val="007208B8"/>
    <w:rsid w:val="0072097A"/>
    <w:rsid w:val="007209A9"/>
    <w:rsid w:val="007209DE"/>
    <w:rsid w:val="00720A4B"/>
    <w:rsid w:val="00720B12"/>
    <w:rsid w:val="00720B47"/>
    <w:rsid w:val="00720BDA"/>
    <w:rsid w:val="00720C11"/>
    <w:rsid w:val="00720CC6"/>
    <w:rsid w:val="00720D3B"/>
    <w:rsid w:val="00720E3F"/>
    <w:rsid w:val="00720E61"/>
    <w:rsid w:val="00720F28"/>
    <w:rsid w:val="00720FC1"/>
    <w:rsid w:val="00721040"/>
    <w:rsid w:val="00721079"/>
    <w:rsid w:val="00721120"/>
    <w:rsid w:val="00721123"/>
    <w:rsid w:val="00721161"/>
    <w:rsid w:val="007211BE"/>
    <w:rsid w:val="0072127F"/>
    <w:rsid w:val="00721341"/>
    <w:rsid w:val="00721377"/>
    <w:rsid w:val="00721402"/>
    <w:rsid w:val="00721452"/>
    <w:rsid w:val="0072148B"/>
    <w:rsid w:val="00721493"/>
    <w:rsid w:val="007214D6"/>
    <w:rsid w:val="00721538"/>
    <w:rsid w:val="00721561"/>
    <w:rsid w:val="0072168D"/>
    <w:rsid w:val="007216E6"/>
    <w:rsid w:val="00721835"/>
    <w:rsid w:val="007218BB"/>
    <w:rsid w:val="0072199A"/>
    <w:rsid w:val="00721A15"/>
    <w:rsid w:val="00721B64"/>
    <w:rsid w:val="00721BBB"/>
    <w:rsid w:val="00721C6E"/>
    <w:rsid w:val="00721C85"/>
    <w:rsid w:val="00721CEB"/>
    <w:rsid w:val="00721D95"/>
    <w:rsid w:val="00721DD4"/>
    <w:rsid w:val="00721DDF"/>
    <w:rsid w:val="00721F4D"/>
    <w:rsid w:val="00721F8D"/>
    <w:rsid w:val="00721FA4"/>
    <w:rsid w:val="0072216C"/>
    <w:rsid w:val="00722522"/>
    <w:rsid w:val="00722528"/>
    <w:rsid w:val="00722563"/>
    <w:rsid w:val="007225A0"/>
    <w:rsid w:val="00722685"/>
    <w:rsid w:val="00722754"/>
    <w:rsid w:val="00722820"/>
    <w:rsid w:val="0072282D"/>
    <w:rsid w:val="0072282F"/>
    <w:rsid w:val="007228C0"/>
    <w:rsid w:val="007229EE"/>
    <w:rsid w:val="00722AA8"/>
    <w:rsid w:val="00722AC2"/>
    <w:rsid w:val="00722B15"/>
    <w:rsid w:val="00722BCD"/>
    <w:rsid w:val="00722BD8"/>
    <w:rsid w:val="00722C04"/>
    <w:rsid w:val="00722C87"/>
    <w:rsid w:val="00722D31"/>
    <w:rsid w:val="00722D37"/>
    <w:rsid w:val="00722E7F"/>
    <w:rsid w:val="00722F43"/>
    <w:rsid w:val="00722FF9"/>
    <w:rsid w:val="00723029"/>
    <w:rsid w:val="00723090"/>
    <w:rsid w:val="007231D6"/>
    <w:rsid w:val="007231EA"/>
    <w:rsid w:val="007231FE"/>
    <w:rsid w:val="00723266"/>
    <w:rsid w:val="007232FB"/>
    <w:rsid w:val="00723335"/>
    <w:rsid w:val="00723384"/>
    <w:rsid w:val="00723522"/>
    <w:rsid w:val="0072352B"/>
    <w:rsid w:val="007235CE"/>
    <w:rsid w:val="007235D4"/>
    <w:rsid w:val="007235E4"/>
    <w:rsid w:val="00723748"/>
    <w:rsid w:val="0072378B"/>
    <w:rsid w:val="007239BD"/>
    <w:rsid w:val="00723A32"/>
    <w:rsid w:val="00723BC9"/>
    <w:rsid w:val="00723CC8"/>
    <w:rsid w:val="00723D32"/>
    <w:rsid w:val="00723FF3"/>
    <w:rsid w:val="00724002"/>
    <w:rsid w:val="00724088"/>
    <w:rsid w:val="0072417E"/>
    <w:rsid w:val="007242C8"/>
    <w:rsid w:val="00724416"/>
    <w:rsid w:val="0072450F"/>
    <w:rsid w:val="0072452D"/>
    <w:rsid w:val="0072467B"/>
    <w:rsid w:val="007246D2"/>
    <w:rsid w:val="0072470F"/>
    <w:rsid w:val="0072476C"/>
    <w:rsid w:val="00724848"/>
    <w:rsid w:val="00724A21"/>
    <w:rsid w:val="00724A3B"/>
    <w:rsid w:val="00724B5D"/>
    <w:rsid w:val="00724CE7"/>
    <w:rsid w:val="00724D38"/>
    <w:rsid w:val="00724DE8"/>
    <w:rsid w:val="00724F3D"/>
    <w:rsid w:val="00724FE0"/>
    <w:rsid w:val="00725056"/>
    <w:rsid w:val="00725133"/>
    <w:rsid w:val="0072513A"/>
    <w:rsid w:val="00725247"/>
    <w:rsid w:val="0072535C"/>
    <w:rsid w:val="007254AF"/>
    <w:rsid w:val="007255C7"/>
    <w:rsid w:val="007255CE"/>
    <w:rsid w:val="007256AA"/>
    <w:rsid w:val="00725700"/>
    <w:rsid w:val="00725783"/>
    <w:rsid w:val="007257FC"/>
    <w:rsid w:val="0072588C"/>
    <w:rsid w:val="00725935"/>
    <w:rsid w:val="00725ACF"/>
    <w:rsid w:val="00725AF1"/>
    <w:rsid w:val="00725B09"/>
    <w:rsid w:val="00725B97"/>
    <w:rsid w:val="00725BFC"/>
    <w:rsid w:val="00725C33"/>
    <w:rsid w:val="00725C4A"/>
    <w:rsid w:val="00725C7E"/>
    <w:rsid w:val="00725EB1"/>
    <w:rsid w:val="00725EC6"/>
    <w:rsid w:val="00725F49"/>
    <w:rsid w:val="00725F8C"/>
    <w:rsid w:val="00726017"/>
    <w:rsid w:val="0072611D"/>
    <w:rsid w:val="007261B5"/>
    <w:rsid w:val="0072632C"/>
    <w:rsid w:val="0072635F"/>
    <w:rsid w:val="007264E7"/>
    <w:rsid w:val="007264F2"/>
    <w:rsid w:val="0072654D"/>
    <w:rsid w:val="00726646"/>
    <w:rsid w:val="00726685"/>
    <w:rsid w:val="007266D3"/>
    <w:rsid w:val="00726738"/>
    <w:rsid w:val="00726759"/>
    <w:rsid w:val="00726806"/>
    <w:rsid w:val="0072684B"/>
    <w:rsid w:val="00726986"/>
    <w:rsid w:val="00726C0D"/>
    <w:rsid w:val="00726D51"/>
    <w:rsid w:val="00726FAD"/>
    <w:rsid w:val="00726FD9"/>
    <w:rsid w:val="00727110"/>
    <w:rsid w:val="007271E1"/>
    <w:rsid w:val="00727236"/>
    <w:rsid w:val="00727287"/>
    <w:rsid w:val="007272C0"/>
    <w:rsid w:val="007272D7"/>
    <w:rsid w:val="0072739B"/>
    <w:rsid w:val="007273C2"/>
    <w:rsid w:val="0072759D"/>
    <w:rsid w:val="0072765B"/>
    <w:rsid w:val="00727693"/>
    <w:rsid w:val="0072784A"/>
    <w:rsid w:val="0072799E"/>
    <w:rsid w:val="007279E5"/>
    <w:rsid w:val="00727AA4"/>
    <w:rsid w:val="00727AE1"/>
    <w:rsid w:val="00727BF7"/>
    <w:rsid w:val="00727C97"/>
    <w:rsid w:val="00727CDF"/>
    <w:rsid w:val="00727E4E"/>
    <w:rsid w:val="00727F3C"/>
    <w:rsid w:val="00727F45"/>
    <w:rsid w:val="00727FDF"/>
    <w:rsid w:val="0073002F"/>
    <w:rsid w:val="007300CE"/>
    <w:rsid w:val="00730288"/>
    <w:rsid w:val="0073043D"/>
    <w:rsid w:val="0073046A"/>
    <w:rsid w:val="007305B6"/>
    <w:rsid w:val="00730662"/>
    <w:rsid w:val="00730701"/>
    <w:rsid w:val="0073077F"/>
    <w:rsid w:val="00730906"/>
    <w:rsid w:val="00730A0A"/>
    <w:rsid w:val="00730AB3"/>
    <w:rsid w:val="00730B53"/>
    <w:rsid w:val="00730CF9"/>
    <w:rsid w:val="00730CFE"/>
    <w:rsid w:val="00730D00"/>
    <w:rsid w:val="00730D8C"/>
    <w:rsid w:val="00730DAF"/>
    <w:rsid w:val="00730E5A"/>
    <w:rsid w:val="00730E7F"/>
    <w:rsid w:val="00730EE5"/>
    <w:rsid w:val="00730FEA"/>
    <w:rsid w:val="00731098"/>
    <w:rsid w:val="007310FF"/>
    <w:rsid w:val="007312CE"/>
    <w:rsid w:val="0073130E"/>
    <w:rsid w:val="0073135A"/>
    <w:rsid w:val="00731385"/>
    <w:rsid w:val="007313B8"/>
    <w:rsid w:val="007314EF"/>
    <w:rsid w:val="00731681"/>
    <w:rsid w:val="0073168E"/>
    <w:rsid w:val="00731735"/>
    <w:rsid w:val="00731764"/>
    <w:rsid w:val="00731848"/>
    <w:rsid w:val="00731895"/>
    <w:rsid w:val="00731984"/>
    <w:rsid w:val="00731996"/>
    <w:rsid w:val="007319A1"/>
    <w:rsid w:val="00731A5D"/>
    <w:rsid w:val="00731AE2"/>
    <w:rsid w:val="00731B11"/>
    <w:rsid w:val="00731BE6"/>
    <w:rsid w:val="00731E4F"/>
    <w:rsid w:val="00731F18"/>
    <w:rsid w:val="00732027"/>
    <w:rsid w:val="00732206"/>
    <w:rsid w:val="0073226F"/>
    <w:rsid w:val="00732331"/>
    <w:rsid w:val="00732361"/>
    <w:rsid w:val="00732509"/>
    <w:rsid w:val="00732540"/>
    <w:rsid w:val="007325AE"/>
    <w:rsid w:val="007325C7"/>
    <w:rsid w:val="0073264F"/>
    <w:rsid w:val="0073268E"/>
    <w:rsid w:val="007326E7"/>
    <w:rsid w:val="00732709"/>
    <w:rsid w:val="0073281E"/>
    <w:rsid w:val="00732947"/>
    <w:rsid w:val="00732953"/>
    <w:rsid w:val="007329B7"/>
    <w:rsid w:val="007329E7"/>
    <w:rsid w:val="00732A5A"/>
    <w:rsid w:val="00732AB8"/>
    <w:rsid w:val="00732B0C"/>
    <w:rsid w:val="00732B4C"/>
    <w:rsid w:val="00732BA2"/>
    <w:rsid w:val="00732C42"/>
    <w:rsid w:val="00732CDE"/>
    <w:rsid w:val="00732DD5"/>
    <w:rsid w:val="00732EA6"/>
    <w:rsid w:val="00732F71"/>
    <w:rsid w:val="007330B6"/>
    <w:rsid w:val="00733102"/>
    <w:rsid w:val="00733154"/>
    <w:rsid w:val="00733172"/>
    <w:rsid w:val="0073353D"/>
    <w:rsid w:val="0073358B"/>
    <w:rsid w:val="00733634"/>
    <w:rsid w:val="0073364D"/>
    <w:rsid w:val="007336CF"/>
    <w:rsid w:val="00733749"/>
    <w:rsid w:val="00733751"/>
    <w:rsid w:val="00733803"/>
    <w:rsid w:val="007338C4"/>
    <w:rsid w:val="007338F0"/>
    <w:rsid w:val="00733A77"/>
    <w:rsid w:val="00733AA4"/>
    <w:rsid w:val="00733ACA"/>
    <w:rsid w:val="00733D23"/>
    <w:rsid w:val="00733FCA"/>
    <w:rsid w:val="007340E1"/>
    <w:rsid w:val="007342D1"/>
    <w:rsid w:val="0073437A"/>
    <w:rsid w:val="007343AE"/>
    <w:rsid w:val="007343D9"/>
    <w:rsid w:val="007343F7"/>
    <w:rsid w:val="00734495"/>
    <w:rsid w:val="0073453D"/>
    <w:rsid w:val="007346E4"/>
    <w:rsid w:val="00734830"/>
    <w:rsid w:val="00734835"/>
    <w:rsid w:val="0073488B"/>
    <w:rsid w:val="0073490B"/>
    <w:rsid w:val="00734A02"/>
    <w:rsid w:val="00734A0B"/>
    <w:rsid w:val="00734A7E"/>
    <w:rsid w:val="00734A87"/>
    <w:rsid w:val="00734A8D"/>
    <w:rsid w:val="00734AB6"/>
    <w:rsid w:val="00734B5E"/>
    <w:rsid w:val="00734C37"/>
    <w:rsid w:val="00734C3F"/>
    <w:rsid w:val="00734C8D"/>
    <w:rsid w:val="00734C92"/>
    <w:rsid w:val="00734CB3"/>
    <w:rsid w:val="00734CBC"/>
    <w:rsid w:val="00734CD6"/>
    <w:rsid w:val="00734DF5"/>
    <w:rsid w:val="00734F12"/>
    <w:rsid w:val="00734F4E"/>
    <w:rsid w:val="00734FDE"/>
    <w:rsid w:val="00735054"/>
    <w:rsid w:val="00735265"/>
    <w:rsid w:val="007352CF"/>
    <w:rsid w:val="007354B5"/>
    <w:rsid w:val="007355F2"/>
    <w:rsid w:val="00735611"/>
    <w:rsid w:val="007356B9"/>
    <w:rsid w:val="007357B0"/>
    <w:rsid w:val="0073580B"/>
    <w:rsid w:val="0073583E"/>
    <w:rsid w:val="00735ABE"/>
    <w:rsid w:val="00735AD5"/>
    <w:rsid w:val="00735B61"/>
    <w:rsid w:val="00735B90"/>
    <w:rsid w:val="00735B97"/>
    <w:rsid w:val="00735BE9"/>
    <w:rsid w:val="00735CA5"/>
    <w:rsid w:val="00735CBD"/>
    <w:rsid w:val="00735E5A"/>
    <w:rsid w:val="00735E7B"/>
    <w:rsid w:val="00735FC6"/>
    <w:rsid w:val="00735FE2"/>
    <w:rsid w:val="00735FF0"/>
    <w:rsid w:val="00736093"/>
    <w:rsid w:val="007360C9"/>
    <w:rsid w:val="0073617E"/>
    <w:rsid w:val="007362FE"/>
    <w:rsid w:val="0073631D"/>
    <w:rsid w:val="0073643C"/>
    <w:rsid w:val="0073645A"/>
    <w:rsid w:val="00736470"/>
    <w:rsid w:val="00736490"/>
    <w:rsid w:val="007364AB"/>
    <w:rsid w:val="00736531"/>
    <w:rsid w:val="007365B9"/>
    <w:rsid w:val="00736764"/>
    <w:rsid w:val="0073677B"/>
    <w:rsid w:val="0073677F"/>
    <w:rsid w:val="00736843"/>
    <w:rsid w:val="00736844"/>
    <w:rsid w:val="007368E0"/>
    <w:rsid w:val="00736A38"/>
    <w:rsid w:val="00736B0C"/>
    <w:rsid w:val="00736C13"/>
    <w:rsid w:val="00736E1E"/>
    <w:rsid w:val="00736F2D"/>
    <w:rsid w:val="00737192"/>
    <w:rsid w:val="00737215"/>
    <w:rsid w:val="0073721E"/>
    <w:rsid w:val="00737293"/>
    <w:rsid w:val="00737361"/>
    <w:rsid w:val="007373BF"/>
    <w:rsid w:val="00737459"/>
    <w:rsid w:val="00737488"/>
    <w:rsid w:val="007374CE"/>
    <w:rsid w:val="00737549"/>
    <w:rsid w:val="00737615"/>
    <w:rsid w:val="007377C1"/>
    <w:rsid w:val="007377D0"/>
    <w:rsid w:val="0073798A"/>
    <w:rsid w:val="0073799A"/>
    <w:rsid w:val="00737A0B"/>
    <w:rsid w:val="00737A2D"/>
    <w:rsid w:val="00737BEC"/>
    <w:rsid w:val="00737C51"/>
    <w:rsid w:val="00737C8A"/>
    <w:rsid w:val="00737CCF"/>
    <w:rsid w:val="00737D0A"/>
    <w:rsid w:val="00737D24"/>
    <w:rsid w:val="00737D79"/>
    <w:rsid w:val="00737DF7"/>
    <w:rsid w:val="00737E61"/>
    <w:rsid w:val="00737F35"/>
    <w:rsid w:val="007402A0"/>
    <w:rsid w:val="00740304"/>
    <w:rsid w:val="0074042B"/>
    <w:rsid w:val="00740623"/>
    <w:rsid w:val="007406E9"/>
    <w:rsid w:val="00740768"/>
    <w:rsid w:val="00740912"/>
    <w:rsid w:val="00740A02"/>
    <w:rsid w:val="00740A22"/>
    <w:rsid w:val="00740B29"/>
    <w:rsid w:val="00740B30"/>
    <w:rsid w:val="00740B4B"/>
    <w:rsid w:val="00740B53"/>
    <w:rsid w:val="00740B58"/>
    <w:rsid w:val="00740C63"/>
    <w:rsid w:val="00740C9F"/>
    <w:rsid w:val="00740DB2"/>
    <w:rsid w:val="00740E4B"/>
    <w:rsid w:val="00740F83"/>
    <w:rsid w:val="00740FCE"/>
    <w:rsid w:val="00741005"/>
    <w:rsid w:val="00741186"/>
    <w:rsid w:val="007411FC"/>
    <w:rsid w:val="00741367"/>
    <w:rsid w:val="00741562"/>
    <w:rsid w:val="00741586"/>
    <w:rsid w:val="00741607"/>
    <w:rsid w:val="00741659"/>
    <w:rsid w:val="00741661"/>
    <w:rsid w:val="0074171D"/>
    <w:rsid w:val="00741773"/>
    <w:rsid w:val="007417DB"/>
    <w:rsid w:val="0074183C"/>
    <w:rsid w:val="0074186D"/>
    <w:rsid w:val="00741943"/>
    <w:rsid w:val="00741A0B"/>
    <w:rsid w:val="00741ADF"/>
    <w:rsid w:val="00741B5A"/>
    <w:rsid w:val="00741BC8"/>
    <w:rsid w:val="00741C01"/>
    <w:rsid w:val="00741C8C"/>
    <w:rsid w:val="00741CAC"/>
    <w:rsid w:val="00741DF9"/>
    <w:rsid w:val="00741FD1"/>
    <w:rsid w:val="00742011"/>
    <w:rsid w:val="00742055"/>
    <w:rsid w:val="00742058"/>
    <w:rsid w:val="0074209D"/>
    <w:rsid w:val="007420E4"/>
    <w:rsid w:val="007422DD"/>
    <w:rsid w:val="00742411"/>
    <w:rsid w:val="0074242E"/>
    <w:rsid w:val="00742483"/>
    <w:rsid w:val="007424DC"/>
    <w:rsid w:val="007424F1"/>
    <w:rsid w:val="00742565"/>
    <w:rsid w:val="007427A6"/>
    <w:rsid w:val="007427E0"/>
    <w:rsid w:val="00742822"/>
    <w:rsid w:val="007428E5"/>
    <w:rsid w:val="00742A17"/>
    <w:rsid w:val="00742A29"/>
    <w:rsid w:val="00742A7C"/>
    <w:rsid w:val="00742B30"/>
    <w:rsid w:val="00742B60"/>
    <w:rsid w:val="00742B7C"/>
    <w:rsid w:val="00742B7E"/>
    <w:rsid w:val="00742B82"/>
    <w:rsid w:val="00742C50"/>
    <w:rsid w:val="00742E02"/>
    <w:rsid w:val="00742E8B"/>
    <w:rsid w:val="00742EFC"/>
    <w:rsid w:val="00742F39"/>
    <w:rsid w:val="00743227"/>
    <w:rsid w:val="00743234"/>
    <w:rsid w:val="0074324A"/>
    <w:rsid w:val="007432E5"/>
    <w:rsid w:val="00743449"/>
    <w:rsid w:val="007435AE"/>
    <w:rsid w:val="00743605"/>
    <w:rsid w:val="00743613"/>
    <w:rsid w:val="0074363B"/>
    <w:rsid w:val="00743671"/>
    <w:rsid w:val="007436F0"/>
    <w:rsid w:val="00743A27"/>
    <w:rsid w:val="00743A89"/>
    <w:rsid w:val="00743AE8"/>
    <w:rsid w:val="00743BB5"/>
    <w:rsid w:val="00743C69"/>
    <w:rsid w:val="007440B0"/>
    <w:rsid w:val="00744150"/>
    <w:rsid w:val="007441B9"/>
    <w:rsid w:val="007442D5"/>
    <w:rsid w:val="0074447A"/>
    <w:rsid w:val="00744572"/>
    <w:rsid w:val="0074468F"/>
    <w:rsid w:val="007446AD"/>
    <w:rsid w:val="0074495A"/>
    <w:rsid w:val="007449AB"/>
    <w:rsid w:val="007449C4"/>
    <w:rsid w:val="007449D9"/>
    <w:rsid w:val="00744A19"/>
    <w:rsid w:val="00744A34"/>
    <w:rsid w:val="00744ADF"/>
    <w:rsid w:val="00744B13"/>
    <w:rsid w:val="00744B46"/>
    <w:rsid w:val="00744B85"/>
    <w:rsid w:val="00744BCB"/>
    <w:rsid w:val="00744BDB"/>
    <w:rsid w:val="00744C5F"/>
    <w:rsid w:val="00744E2B"/>
    <w:rsid w:val="00744E8D"/>
    <w:rsid w:val="007450BD"/>
    <w:rsid w:val="00745179"/>
    <w:rsid w:val="007451DA"/>
    <w:rsid w:val="0074547B"/>
    <w:rsid w:val="0074566C"/>
    <w:rsid w:val="007456BD"/>
    <w:rsid w:val="0074573F"/>
    <w:rsid w:val="00745764"/>
    <w:rsid w:val="00745989"/>
    <w:rsid w:val="0074599B"/>
    <w:rsid w:val="00745AA3"/>
    <w:rsid w:val="00745B3B"/>
    <w:rsid w:val="00745BA6"/>
    <w:rsid w:val="00745BA7"/>
    <w:rsid w:val="00745BEF"/>
    <w:rsid w:val="00745C64"/>
    <w:rsid w:val="00745D5C"/>
    <w:rsid w:val="007460C9"/>
    <w:rsid w:val="007462E7"/>
    <w:rsid w:val="0074683E"/>
    <w:rsid w:val="0074688F"/>
    <w:rsid w:val="007468C2"/>
    <w:rsid w:val="00746A02"/>
    <w:rsid w:val="00746A11"/>
    <w:rsid w:val="00746A8C"/>
    <w:rsid w:val="00746ABA"/>
    <w:rsid w:val="00746D25"/>
    <w:rsid w:val="00746DA3"/>
    <w:rsid w:val="00746DE5"/>
    <w:rsid w:val="00746E47"/>
    <w:rsid w:val="00746EE7"/>
    <w:rsid w:val="00746EEA"/>
    <w:rsid w:val="00746F38"/>
    <w:rsid w:val="00746FDD"/>
    <w:rsid w:val="007471E9"/>
    <w:rsid w:val="00747241"/>
    <w:rsid w:val="007472C6"/>
    <w:rsid w:val="0074743A"/>
    <w:rsid w:val="00747448"/>
    <w:rsid w:val="007474AC"/>
    <w:rsid w:val="00747538"/>
    <w:rsid w:val="00747554"/>
    <w:rsid w:val="0074755A"/>
    <w:rsid w:val="0074757A"/>
    <w:rsid w:val="00747604"/>
    <w:rsid w:val="0074763D"/>
    <w:rsid w:val="00747681"/>
    <w:rsid w:val="007476E8"/>
    <w:rsid w:val="007476FE"/>
    <w:rsid w:val="0074772D"/>
    <w:rsid w:val="0074774A"/>
    <w:rsid w:val="00747844"/>
    <w:rsid w:val="00747954"/>
    <w:rsid w:val="007479DF"/>
    <w:rsid w:val="007479FF"/>
    <w:rsid w:val="00747B64"/>
    <w:rsid w:val="00747BE8"/>
    <w:rsid w:val="00747C49"/>
    <w:rsid w:val="00747CAB"/>
    <w:rsid w:val="00747E3E"/>
    <w:rsid w:val="00747F29"/>
    <w:rsid w:val="00747F2E"/>
    <w:rsid w:val="0074B4D1"/>
    <w:rsid w:val="007501EF"/>
    <w:rsid w:val="007501FB"/>
    <w:rsid w:val="007504A7"/>
    <w:rsid w:val="007506C2"/>
    <w:rsid w:val="00750877"/>
    <w:rsid w:val="00750908"/>
    <w:rsid w:val="00750A4B"/>
    <w:rsid w:val="00750ADD"/>
    <w:rsid w:val="00750BB0"/>
    <w:rsid w:val="00750C7B"/>
    <w:rsid w:val="00750C7F"/>
    <w:rsid w:val="00750C8D"/>
    <w:rsid w:val="00750D61"/>
    <w:rsid w:val="00750E11"/>
    <w:rsid w:val="00750E1A"/>
    <w:rsid w:val="00750EDA"/>
    <w:rsid w:val="00750F2A"/>
    <w:rsid w:val="00750F3C"/>
    <w:rsid w:val="00750F57"/>
    <w:rsid w:val="00750F5C"/>
    <w:rsid w:val="00751029"/>
    <w:rsid w:val="0075118E"/>
    <w:rsid w:val="00751230"/>
    <w:rsid w:val="00751294"/>
    <w:rsid w:val="0075129C"/>
    <w:rsid w:val="007512B0"/>
    <w:rsid w:val="007512EA"/>
    <w:rsid w:val="00751316"/>
    <w:rsid w:val="00751422"/>
    <w:rsid w:val="0075142F"/>
    <w:rsid w:val="00751476"/>
    <w:rsid w:val="00751572"/>
    <w:rsid w:val="00751662"/>
    <w:rsid w:val="007516FC"/>
    <w:rsid w:val="00751796"/>
    <w:rsid w:val="007517AF"/>
    <w:rsid w:val="00751838"/>
    <w:rsid w:val="00751845"/>
    <w:rsid w:val="00751862"/>
    <w:rsid w:val="00751897"/>
    <w:rsid w:val="007518AE"/>
    <w:rsid w:val="00751A17"/>
    <w:rsid w:val="00751A3F"/>
    <w:rsid w:val="00751A9E"/>
    <w:rsid w:val="00751B5A"/>
    <w:rsid w:val="00751CE3"/>
    <w:rsid w:val="00751E1E"/>
    <w:rsid w:val="00751E46"/>
    <w:rsid w:val="00751E55"/>
    <w:rsid w:val="00751F49"/>
    <w:rsid w:val="00752077"/>
    <w:rsid w:val="007520BA"/>
    <w:rsid w:val="007520BB"/>
    <w:rsid w:val="0075214A"/>
    <w:rsid w:val="00752221"/>
    <w:rsid w:val="007522D1"/>
    <w:rsid w:val="0075244D"/>
    <w:rsid w:val="00752493"/>
    <w:rsid w:val="00752554"/>
    <w:rsid w:val="0075260E"/>
    <w:rsid w:val="00752653"/>
    <w:rsid w:val="0075267C"/>
    <w:rsid w:val="00752692"/>
    <w:rsid w:val="00752736"/>
    <w:rsid w:val="007527F0"/>
    <w:rsid w:val="00752823"/>
    <w:rsid w:val="0075297C"/>
    <w:rsid w:val="00752A28"/>
    <w:rsid w:val="00752A85"/>
    <w:rsid w:val="00752DFE"/>
    <w:rsid w:val="00752E13"/>
    <w:rsid w:val="00752E6B"/>
    <w:rsid w:val="00752EA2"/>
    <w:rsid w:val="00752F92"/>
    <w:rsid w:val="00752FDD"/>
    <w:rsid w:val="007530DF"/>
    <w:rsid w:val="0075316D"/>
    <w:rsid w:val="0075322B"/>
    <w:rsid w:val="00753254"/>
    <w:rsid w:val="007532E2"/>
    <w:rsid w:val="00753447"/>
    <w:rsid w:val="00753564"/>
    <w:rsid w:val="00753582"/>
    <w:rsid w:val="007535B9"/>
    <w:rsid w:val="007536E5"/>
    <w:rsid w:val="007538C5"/>
    <w:rsid w:val="007538D8"/>
    <w:rsid w:val="00753926"/>
    <w:rsid w:val="007539AF"/>
    <w:rsid w:val="00753A8D"/>
    <w:rsid w:val="00753A91"/>
    <w:rsid w:val="00753AAB"/>
    <w:rsid w:val="00753AC6"/>
    <w:rsid w:val="00753B12"/>
    <w:rsid w:val="00753BC3"/>
    <w:rsid w:val="00753C16"/>
    <w:rsid w:val="00753C19"/>
    <w:rsid w:val="00753C74"/>
    <w:rsid w:val="00753EFF"/>
    <w:rsid w:val="00753F18"/>
    <w:rsid w:val="00753F5B"/>
    <w:rsid w:val="00753F9F"/>
    <w:rsid w:val="00754110"/>
    <w:rsid w:val="00754137"/>
    <w:rsid w:val="00754285"/>
    <w:rsid w:val="00754297"/>
    <w:rsid w:val="007542F0"/>
    <w:rsid w:val="007542F7"/>
    <w:rsid w:val="0075431D"/>
    <w:rsid w:val="0075432B"/>
    <w:rsid w:val="00754390"/>
    <w:rsid w:val="00754492"/>
    <w:rsid w:val="0075460F"/>
    <w:rsid w:val="007546CD"/>
    <w:rsid w:val="007546EE"/>
    <w:rsid w:val="007546FA"/>
    <w:rsid w:val="00754A05"/>
    <w:rsid w:val="00754AB7"/>
    <w:rsid w:val="00754B5A"/>
    <w:rsid w:val="00754B89"/>
    <w:rsid w:val="00754B93"/>
    <w:rsid w:val="00754BFE"/>
    <w:rsid w:val="0075519A"/>
    <w:rsid w:val="007551FF"/>
    <w:rsid w:val="0075526D"/>
    <w:rsid w:val="00755411"/>
    <w:rsid w:val="0075553E"/>
    <w:rsid w:val="007555E5"/>
    <w:rsid w:val="00755650"/>
    <w:rsid w:val="0075582B"/>
    <w:rsid w:val="00755966"/>
    <w:rsid w:val="00755C22"/>
    <w:rsid w:val="00755DAB"/>
    <w:rsid w:val="00755E98"/>
    <w:rsid w:val="00755EC4"/>
    <w:rsid w:val="00756041"/>
    <w:rsid w:val="007560B6"/>
    <w:rsid w:val="007561F3"/>
    <w:rsid w:val="0075621E"/>
    <w:rsid w:val="007562EB"/>
    <w:rsid w:val="007562FE"/>
    <w:rsid w:val="007563AD"/>
    <w:rsid w:val="0075654C"/>
    <w:rsid w:val="007565FF"/>
    <w:rsid w:val="0075663A"/>
    <w:rsid w:val="00756654"/>
    <w:rsid w:val="00756676"/>
    <w:rsid w:val="0075668E"/>
    <w:rsid w:val="007567AE"/>
    <w:rsid w:val="007568DE"/>
    <w:rsid w:val="00756991"/>
    <w:rsid w:val="007569DC"/>
    <w:rsid w:val="00756A09"/>
    <w:rsid w:val="00756B5E"/>
    <w:rsid w:val="00756D89"/>
    <w:rsid w:val="00756DCC"/>
    <w:rsid w:val="00756E4C"/>
    <w:rsid w:val="00756E7B"/>
    <w:rsid w:val="00756F0A"/>
    <w:rsid w:val="00756F50"/>
    <w:rsid w:val="007570C9"/>
    <w:rsid w:val="0075714B"/>
    <w:rsid w:val="00757182"/>
    <w:rsid w:val="007571A0"/>
    <w:rsid w:val="00757323"/>
    <w:rsid w:val="0075732F"/>
    <w:rsid w:val="00757347"/>
    <w:rsid w:val="007574DC"/>
    <w:rsid w:val="00757559"/>
    <w:rsid w:val="007575BC"/>
    <w:rsid w:val="00757619"/>
    <w:rsid w:val="0075768E"/>
    <w:rsid w:val="00757859"/>
    <w:rsid w:val="00757987"/>
    <w:rsid w:val="0075798F"/>
    <w:rsid w:val="007579D2"/>
    <w:rsid w:val="00757A54"/>
    <w:rsid w:val="00757A90"/>
    <w:rsid w:val="00757B10"/>
    <w:rsid w:val="00757B86"/>
    <w:rsid w:val="00757C6D"/>
    <w:rsid w:val="00757D09"/>
    <w:rsid w:val="00757D73"/>
    <w:rsid w:val="00757FEB"/>
    <w:rsid w:val="0076003E"/>
    <w:rsid w:val="00760167"/>
    <w:rsid w:val="00760220"/>
    <w:rsid w:val="00760394"/>
    <w:rsid w:val="007603F5"/>
    <w:rsid w:val="00760401"/>
    <w:rsid w:val="00760418"/>
    <w:rsid w:val="007604F0"/>
    <w:rsid w:val="007605A1"/>
    <w:rsid w:val="007605F4"/>
    <w:rsid w:val="007606D9"/>
    <w:rsid w:val="007609F0"/>
    <w:rsid w:val="00760B78"/>
    <w:rsid w:val="00760C59"/>
    <w:rsid w:val="00760C90"/>
    <w:rsid w:val="00760D68"/>
    <w:rsid w:val="00760D90"/>
    <w:rsid w:val="00760DC6"/>
    <w:rsid w:val="00760FDF"/>
    <w:rsid w:val="0076100A"/>
    <w:rsid w:val="007611A1"/>
    <w:rsid w:val="0076132C"/>
    <w:rsid w:val="00761380"/>
    <w:rsid w:val="00761469"/>
    <w:rsid w:val="0076149D"/>
    <w:rsid w:val="007614E7"/>
    <w:rsid w:val="00761576"/>
    <w:rsid w:val="00761694"/>
    <w:rsid w:val="0076169A"/>
    <w:rsid w:val="007617A0"/>
    <w:rsid w:val="007617E7"/>
    <w:rsid w:val="007617FA"/>
    <w:rsid w:val="007618DE"/>
    <w:rsid w:val="00761930"/>
    <w:rsid w:val="00761AFB"/>
    <w:rsid w:val="00761CDD"/>
    <w:rsid w:val="00761CF6"/>
    <w:rsid w:val="00761D2E"/>
    <w:rsid w:val="00761D62"/>
    <w:rsid w:val="00761E0B"/>
    <w:rsid w:val="00762264"/>
    <w:rsid w:val="007622E5"/>
    <w:rsid w:val="00762444"/>
    <w:rsid w:val="007624BE"/>
    <w:rsid w:val="00762680"/>
    <w:rsid w:val="0076276A"/>
    <w:rsid w:val="00762875"/>
    <w:rsid w:val="007628B1"/>
    <w:rsid w:val="00762AB8"/>
    <w:rsid w:val="00762AC0"/>
    <w:rsid w:val="00762B6F"/>
    <w:rsid w:val="00762BF9"/>
    <w:rsid w:val="00762C45"/>
    <w:rsid w:val="00762C87"/>
    <w:rsid w:val="00762C88"/>
    <w:rsid w:val="00762D1E"/>
    <w:rsid w:val="00762D84"/>
    <w:rsid w:val="00762DB2"/>
    <w:rsid w:val="00762E28"/>
    <w:rsid w:val="00762E45"/>
    <w:rsid w:val="00762EF5"/>
    <w:rsid w:val="00762F53"/>
    <w:rsid w:val="00762F83"/>
    <w:rsid w:val="00762FDA"/>
    <w:rsid w:val="007630B7"/>
    <w:rsid w:val="0076328F"/>
    <w:rsid w:val="00763291"/>
    <w:rsid w:val="00763309"/>
    <w:rsid w:val="00763333"/>
    <w:rsid w:val="007633E8"/>
    <w:rsid w:val="0076348F"/>
    <w:rsid w:val="007634CF"/>
    <w:rsid w:val="00763519"/>
    <w:rsid w:val="007635A9"/>
    <w:rsid w:val="007635B7"/>
    <w:rsid w:val="00763689"/>
    <w:rsid w:val="0076369B"/>
    <w:rsid w:val="007636A7"/>
    <w:rsid w:val="007636CA"/>
    <w:rsid w:val="007636FF"/>
    <w:rsid w:val="0076376D"/>
    <w:rsid w:val="007637CB"/>
    <w:rsid w:val="007638DB"/>
    <w:rsid w:val="007639FA"/>
    <w:rsid w:val="00763D2F"/>
    <w:rsid w:val="00763E2F"/>
    <w:rsid w:val="00763E4C"/>
    <w:rsid w:val="00763E91"/>
    <w:rsid w:val="00763EBC"/>
    <w:rsid w:val="00764003"/>
    <w:rsid w:val="00764014"/>
    <w:rsid w:val="007640A8"/>
    <w:rsid w:val="007641B8"/>
    <w:rsid w:val="007641C0"/>
    <w:rsid w:val="00764213"/>
    <w:rsid w:val="0076423A"/>
    <w:rsid w:val="00764434"/>
    <w:rsid w:val="00764468"/>
    <w:rsid w:val="00764535"/>
    <w:rsid w:val="007645A4"/>
    <w:rsid w:val="007645D6"/>
    <w:rsid w:val="00764655"/>
    <w:rsid w:val="007646F6"/>
    <w:rsid w:val="00764781"/>
    <w:rsid w:val="00764935"/>
    <w:rsid w:val="007649B7"/>
    <w:rsid w:val="00764A81"/>
    <w:rsid w:val="00764ABF"/>
    <w:rsid w:val="00764B51"/>
    <w:rsid w:val="00764B76"/>
    <w:rsid w:val="00764C39"/>
    <w:rsid w:val="00764C7A"/>
    <w:rsid w:val="00764E1C"/>
    <w:rsid w:val="00764E23"/>
    <w:rsid w:val="00765092"/>
    <w:rsid w:val="00765103"/>
    <w:rsid w:val="00765118"/>
    <w:rsid w:val="00765130"/>
    <w:rsid w:val="00765136"/>
    <w:rsid w:val="00765161"/>
    <w:rsid w:val="0076523F"/>
    <w:rsid w:val="00765325"/>
    <w:rsid w:val="00765349"/>
    <w:rsid w:val="007653DC"/>
    <w:rsid w:val="00765524"/>
    <w:rsid w:val="0076554D"/>
    <w:rsid w:val="00765568"/>
    <w:rsid w:val="00765586"/>
    <w:rsid w:val="00765589"/>
    <w:rsid w:val="0076559A"/>
    <w:rsid w:val="007655C4"/>
    <w:rsid w:val="00765632"/>
    <w:rsid w:val="007657B9"/>
    <w:rsid w:val="007657C4"/>
    <w:rsid w:val="0076582E"/>
    <w:rsid w:val="007659D6"/>
    <w:rsid w:val="007659E6"/>
    <w:rsid w:val="00765A7B"/>
    <w:rsid w:val="00765BAB"/>
    <w:rsid w:val="00765BC0"/>
    <w:rsid w:val="00765D24"/>
    <w:rsid w:val="00765E49"/>
    <w:rsid w:val="00766090"/>
    <w:rsid w:val="0076628A"/>
    <w:rsid w:val="007663D2"/>
    <w:rsid w:val="007663D6"/>
    <w:rsid w:val="007664BF"/>
    <w:rsid w:val="00766583"/>
    <w:rsid w:val="007666A7"/>
    <w:rsid w:val="00766734"/>
    <w:rsid w:val="00766758"/>
    <w:rsid w:val="0076676B"/>
    <w:rsid w:val="0076678D"/>
    <w:rsid w:val="00766A11"/>
    <w:rsid w:val="00766A5F"/>
    <w:rsid w:val="00766ABC"/>
    <w:rsid w:val="00766AE2"/>
    <w:rsid w:val="00766B2F"/>
    <w:rsid w:val="00766B59"/>
    <w:rsid w:val="00766C83"/>
    <w:rsid w:val="00766D5E"/>
    <w:rsid w:val="00766D70"/>
    <w:rsid w:val="00766E06"/>
    <w:rsid w:val="00766E2E"/>
    <w:rsid w:val="00766E53"/>
    <w:rsid w:val="00766E8D"/>
    <w:rsid w:val="00766F95"/>
    <w:rsid w:val="00766FAE"/>
    <w:rsid w:val="00767036"/>
    <w:rsid w:val="007670F4"/>
    <w:rsid w:val="007672BF"/>
    <w:rsid w:val="00767305"/>
    <w:rsid w:val="007673E4"/>
    <w:rsid w:val="007673F6"/>
    <w:rsid w:val="0076753B"/>
    <w:rsid w:val="0076758A"/>
    <w:rsid w:val="007675EA"/>
    <w:rsid w:val="007676E2"/>
    <w:rsid w:val="00767790"/>
    <w:rsid w:val="0076783B"/>
    <w:rsid w:val="00767967"/>
    <w:rsid w:val="00767A6B"/>
    <w:rsid w:val="00767A92"/>
    <w:rsid w:val="00767AE9"/>
    <w:rsid w:val="00767B95"/>
    <w:rsid w:val="00767F04"/>
    <w:rsid w:val="00767F1C"/>
    <w:rsid w:val="00767F37"/>
    <w:rsid w:val="00770106"/>
    <w:rsid w:val="00770180"/>
    <w:rsid w:val="00770189"/>
    <w:rsid w:val="00770208"/>
    <w:rsid w:val="0077023B"/>
    <w:rsid w:val="00770261"/>
    <w:rsid w:val="00770543"/>
    <w:rsid w:val="00770576"/>
    <w:rsid w:val="00770594"/>
    <w:rsid w:val="0077082D"/>
    <w:rsid w:val="0077084F"/>
    <w:rsid w:val="0077088D"/>
    <w:rsid w:val="0077091B"/>
    <w:rsid w:val="0077099A"/>
    <w:rsid w:val="007709DE"/>
    <w:rsid w:val="00770A24"/>
    <w:rsid w:val="00770B4B"/>
    <w:rsid w:val="00770B88"/>
    <w:rsid w:val="00770C93"/>
    <w:rsid w:val="00770CFD"/>
    <w:rsid w:val="007712B7"/>
    <w:rsid w:val="00771405"/>
    <w:rsid w:val="00771477"/>
    <w:rsid w:val="00771512"/>
    <w:rsid w:val="00771573"/>
    <w:rsid w:val="00771639"/>
    <w:rsid w:val="0077170E"/>
    <w:rsid w:val="007717BE"/>
    <w:rsid w:val="0077186E"/>
    <w:rsid w:val="00771886"/>
    <w:rsid w:val="00771931"/>
    <w:rsid w:val="007719D3"/>
    <w:rsid w:val="00771AA2"/>
    <w:rsid w:val="00771B86"/>
    <w:rsid w:val="00771BBF"/>
    <w:rsid w:val="00771BC6"/>
    <w:rsid w:val="00771CD0"/>
    <w:rsid w:val="00771CD1"/>
    <w:rsid w:val="00771D26"/>
    <w:rsid w:val="00771F2C"/>
    <w:rsid w:val="0077204C"/>
    <w:rsid w:val="00772111"/>
    <w:rsid w:val="0077214B"/>
    <w:rsid w:val="007722FC"/>
    <w:rsid w:val="00772457"/>
    <w:rsid w:val="007725D0"/>
    <w:rsid w:val="00772609"/>
    <w:rsid w:val="0077264F"/>
    <w:rsid w:val="00772780"/>
    <w:rsid w:val="00772787"/>
    <w:rsid w:val="007728C6"/>
    <w:rsid w:val="00772A55"/>
    <w:rsid w:val="00772A6D"/>
    <w:rsid w:val="00772ADF"/>
    <w:rsid w:val="00772B1E"/>
    <w:rsid w:val="00772C39"/>
    <w:rsid w:val="00772D9C"/>
    <w:rsid w:val="00772E49"/>
    <w:rsid w:val="00772F26"/>
    <w:rsid w:val="00772FB3"/>
    <w:rsid w:val="0077307F"/>
    <w:rsid w:val="007730E7"/>
    <w:rsid w:val="0077329C"/>
    <w:rsid w:val="007733C4"/>
    <w:rsid w:val="007734C6"/>
    <w:rsid w:val="00773538"/>
    <w:rsid w:val="0077357B"/>
    <w:rsid w:val="007736B9"/>
    <w:rsid w:val="0077373B"/>
    <w:rsid w:val="00773841"/>
    <w:rsid w:val="00773915"/>
    <w:rsid w:val="0077397C"/>
    <w:rsid w:val="00773B2B"/>
    <w:rsid w:val="00773B98"/>
    <w:rsid w:val="00773DAE"/>
    <w:rsid w:val="00773F5E"/>
    <w:rsid w:val="00774049"/>
    <w:rsid w:val="0077404D"/>
    <w:rsid w:val="00774093"/>
    <w:rsid w:val="007740A0"/>
    <w:rsid w:val="00774184"/>
    <w:rsid w:val="00774350"/>
    <w:rsid w:val="007743AA"/>
    <w:rsid w:val="00774406"/>
    <w:rsid w:val="00774516"/>
    <w:rsid w:val="00774584"/>
    <w:rsid w:val="007745E4"/>
    <w:rsid w:val="00774601"/>
    <w:rsid w:val="007746D6"/>
    <w:rsid w:val="007746F7"/>
    <w:rsid w:val="0077475D"/>
    <w:rsid w:val="007747B4"/>
    <w:rsid w:val="007747C5"/>
    <w:rsid w:val="007749FB"/>
    <w:rsid w:val="00774A50"/>
    <w:rsid w:val="00774A6C"/>
    <w:rsid w:val="00774A77"/>
    <w:rsid w:val="00774A80"/>
    <w:rsid w:val="00774AD2"/>
    <w:rsid w:val="00774B03"/>
    <w:rsid w:val="00774BED"/>
    <w:rsid w:val="00774C57"/>
    <w:rsid w:val="00774D7C"/>
    <w:rsid w:val="00774E12"/>
    <w:rsid w:val="00774EDB"/>
    <w:rsid w:val="00774F40"/>
    <w:rsid w:val="00774FD9"/>
    <w:rsid w:val="00775008"/>
    <w:rsid w:val="00775017"/>
    <w:rsid w:val="00775074"/>
    <w:rsid w:val="007751B8"/>
    <w:rsid w:val="00775316"/>
    <w:rsid w:val="0077540F"/>
    <w:rsid w:val="00775438"/>
    <w:rsid w:val="007754E5"/>
    <w:rsid w:val="0077559A"/>
    <w:rsid w:val="007755B8"/>
    <w:rsid w:val="00775789"/>
    <w:rsid w:val="0077583A"/>
    <w:rsid w:val="0077583D"/>
    <w:rsid w:val="0077595E"/>
    <w:rsid w:val="00775998"/>
    <w:rsid w:val="00775A6F"/>
    <w:rsid w:val="00775ABF"/>
    <w:rsid w:val="00775B7D"/>
    <w:rsid w:val="00775BD9"/>
    <w:rsid w:val="00775D1B"/>
    <w:rsid w:val="00775D51"/>
    <w:rsid w:val="00775E02"/>
    <w:rsid w:val="00775E27"/>
    <w:rsid w:val="00775E65"/>
    <w:rsid w:val="00775F27"/>
    <w:rsid w:val="00775FA2"/>
    <w:rsid w:val="00775FF3"/>
    <w:rsid w:val="00776083"/>
    <w:rsid w:val="00776090"/>
    <w:rsid w:val="00776280"/>
    <w:rsid w:val="007762C3"/>
    <w:rsid w:val="007762FA"/>
    <w:rsid w:val="0077635A"/>
    <w:rsid w:val="00776505"/>
    <w:rsid w:val="0077657F"/>
    <w:rsid w:val="007765FF"/>
    <w:rsid w:val="00776654"/>
    <w:rsid w:val="00776659"/>
    <w:rsid w:val="0077678C"/>
    <w:rsid w:val="007767B3"/>
    <w:rsid w:val="007767EE"/>
    <w:rsid w:val="00776824"/>
    <w:rsid w:val="0077686B"/>
    <w:rsid w:val="007768CB"/>
    <w:rsid w:val="007769CC"/>
    <w:rsid w:val="007769EB"/>
    <w:rsid w:val="007769F7"/>
    <w:rsid w:val="00776A92"/>
    <w:rsid w:val="00776AC0"/>
    <w:rsid w:val="00776B25"/>
    <w:rsid w:val="00776BA1"/>
    <w:rsid w:val="00776C6A"/>
    <w:rsid w:val="00776CD3"/>
    <w:rsid w:val="00776D22"/>
    <w:rsid w:val="00776D36"/>
    <w:rsid w:val="00776D89"/>
    <w:rsid w:val="00777068"/>
    <w:rsid w:val="00777071"/>
    <w:rsid w:val="007772BA"/>
    <w:rsid w:val="00777418"/>
    <w:rsid w:val="00777584"/>
    <w:rsid w:val="00777648"/>
    <w:rsid w:val="00777717"/>
    <w:rsid w:val="007778CA"/>
    <w:rsid w:val="0077793B"/>
    <w:rsid w:val="0077794E"/>
    <w:rsid w:val="00777954"/>
    <w:rsid w:val="00777956"/>
    <w:rsid w:val="007779AA"/>
    <w:rsid w:val="00777A4B"/>
    <w:rsid w:val="00777A50"/>
    <w:rsid w:val="00777B15"/>
    <w:rsid w:val="00777B28"/>
    <w:rsid w:val="00777B37"/>
    <w:rsid w:val="00777B5E"/>
    <w:rsid w:val="00777BE4"/>
    <w:rsid w:val="00777C17"/>
    <w:rsid w:val="00777C4D"/>
    <w:rsid w:val="00777C51"/>
    <w:rsid w:val="00777C61"/>
    <w:rsid w:val="00777CB1"/>
    <w:rsid w:val="00777CCF"/>
    <w:rsid w:val="00777D47"/>
    <w:rsid w:val="00777D57"/>
    <w:rsid w:val="00777DA7"/>
    <w:rsid w:val="00777DE8"/>
    <w:rsid w:val="00777F1F"/>
    <w:rsid w:val="00777F9E"/>
    <w:rsid w:val="00777FDB"/>
    <w:rsid w:val="0077D886"/>
    <w:rsid w:val="0078009D"/>
    <w:rsid w:val="007801CE"/>
    <w:rsid w:val="007801E6"/>
    <w:rsid w:val="0078020E"/>
    <w:rsid w:val="00780238"/>
    <w:rsid w:val="00780321"/>
    <w:rsid w:val="00780369"/>
    <w:rsid w:val="007803A1"/>
    <w:rsid w:val="00780412"/>
    <w:rsid w:val="007805B4"/>
    <w:rsid w:val="00780639"/>
    <w:rsid w:val="0078069F"/>
    <w:rsid w:val="007806BD"/>
    <w:rsid w:val="007806D5"/>
    <w:rsid w:val="007807AC"/>
    <w:rsid w:val="007807ED"/>
    <w:rsid w:val="0078083F"/>
    <w:rsid w:val="00780921"/>
    <w:rsid w:val="0078093B"/>
    <w:rsid w:val="007809CC"/>
    <w:rsid w:val="00780AC2"/>
    <w:rsid w:val="00780AF9"/>
    <w:rsid w:val="00780B77"/>
    <w:rsid w:val="00780D80"/>
    <w:rsid w:val="00780DB7"/>
    <w:rsid w:val="00780DC0"/>
    <w:rsid w:val="00780E76"/>
    <w:rsid w:val="00780EA4"/>
    <w:rsid w:val="00780F06"/>
    <w:rsid w:val="00780F8F"/>
    <w:rsid w:val="00780FA6"/>
    <w:rsid w:val="00780FF1"/>
    <w:rsid w:val="007810E6"/>
    <w:rsid w:val="00781100"/>
    <w:rsid w:val="00781166"/>
    <w:rsid w:val="007811CA"/>
    <w:rsid w:val="0078135B"/>
    <w:rsid w:val="00781397"/>
    <w:rsid w:val="007813F4"/>
    <w:rsid w:val="007814FB"/>
    <w:rsid w:val="007815D4"/>
    <w:rsid w:val="0078168C"/>
    <w:rsid w:val="007817C7"/>
    <w:rsid w:val="007817F6"/>
    <w:rsid w:val="0078180A"/>
    <w:rsid w:val="00781A1A"/>
    <w:rsid w:val="00781A1D"/>
    <w:rsid w:val="00781B20"/>
    <w:rsid w:val="00781C99"/>
    <w:rsid w:val="00781DA1"/>
    <w:rsid w:val="00781E24"/>
    <w:rsid w:val="00781F43"/>
    <w:rsid w:val="00781FFD"/>
    <w:rsid w:val="007822F3"/>
    <w:rsid w:val="00782345"/>
    <w:rsid w:val="00782359"/>
    <w:rsid w:val="00782441"/>
    <w:rsid w:val="00782455"/>
    <w:rsid w:val="0078247C"/>
    <w:rsid w:val="007824A6"/>
    <w:rsid w:val="007824DA"/>
    <w:rsid w:val="00782515"/>
    <w:rsid w:val="00782522"/>
    <w:rsid w:val="007825AE"/>
    <w:rsid w:val="007826F2"/>
    <w:rsid w:val="007828CE"/>
    <w:rsid w:val="007828E8"/>
    <w:rsid w:val="0078291D"/>
    <w:rsid w:val="00782AAA"/>
    <w:rsid w:val="00782AC1"/>
    <w:rsid w:val="00782C03"/>
    <w:rsid w:val="00782C42"/>
    <w:rsid w:val="00782C8F"/>
    <w:rsid w:val="00782C98"/>
    <w:rsid w:val="00782CE0"/>
    <w:rsid w:val="00782DA7"/>
    <w:rsid w:val="00782F06"/>
    <w:rsid w:val="00782F7C"/>
    <w:rsid w:val="0078305F"/>
    <w:rsid w:val="00783095"/>
    <w:rsid w:val="00783227"/>
    <w:rsid w:val="00783248"/>
    <w:rsid w:val="007832CC"/>
    <w:rsid w:val="007832D7"/>
    <w:rsid w:val="0078336E"/>
    <w:rsid w:val="00783428"/>
    <w:rsid w:val="00783455"/>
    <w:rsid w:val="007834A2"/>
    <w:rsid w:val="00783697"/>
    <w:rsid w:val="00783710"/>
    <w:rsid w:val="00783942"/>
    <w:rsid w:val="00783A89"/>
    <w:rsid w:val="00783B22"/>
    <w:rsid w:val="00783B36"/>
    <w:rsid w:val="00783BC6"/>
    <w:rsid w:val="00783BD8"/>
    <w:rsid w:val="00783C02"/>
    <w:rsid w:val="00783C51"/>
    <w:rsid w:val="00783CD4"/>
    <w:rsid w:val="00783D5C"/>
    <w:rsid w:val="00783D9E"/>
    <w:rsid w:val="00783E9B"/>
    <w:rsid w:val="00783EF3"/>
    <w:rsid w:val="00783F8B"/>
    <w:rsid w:val="0078406E"/>
    <w:rsid w:val="0078408D"/>
    <w:rsid w:val="007841C8"/>
    <w:rsid w:val="007841DC"/>
    <w:rsid w:val="00784277"/>
    <w:rsid w:val="007842DF"/>
    <w:rsid w:val="00784319"/>
    <w:rsid w:val="00784509"/>
    <w:rsid w:val="007845E9"/>
    <w:rsid w:val="00784717"/>
    <w:rsid w:val="00784795"/>
    <w:rsid w:val="00784901"/>
    <w:rsid w:val="00784967"/>
    <w:rsid w:val="00784989"/>
    <w:rsid w:val="00784A1B"/>
    <w:rsid w:val="00784A8B"/>
    <w:rsid w:val="00784AD7"/>
    <w:rsid w:val="00784ADD"/>
    <w:rsid w:val="00784BE0"/>
    <w:rsid w:val="00784C3F"/>
    <w:rsid w:val="00784CBA"/>
    <w:rsid w:val="00784D40"/>
    <w:rsid w:val="00784D97"/>
    <w:rsid w:val="00784DCE"/>
    <w:rsid w:val="00784E8E"/>
    <w:rsid w:val="00784F6A"/>
    <w:rsid w:val="00784FC2"/>
    <w:rsid w:val="00784FDF"/>
    <w:rsid w:val="007850A4"/>
    <w:rsid w:val="007850E6"/>
    <w:rsid w:val="007850F6"/>
    <w:rsid w:val="00785138"/>
    <w:rsid w:val="00785251"/>
    <w:rsid w:val="0078533E"/>
    <w:rsid w:val="0078534F"/>
    <w:rsid w:val="007854C3"/>
    <w:rsid w:val="007854FB"/>
    <w:rsid w:val="0078552A"/>
    <w:rsid w:val="00785568"/>
    <w:rsid w:val="00785585"/>
    <w:rsid w:val="00785586"/>
    <w:rsid w:val="007855F5"/>
    <w:rsid w:val="007856E9"/>
    <w:rsid w:val="0078578A"/>
    <w:rsid w:val="007858F4"/>
    <w:rsid w:val="00785A7E"/>
    <w:rsid w:val="00785A80"/>
    <w:rsid w:val="00785B4C"/>
    <w:rsid w:val="00785B7B"/>
    <w:rsid w:val="00785C90"/>
    <w:rsid w:val="00785D43"/>
    <w:rsid w:val="00785DD9"/>
    <w:rsid w:val="00785E78"/>
    <w:rsid w:val="00785EE4"/>
    <w:rsid w:val="007860DC"/>
    <w:rsid w:val="0078610D"/>
    <w:rsid w:val="0078611B"/>
    <w:rsid w:val="00786208"/>
    <w:rsid w:val="00786293"/>
    <w:rsid w:val="007862AC"/>
    <w:rsid w:val="00786561"/>
    <w:rsid w:val="00786643"/>
    <w:rsid w:val="007866C3"/>
    <w:rsid w:val="0078675F"/>
    <w:rsid w:val="007867C0"/>
    <w:rsid w:val="0078682F"/>
    <w:rsid w:val="00786838"/>
    <w:rsid w:val="007868C6"/>
    <w:rsid w:val="00786917"/>
    <w:rsid w:val="00786A0C"/>
    <w:rsid w:val="00786A88"/>
    <w:rsid w:val="00786AD8"/>
    <w:rsid w:val="00786BD5"/>
    <w:rsid w:val="00786CD8"/>
    <w:rsid w:val="00786CDD"/>
    <w:rsid w:val="00786EE5"/>
    <w:rsid w:val="00786EF4"/>
    <w:rsid w:val="00786F75"/>
    <w:rsid w:val="0078703D"/>
    <w:rsid w:val="00787056"/>
    <w:rsid w:val="00787135"/>
    <w:rsid w:val="0078719D"/>
    <w:rsid w:val="0078722F"/>
    <w:rsid w:val="00787247"/>
    <w:rsid w:val="00787263"/>
    <w:rsid w:val="007872CB"/>
    <w:rsid w:val="007872CD"/>
    <w:rsid w:val="007873D2"/>
    <w:rsid w:val="00787460"/>
    <w:rsid w:val="00787535"/>
    <w:rsid w:val="007876FA"/>
    <w:rsid w:val="0078770A"/>
    <w:rsid w:val="0078784B"/>
    <w:rsid w:val="00787A69"/>
    <w:rsid w:val="00787C40"/>
    <w:rsid w:val="00787C5D"/>
    <w:rsid w:val="00787DC8"/>
    <w:rsid w:val="00787F13"/>
    <w:rsid w:val="00787F9C"/>
    <w:rsid w:val="00787FA2"/>
    <w:rsid w:val="00790047"/>
    <w:rsid w:val="007901C0"/>
    <w:rsid w:val="007901CE"/>
    <w:rsid w:val="007901F0"/>
    <w:rsid w:val="00790596"/>
    <w:rsid w:val="00790617"/>
    <w:rsid w:val="0079078B"/>
    <w:rsid w:val="00790815"/>
    <w:rsid w:val="00790901"/>
    <w:rsid w:val="00790A3E"/>
    <w:rsid w:val="00790A60"/>
    <w:rsid w:val="00790AD3"/>
    <w:rsid w:val="00790C94"/>
    <w:rsid w:val="00790CC2"/>
    <w:rsid w:val="00790CD5"/>
    <w:rsid w:val="00790D20"/>
    <w:rsid w:val="00790D66"/>
    <w:rsid w:val="00790D8B"/>
    <w:rsid w:val="00790DA0"/>
    <w:rsid w:val="00790EC4"/>
    <w:rsid w:val="00790F35"/>
    <w:rsid w:val="00790F42"/>
    <w:rsid w:val="00790FD8"/>
    <w:rsid w:val="00790FE3"/>
    <w:rsid w:val="00791034"/>
    <w:rsid w:val="007911E5"/>
    <w:rsid w:val="0079120D"/>
    <w:rsid w:val="0079123D"/>
    <w:rsid w:val="00791395"/>
    <w:rsid w:val="0079141F"/>
    <w:rsid w:val="0079146C"/>
    <w:rsid w:val="007914B8"/>
    <w:rsid w:val="007915CB"/>
    <w:rsid w:val="007915E6"/>
    <w:rsid w:val="0079165A"/>
    <w:rsid w:val="007917A5"/>
    <w:rsid w:val="007917C1"/>
    <w:rsid w:val="007917F0"/>
    <w:rsid w:val="00791874"/>
    <w:rsid w:val="0079193C"/>
    <w:rsid w:val="00791A57"/>
    <w:rsid w:val="00791BA9"/>
    <w:rsid w:val="00791C2A"/>
    <w:rsid w:val="00791C77"/>
    <w:rsid w:val="00791CAC"/>
    <w:rsid w:val="00791D0F"/>
    <w:rsid w:val="00791D44"/>
    <w:rsid w:val="00791D64"/>
    <w:rsid w:val="00792119"/>
    <w:rsid w:val="0079225C"/>
    <w:rsid w:val="007924FE"/>
    <w:rsid w:val="0079251A"/>
    <w:rsid w:val="007925DD"/>
    <w:rsid w:val="00792688"/>
    <w:rsid w:val="007926A7"/>
    <w:rsid w:val="007927D2"/>
    <w:rsid w:val="007929B2"/>
    <w:rsid w:val="00792B85"/>
    <w:rsid w:val="00792CFE"/>
    <w:rsid w:val="00792E27"/>
    <w:rsid w:val="00792F74"/>
    <w:rsid w:val="00792FD3"/>
    <w:rsid w:val="0079305B"/>
    <w:rsid w:val="0079305D"/>
    <w:rsid w:val="00793105"/>
    <w:rsid w:val="00793181"/>
    <w:rsid w:val="0079319E"/>
    <w:rsid w:val="007931E4"/>
    <w:rsid w:val="0079320E"/>
    <w:rsid w:val="007932CF"/>
    <w:rsid w:val="007932DD"/>
    <w:rsid w:val="00793315"/>
    <w:rsid w:val="00793368"/>
    <w:rsid w:val="00793597"/>
    <w:rsid w:val="007935FB"/>
    <w:rsid w:val="00793624"/>
    <w:rsid w:val="007938A7"/>
    <w:rsid w:val="007938B0"/>
    <w:rsid w:val="007938DA"/>
    <w:rsid w:val="00793AA0"/>
    <w:rsid w:val="00793B3A"/>
    <w:rsid w:val="00793B9B"/>
    <w:rsid w:val="00793BE7"/>
    <w:rsid w:val="00793C35"/>
    <w:rsid w:val="00793D8C"/>
    <w:rsid w:val="00793E70"/>
    <w:rsid w:val="00793F0A"/>
    <w:rsid w:val="00793F71"/>
    <w:rsid w:val="00793FC9"/>
    <w:rsid w:val="007940AD"/>
    <w:rsid w:val="0079418E"/>
    <w:rsid w:val="007941A7"/>
    <w:rsid w:val="00794221"/>
    <w:rsid w:val="00794358"/>
    <w:rsid w:val="00794479"/>
    <w:rsid w:val="00794512"/>
    <w:rsid w:val="007945D4"/>
    <w:rsid w:val="00794623"/>
    <w:rsid w:val="0079464F"/>
    <w:rsid w:val="00794767"/>
    <w:rsid w:val="0079491C"/>
    <w:rsid w:val="007949A8"/>
    <w:rsid w:val="00794C47"/>
    <w:rsid w:val="00794C88"/>
    <w:rsid w:val="00794CA4"/>
    <w:rsid w:val="00794D58"/>
    <w:rsid w:val="00794D5B"/>
    <w:rsid w:val="00794EB9"/>
    <w:rsid w:val="00794EF2"/>
    <w:rsid w:val="00794F33"/>
    <w:rsid w:val="00794FCE"/>
    <w:rsid w:val="0079521A"/>
    <w:rsid w:val="0079529C"/>
    <w:rsid w:val="007952BE"/>
    <w:rsid w:val="007952CF"/>
    <w:rsid w:val="007953E6"/>
    <w:rsid w:val="007954F5"/>
    <w:rsid w:val="00795725"/>
    <w:rsid w:val="0079576C"/>
    <w:rsid w:val="007958BD"/>
    <w:rsid w:val="00795A13"/>
    <w:rsid w:val="00795B73"/>
    <w:rsid w:val="00795C3E"/>
    <w:rsid w:val="00795D69"/>
    <w:rsid w:val="00795DBA"/>
    <w:rsid w:val="00795E9C"/>
    <w:rsid w:val="00795EEF"/>
    <w:rsid w:val="00795EFD"/>
    <w:rsid w:val="00795F1A"/>
    <w:rsid w:val="00795F1F"/>
    <w:rsid w:val="00795F30"/>
    <w:rsid w:val="00796009"/>
    <w:rsid w:val="00796033"/>
    <w:rsid w:val="007960B2"/>
    <w:rsid w:val="00796124"/>
    <w:rsid w:val="00796175"/>
    <w:rsid w:val="00796258"/>
    <w:rsid w:val="0079628E"/>
    <w:rsid w:val="007964DF"/>
    <w:rsid w:val="007966A1"/>
    <w:rsid w:val="007967AB"/>
    <w:rsid w:val="00796997"/>
    <w:rsid w:val="0079699F"/>
    <w:rsid w:val="00796A3A"/>
    <w:rsid w:val="00796A3E"/>
    <w:rsid w:val="00796A4E"/>
    <w:rsid w:val="00796DC6"/>
    <w:rsid w:val="00796DE5"/>
    <w:rsid w:val="00796E77"/>
    <w:rsid w:val="00796E8E"/>
    <w:rsid w:val="00796F22"/>
    <w:rsid w:val="00796F44"/>
    <w:rsid w:val="0079701A"/>
    <w:rsid w:val="00797154"/>
    <w:rsid w:val="0079721F"/>
    <w:rsid w:val="00797270"/>
    <w:rsid w:val="007973A6"/>
    <w:rsid w:val="00797411"/>
    <w:rsid w:val="00797446"/>
    <w:rsid w:val="007974FF"/>
    <w:rsid w:val="00797542"/>
    <w:rsid w:val="0079760A"/>
    <w:rsid w:val="0079761E"/>
    <w:rsid w:val="0079768C"/>
    <w:rsid w:val="00797719"/>
    <w:rsid w:val="00797775"/>
    <w:rsid w:val="007977BC"/>
    <w:rsid w:val="0079781E"/>
    <w:rsid w:val="00797E8C"/>
    <w:rsid w:val="00797EF7"/>
    <w:rsid w:val="00797FE6"/>
    <w:rsid w:val="007A0096"/>
    <w:rsid w:val="007A01B4"/>
    <w:rsid w:val="007A01ED"/>
    <w:rsid w:val="007A0255"/>
    <w:rsid w:val="007A029F"/>
    <w:rsid w:val="007A038F"/>
    <w:rsid w:val="007A03A8"/>
    <w:rsid w:val="007A04C1"/>
    <w:rsid w:val="007A0548"/>
    <w:rsid w:val="007A070B"/>
    <w:rsid w:val="007A07EE"/>
    <w:rsid w:val="007A08B4"/>
    <w:rsid w:val="007A0938"/>
    <w:rsid w:val="007A0AA8"/>
    <w:rsid w:val="007A0AB1"/>
    <w:rsid w:val="007A0AF6"/>
    <w:rsid w:val="007A0AFE"/>
    <w:rsid w:val="007A0DD6"/>
    <w:rsid w:val="007A0E44"/>
    <w:rsid w:val="007A0F00"/>
    <w:rsid w:val="007A0F2A"/>
    <w:rsid w:val="007A11FF"/>
    <w:rsid w:val="007A1210"/>
    <w:rsid w:val="007A1612"/>
    <w:rsid w:val="007A1655"/>
    <w:rsid w:val="007A176A"/>
    <w:rsid w:val="007A181B"/>
    <w:rsid w:val="007A195E"/>
    <w:rsid w:val="007A199E"/>
    <w:rsid w:val="007A1B61"/>
    <w:rsid w:val="007A1C44"/>
    <w:rsid w:val="007A1D2B"/>
    <w:rsid w:val="007A1D9D"/>
    <w:rsid w:val="007A1DFA"/>
    <w:rsid w:val="007A1DFC"/>
    <w:rsid w:val="007A1E9E"/>
    <w:rsid w:val="007A1EE5"/>
    <w:rsid w:val="007A2117"/>
    <w:rsid w:val="007A21C9"/>
    <w:rsid w:val="007A21F0"/>
    <w:rsid w:val="007A2234"/>
    <w:rsid w:val="007A228E"/>
    <w:rsid w:val="007A2438"/>
    <w:rsid w:val="007A248D"/>
    <w:rsid w:val="007A2528"/>
    <w:rsid w:val="007A2714"/>
    <w:rsid w:val="007A274D"/>
    <w:rsid w:val="007A27CE"/>
    <w:rsid w:val="007A2982"/>
    <w:rsid w:val="007A2AC3"/>
    <w:rsid w:val="007A2B58"/>
    <w:rsid w:val="007A2B9E"/>
    <w:rsid w:val="007A2BC5"/>
    <w:rsid w:val="007A2C8C"/>
    <w:rsid w:val="007A2CD8"/>
    <w:rsid w:val="007A2E8A"/>
    <w:rsid w:val="007A2EA5"/>
    <w:rsid w:val="007A2EB7"/>
    <w:rsid w:val="007A2EE2"/>
    <w:rsid w:val="007A2F2E"/>
    <w:rsid w:val="007A2FDC"/>
    <w:rsid w:val="007A30A7"/>
    <w:rsid w:val="007A30F8"/>
    <w:rsid w:val="007A32FE"/>
    <w:rsid w:val="007A3336"/>
    <w:rsid w:val="007A33AF"/>
    <w:rsid w:val="007A3441"/>
    <w:rsid w:val="007A350D"/>
    <w:rsid w:val="007A3519"/>
    <w:rsid w:val="007A35A2"/>
    <w:rsid w:val="007A3776"/>
    <w:rsid w:val="007A38A4"/>
    <w:rsid w:val="007A391D"/>
    <w:rsid w:val="007A3AD0"/>
    <w:rsid w:val="007A3B24"/>
    <w:rsid w:val="007A3C80"/>
    <w:rsid w:val="007A3CA3"/>
    <w:rsid w:val="007A3CF1"/>
    <w:rsid w:val="007A3D38"/>
    <w:rsid w:val="007A3D5B"/>
    <w:rsid w:val="007A3DBB"/>
    <w:rsid w:val="007A3E00"/>
    <w:rsid w:val="007A3E31"/>
    <w:rsid w:val="007A3F53"/>
    <w:rsid w:val="007A3FAD"/>
    <w:rsid w:val="007A407C"/>
    <w:rsid w:val="007A4109"/>
    <w:rsid w:val="007A4165"/>
    <w:rsid w:val="007A41C4"/>
    <w:rsid w:val="007A42D3"/>
    <w:rsid w:val="007A430B"/>
    <w:rsid w:val="007A4334"/>
    <w:rsid w:val="007A4342"/>
    <w:rsid w:val="007A4358"/>
    <w:rsid w:val="007A438A"/>
    <w:rsid w:val="007A439D"/>
    <w:rsid w:val="007A43FC"/>
    <w:rsid w:val="007A44B1"/>
    <w:rsid w:val="007A4507"/>
    <w:rsid w:val="007A467C"/>
    <w:rsid w:val="007A468C"/>
    <w:rsid w:val="007A46C9"/>
    <w:rsid w:val="007A46F3"/>
    <w:rsid w:val="007A47E8"/>
    <w:rsid w:val="007A47F2"/>
    <w:rsid w:val="007A4814"/>
    <w:rsid w:val="007A483F"/>
    <w:rsid w:val="007A4919"/>
    <w:rsid w:val="007A4970"/>
    <w:rsid w:val="007A49EF"/>
    <w:rsid w:val="007A4A08"/>
    <w:rsid w:val="007A4AB2"/>
    <w:rsid w:val="007A4B59"/>
    <w:rsid w:val="007A4B92"/>
    <w:rsid w:val="007A4C74"/>
    <w:rsid w:val="007A4C89"/>
    <w:rsid w:val="007A4CA3"/>
    <w:rsid w:val="007A4E17"/>
    <w:rsid w:val="007A4E3E"/>
    <w:rsid w:val="007A4E7D"/>
    <w:rsid w:val="007A4EE9"/>
    <w:rsid w:val="007A4F48"/>
    <w:rsid w:val="007A4F7C"/>
    <w:rsid w:val="007A5030"/>
    <w:rsid w:val="007A509E"/>
    <w:rsid w:val="007A5216"/>
    <w:rsid w:val="007A5227"/>
    <w:rsid w:val="007A52B0"/>
    <w:rsid w:val="007A5500"/>
    <w:rsid w:val="007A553C"/>
    <w:rsid w:val="007A55AF"/>
    <w:rsid w:val="007A5656"/>
    <w:rsid w:val="007A5679"/>
    <w:rsid w:val="007A58AD"/>
    <w:rsid w:val="007A5914"/>
    <w:rsid w:val="007A5915"/>
    <w:rsid w:val="007A59FB"/>
    <w:rsid w:val="007A5AB0"/>
    <w:rsid w:val="007A5B38"/>
    <w:rsid w:val="007A5C6B"/>
    <w:rsid w:val="007A5C74"/>
    <w:rsid w:val="007A5D39"/>
    <w:rsid w:val="007A5E80"/>
    <w:rsid w:val="007A5E8D"/>
    <w:rsid w:val="007A5EEF"/>
    <w:rsid w:val="007A5FD7"/>
    <w:rsid w:val="007A60EF"/>
    <w:rsid w:val="007A641D"/>
    <w:rsid w:val="007A6577"/>
    <w:rsid w:val="007A65CB"/>
    <w:rsid w:val="007A6610"/>
    <w:rsid w:val="007A6704"/>
    <w:rsid w:val="007A6755"/>
    <w:rsid w:val="007A6828"/>
    <w:rsid w:val="007A69B2"/>
    <w:rsid w:val="007A69D5"/>
    <w:rsid w:val="007A6ABE"/>
    <w:rsid w:val="007A6B9D"/>
    <w:rsid w:val="007A6BDA"/>
    <w:rsid w:val="007A6CA8"/>
    <w:rsid w:val="007A6EBD"/>
    <w:rsid w:val="007A6EDF"/>
    <w:rsid w:val="007A6EEC"/>
    <w:rsid w:val="007A6FB9"/>
    <w:rsid w:val="007A7060"/>
    <w:rsid w:val="007A707E"/>
    <w:rsid w:val="007A711B"/>
    <w:rsid w:val="007A7215"/>
    <w:rsid w:val="007A723A"/>
    <w:rsid w:val="007A7247"/>
    <w:rsid w:val="007A72F8"/>
    <w:rsid w:val="007A73E8"/>
    <w:rsid w:val="007A757C"/>
    <w:rsid w:val="007A76B0"/>
    <w:rsid w:val="007A76C3"/>
    <w:rsid w:val="007A777E"/>
    <w:rsid w:val="007A77AE"/>
    <w:rsid w:val="007A7826"/>
    <w:rsid w:val="007A7947"/>
    <w:rsid w:val="007A7B60"/>
    <w:rsid w:val="007A7C01"/>
    <w:rsid w:val="007A7C4F"/>
    <w:rsid w:val="007A7D0B"/>
    <w:rsid w:val="007A7D2E"/>
    <w:rsid w:val="007A7E3E"/>
    <w:rsid w:val="007A7E3F"/>
    <w:rsid w:val="007A7EFA"/>
    <w:rsid w:val="007A7F1E"/>
    <w:rsid w:val="007A7F2E"/>
    <w:rsid w:val="007A7FD9"/>
    <w:rsid w:val="007B000A"/>
    <w:rsid w:val="007B00D3"/>
    <w:rsid w:val="007B020F"/>
    <w:rsid w:val="007B027D"/>
    <w:rsid w:val="007B02D6"/>
    <w:rsid w:val="007B0321"/>
    <w:rsid w:val="007B03EB"/>
    <w:rsid w:val="007B049E"/>
    <w:rsid w:val="007B04D1"/>
    <w:rsid w:val="007B058C"/>
    <w:rsid w:val="007B05CF"/>
    <w:rsid w:val="007B06A4"/>
    <w:rsid w:val="007B07FC"/>
    <w:rsid w:val="007B099B"/>
    <w:rsid w:val="007B0D25"/>
    <w:rsid w:val="007B0D7A"/>
    <w:rsid w:val="007B0DC8"/>
    <w:rsid w:val="007B0ED3"/>
    <w:rsid w:val="007B0EEC"/>
    <w:rsid w:val="007B0F7F"/>
    <w:rsid w:val="007B0FC8"/>
    <w:rsid w:val="007B126E"/>
    <w:rsid w:val="007B130D"/>
    <w:rsid w:val="007B1376"/>
    <w:rsid w:val="007B13A2"/>
    <w:rsid w:val="007B13BB"/>
    <w:rsid w:val="007B13F5"/>
    <w:rsid w:val="007B140B"/>
    <w:rsid w:val="007B1431"/>
    <w:rsid w:val="007B1504"/>
    <w:rsid w:val="007B158A"/>
    <w:rsid w:val="007B1591"/>
    <w:rsid w:val="007B1731"/>
    <w:rsid w:val="007B17DE"/>
    <w:rsid w:val="007B17E4"/>
    <w:rsid w:val="007B193C"/>
    <w:rsid w:val="007B19AB"/>
    <w:rsid w:val="007B19BA"/>
    <w:rsid w:val="007B1A7C"/>
    <w:rsid w:val="007B1B4D"/>
    <w:rsid w:val="007B1B73"/>
    <w:rsid w:val="007B1BA0"/>
    <w:rsid w:val="007B1E2F"/>
    <w:rsid w:val="007B20DE"/>
    <w:rsid w:val="007B211C"/>
    <w:rsid w:val="007B2182"/>
    <w:rsid w:val="007B21C3"/>
    <w:rsid w:val="007B21DF"/>
    <w:rsid w:val="007B2237"/>
    <w:rsid w:val="007B224A"/>
    <w:rsid w:val="007B22BC"/>
    <w:rsid w:val="007B232B"/>
    <w:rsid w:val="007B2370"/>
    <w:rsid w:val="007B23AF"/>
    <w:rsid w:val="007B23F1"/>
    <w:rsid w:val="007B24A0"/>
    <w:rsid w:val="007B2549"/>
    <w:rsid w:val="007B2551"/>
    <w:rsid w:val="007B2616"/>
    <w:rsid w:val="007B26E7"/>
    <w:rsid w:val="007B275B"/>
    <w:rsid w:val="007B27B6"/>
    <w:rsid w:val="007B2857"/>
    <w:rsid w:val="007B2876"/>
    <w:rsid w:val="007B2890"/>
    <w:rsid w:val="007B28AD"/>
    <w:rsid w:val="007B28C1"/>
    <w:rsid w:val="007B294D"/>
    <w:rsid w:val="007B2966"/>
    <w:rsid w:val="007B2975"/>
    <w:rsid w:val="007B29A9"/>
    <w:rsid w:val="007B2A16"/>
    <w:rsid w:val="007B2A24"/>
    <w:rsid w:val="007B2A27"/>
    <w:rsid w:val="007B2B10"/>
    <w:rsid w:val="007B2BDB"/>
    <w:rsid w:val="007B2C15"/>
    <w:rsid w:val="007B2C24"/>
    <w:rsid w:val="007B2C43"/>
    <w:rsid w:val="007B2D1F"/>
    <w:rsid w:val="007B2D39"/>
    <w:rsid w:val="007B2D53"/>
    <w:rsid w:val="007B2E76"/>
    <w:rsid w:val="007B2ED4"/>
    <w:rsid w:val="007B2F0B"/>
    <w:rsid w:val="007B2F2E"/>
    <w:rsid w:val="007B2F6B"/>
    <w:rsid w:val="007B2F8C"/>
    <w:rsid w:val="007B3009"/>
    <w:rsid w:val="007B302D"/>
    <w:rsid w:val="007B3030"/>
    <w:rsid w:val="007B3172"/>
    <w:rsid w:val="007B3342"/>
    <w:rsid w:val="007B33E5"/>
    <w:rsid w:val="007B34AA"/>
    <w:rsid w:val="007B3521"/>
    <w:rsid w:val="007B3592"/>
    <w:rsid w:val="007B386D"/>
    <w:rsid w:val="007B38F7"/>
    <w:rsid w:val="007B3976"/>
    <w:rsid w:val="007B3AAE"/>
    <w:rsid w:val="007B3B08"/>
    <w:rsid w:val="007B3B1A"/>
    <w:rsid w:val="007B3C4A"/>
    <w:rsid w:val="007B3D28"/>
    <w:rsid w:val="007B3D87"/>
    <w:rsid w:val="007B3D9E"/>
    <w:rsid w:val="007B3DAC"/>
    <w:rsid w:val="007B3E00"/>
    <w:rsid w:val="007B3E6D"/>
    <w:rsid w:val="007B3F99"/>
    <w:rsid w:val="007B4091"/>
    <w:rsid w:val="007B40A4"/>
    <w:rsid w:val="007B40B7"/>
    <w:rsid w:val="007B424F"/>
    <w:rsid w:val="007B4275"/>
    <w:rsid w:val="007B42A0"/>
    <w:rsid w:val="007B42BD"/>
    <w:rsid w:val="007B4397"/>
    <w:rsid w:val="007B4445"/>
    <w:rsid w:val="007B44E3"/>
    <w:rsid w:val="007B4506"/>
    <w:rsid w:val="007B461B"/>
    <w:rsid w:val="007B4652"/>
    <w:rsid w:val="007B47E5"/>
    <w:rsid w:val="007B4842"/>
    <w:rsid w:val="007B4950"/>
    <w:rsid w:val="007B4A58"/>
    <w:rsid w:val="007B4C90"/>
    <w:rsid w:val="007B4D13"/>
    <w:rsid w:val="007B4EE2"/>
    <w:rsid w:val="007B4FD3"/>
    <w:rsid w:val="007B5207"/>
    <w:rsid w:val="007B5229"/>
    <w:rsid w:val="007B535C"/>
    <w:rsid w:val="007B5440"/>
    <w:rsid w:val="007B54D1"/>
    <w:rsid w:val="007B551C"/>
    <w:rsid w:val="007B5534"/>
    <w:rsid w:val="007B5542"/>
    <w:rsid w:val="007B5649"/>
    <w:rsid w:val="007B568C"/>
    <w:rsid w:val="007B56F1"/>
    <w:rsid w:val="007B5719"/>
    <w:rsid w:val="007B5932"/>
    <w:rsid w:val="007B5B3E"/>
    <w:rsid w:val="007B5B5E"/>
    <w:rsid w:val="007B5E35"/>
    <w:rsid w:val="007B5FFB"/>
    <w:rsid w:val="007B60E7"/>
    <w:rsid w:val="007B61B2"/>
    <w:rsid w:val="007B6232"/>
    <w:rsid w:val="007B6243"/>
    <w:rsid w:val="007B6267"/>
    <w:rsid w:val="007B655A"/>
    <w:rsid w:val="007B65A8"/>
    <w:rsid w:val="007B65C8"/>
    <w:rsid w:val="007B6785"/>
    <w:rsid w:val="007B67B3"/>
    <w:rsid w:val="007B67CC"/>
    <w:rsid w:val="007B67F3"/>
    <w:rsid w:val="007B680A"/>
    <w:rsid w:val="007B680E"/>
    <w:rsid w:val="007B684F"/>
    <w:rsid w:val="007B688A"/>
    <w:rsid w:val="007B6912"/>
    <w:rsid w:val="007B6A30"/>
    <w:rsid w:val="007B6AB2"/>
    <w:rsid w:val="007B6B21"/>
    <w:rsid w:val="007B6B96"/>
    <w:rsid w:val="007B6C01"/>
    <w:rsid w:val="007B6C73"/>
    <w:rsid w:val="007B6EC7"/>
    <w:rsid w:val="007B71F5"/>
    <w:rsid w:val="007B71F6"/>
    <w:rsid w:val="007B728E"/>
    <w:rsid w:val="007B7480"/>
    <w:rsid w:val="007B75EC"/>
    <w:rsid w:val="007B774B"/>
    <w:rsid w:val="007B7A2E"/>
    <w:rsid w:val="007B7BE0"/>
    <w:rsid w:val="007B7C19"/>
    <w:rsid w:val="007B7D65"/>
    <w:rsid w:val="007B7E27"/>
    <w:rsid w:val="007B7F07"/>
    <w:rsid w:val="007C00BD"/>
    <w:rsid w:val="007C0155"/>
    <w:rsid w:val="007C01F1"/>
    <w:rsid w:val="007C0232"/>
    <w:rsid w:val="007C03BA"/>
    <w:rsid w:val="007C0510"/>
    <w:rsid w:val="007C06A0"/>
    <w:rsid w:val="007C0714"/>
    <w:rsid w:val="007C078E"/>
    <w:rsid w:val="007C079F"/>
    <w:rsid w:val="007C0957"/>
    <w:rsid w:val="007C0A3A"/>
    <w:rsid w:val="007C0AC7"/>
    <w:rsid w:val="007C0B9D"/>
    <w:rsid w:val="007C0C1D"/>
    <w:rsid w:val="007C0C67"/>
    <w:rsid w:val="007C0CE7"/>
    <w:rsid w:val="007C0D06"/>
    <w:rsid w:val="007C0D33"/>
    <w:rsid w:val="007C0DB4"/>
    <w:rsid w:val="007C0E11"/>
    <w:rsid w:val="007C0F32"/>
    <w:rsid w:val="007C0F87"/>
    <w:rsid w:val="007C0FF3"/>
    <w:rsid w:val="007C1036"/>
    <w:rsid w:val="007C103C"/>
    <w:rsid w:val="007C1093"/>
    <w:rsid w:val="007C10CB"/>
    <w:rsid w:val="007C10E3"/>
    <w:rsid w:val="007C10F6"/>
    <w:rsid w:val="007C111A"/>
    <w:rsid w:val="007C115C"/>
    <w:rsid w:val="007C12D2"/>
    <w:rsid w:val="007C1323"/>
    <w:rsid w:val="007C1362"/>
    <w:rsid w:val="007C13CD"/>
    <w:rsid w:val="007C14F3"/>
    <w:rsid w:val="007C1518"/>
    <w:rsid w:val="007C158D"/>
    <w:rsid w:val="007C1855"/>
    <w:rsid w:val="007C187B"/>
    <w:rsid w:val="007C1A72"/>
    <w:rsid w:val="007C1A94"/>
    <w:rsid w:val="007C1B03"/>
    <w:rsid w:val="007C1B2F"/>
    <w:rsid w:val="007C1BAF"/>
    <w:rsid w:val="007C1C11"/>
    <w:rsid w:val="007C1C6C"/>
    <w:rsid w:val="007C1CDF"/>
    <w:rsid w:val="007C1D64"/>
    <w:rsid w:val="007C1DDF"/>
    <w:rsid w:val="007C1FEB"/>
    <w:rsid w:val="007C2070"/>
    <w:rsid w:val="007C211F"/>
    <w:rsid w:val="007C22BD"/>
    <w:rsid w:val="007C2345"/>
    <w:rsid w:val="007C2388"/>
    <w:rsid w:val="007C2481"/>
    <w:rsid w:val="007C27E6"/>
    <w:rsid w:val="007C2856"/>
    <w:rsid w:val="007C289D"/>
    <w:rsid w:val="007C2CE0"/>
    <w:rsid w:val="007C2E09"/>
    <w:rsid w:val="007C2FB9"/>
    <w:rsid w:val="007C307D"/>
    <w:rsid w:val="007C31FB"/>
    <w:rsid w:val="007C3245"/>
    <w:rsid w:val="007C34BF"/>
    <w:rsid w:val="007C3544"/>
    <w:rsid w:val="007C35E9"/>
    <w:rsid w:val="007C35EF"/>
    <w:rsid w:val="007C3619"/>
    <w:rsid w:val="007C36B2"/>
    <w:rsid w:val="007C3A70"/>
    <w:rsid w:val="007C3ACD"/>
    <w:rsid w:val="007C3AD4"/>
    <w:rsid w:val="007C3AEB"/>
    <w:rsid w:val="007C3AFE"/>
    <w:rsid w:val="007C3B4E"/>
    <w:rsid w:val="007C3B81"/>
    <w:rsid w:val="007C3CC6"/>
    <w:rsid w:val="007C3D0D"/>
    <w:rsid w:val="007C3D99"/>
    <w:rsid w:val="007C3F0A"/>
    <w:rsid w:val="007C3F47"/>
    <w:rsid w:val="007C3F62"/>
    <w:rsid w:val="007C405B"/>
    <w:rsid w:val="007C40D8"/>
    <w:rsid w:val="007C4199"/>
    <w:rsid w:val="007C41A8"/>
    <w:rsid w:val="007C42F1"/>
    <w:rsid w:val="007C42FA"/>
    <w:rsid w:val="007C430F"/>
    <w:rsid w:val="007C43A0"/>
    <w:rsid w:val="007C43BF"/>
    <w:rsid w:val="007C440E"/>
    <w:rsid w:val="007C4436"/>
    <w:rsid w:val="007C4541"/>
    <w:rsid w:val="007C459D"/>
    <w:rsid w:val="007C45A3"/>
    <w:rsid w:val="007C45B5"/>
    <w:rsid w:val="007C4619"/>
    <w:rsid w:val="007C4713"/>
    <w:rsid w:val="007C48A0"/>
    <w:rsid w:val="007C48E1"/>
    <w:rsid w:val="007C4A83"/>
    <w:rsid w:val="007C4A93"/>
    <w:rsid w:val="007C4B64"/>
    <w:rsid w:val="007C4BB4"/>
    <w:rsid w:val="007C4C57"/>
    <w:rsid w:val="007C4D3B"/>
    <w:rsid w:val="007C4E03"/>
    <w:rsid w:val="007C4E13"/>
    <w:rsid w:val="007C4E2C"/>
    <w:rsid w:val="007C4F22"/>
    <w:rsid w:val="007C4FFC"/>
    <w:rsid w:val="007C5091"/>
    <w:rsid w:val="007C5100"/>
    <w:rsid w:val="007C5119"/>
    <w:rsid w:val="007C5307"/>
    <w:rsid w:val="007C5363"/>
    <w:rsid w:val="007C53C9"/>
    <w:rsid w:val="007C54C8"/>
    <w:rsid w:val="007C5676"/>
    <w:rsid w:val="007C57C0"/>
    <w:rsid w:val="007C57DE"/>
    <w:rsid w:val="007C5815"/>
    <w:rsid w:val="007C5832"/>
    <w:rsid w:val="007C5992"/>
    <w:rsid w:val="007C5A3E"/>
    <w:rsid w:val="007C5A89"/>
    <w:rsid w:val="007C5B0D"/>
    <w:rsid w:val="007C5C7D"/>
    <w:rsid w:val="007C5DBE"/>
    <w:rsid w:val="007C5DC5"/>
    <w:rsid w:val="007C5DE9"/>
    <w:rsid w:val="007C5F51"/>
    <w:rsid w:val="007C5F52"/>
    <w:rsid w:val="007C5FB5"/>
    <w:rsid w:val="007C6108"/>
    <w:rsid w:val="007C610F"/>
    <w:rsid w:val="007C6153"/>
    <w:rsid w:val="007C63AE"/>
    <w:rsid w:val="007C6599"/>
    <w:rsid w:val="007C6724"/>
    <w:rsid w:val="007C68B7"/>
    <w:rsid w:val="007C6A84"/>
    <w:rsid w:val="007C6A91"/>
    <w:rsid w:val="007C6BE5"/>
    <w:rsid w:val="007C6C12"/>
    <w:rsid w:val="007C6D68"/>
    <w:rsid w:val="007C6DCD"/>
    <w:rsid w:val="007C6E98"/>
    <w:rsid w:val="007C70D2"/>
    <w:rsid w:val="007C712D"/>
    <w:rsid w:val="007C734B"/>
    <w:rsid w:val="007C73F1"/>
    <w:rsid w:val="007C7421"/>
    <w:rsid w:val="007C742A"/>
    <w:rsid w:val="007C7450"/>
    <w:rsid w:val="007C75EC"/>
    <w:rsid w:val="007C7616"/>
    <w:rsid w:val="007C767D"/>
    <w:rsid w:val="007C7717"/>
    <w:rsid w:val="007C772E"/>
    <w:rsid w:val="007C776B"/>
    <w:rsid w:val="007C7801"/>
    <w:rsid w:val="007C7925"/>
    <w:rsid w:val="007C7A03"/>
    <w:rsid w:val="007C7AD9"/>
    <w:rsid w:val="007C7C59"/>
    <w:rsid w:val="007C7C97"/>
    <w:rsid w:val="007C7D02"/>
    <w:rsid w:val="007C7DB1"/>
    <w:rsid w:val="007C7DD6"/>
    <w:rsid w:val="007C7EB9"/>
    <w:rsid w:val="007C7F70"/>
    <w:rsid w:val="007D0223"/>
    <w:rsid w:val="007D0247"/>
    <w:rsid w:val="007D025E"/>
    <w:rsid w:val="007D028A"/>
    <w:rsid w:val="007D0291"/>
    <w:rsid w:val="007D02C4"/>
    <w:rsid w:val="007D0376"/>
    <w:rsid w:val="007D04D4"/>
    <w:rsid w:val="007D0509"/>
    <w:rsid w:val="007D0747"/>
    <w:rsid w:val="007D07F1"/>
    <w:rsid w:val="007D09A4"/>
    <w:rsid w:val="007D09C0"/>
    <w:rsid w:val="007D09D9"/>
    <w:rsid w:val="007D0C65"/>
    <w:rsid w:val="007D0CBD"/>
    <w:rsid w:val="007D0D33"/>
    <w:rsid w:val="007D0D43"/>
    <w:rsid w:val="007D0DF2"/>
    <w:rsid w:val="007D0E71"/>
    <w:rsid w:val="007D1074"/>
    <w:rsid w:val="007D10E5"/>
    <w:rsid w:val="007D1169"/>
    <w:rsid w:val="007D1189"/>
    <w:rsid w:val="007D1260"/>
    <w:rsid w:val="007D1315"/>
    <w:rsid w:val="007D1378"/>
    <w:rsid w:val="007D13C9"/>
    <w:rsid w:val="007D145C"/>
    <w:rsid w:val="007D14EE"/>
    <w:rsid w:val="007D15AD"/>
    <w:rsid w:val="007D15F6"/>
    <w:rsid w:val="007D16DD"/>
    <w:rsid w:val="007D1838"/>
    <w:rsid w:val="007D18C9"/>
    <w:rsid w:val="007D192E"/>
    <w:rsid w:val="007D19B1"/>
    <w:rsid w:val="007D1ACF"/>
    <w:rsid w:val="007D1AE6"/>
    <w:rsid w:val="007D1B38"/>
    <w:rsid w:val="007D1B6A"/>
    <w:rsid w:val="007D1CDF"/>
    <w:rsid w:val="007D1CEC"/>
    <w:rsid w:val="007D1D68"/>
    <w:rsid w:val="007D1E05"/>
    <w:rsid w:val="007D1EBB"/>
    <w:rsid w:val="007D1F04"/>
    <w:rsid w:val="007D1FE6"/>
    <w:rsid w:val="007D204E"/>
    <w:rsid w:val="007D220F"/>
    <w:rsid w:val="007D2216"/>
    <w:rsid w:val="007D2238"/>
    <w:rsid w:val="007D22BF"/>
    <w:rsid w:val="007D22CC"/>
    <w:rsid w:val="007D22E4"/>
    <w:rsid w:val="007D22EC"/>
    <w:rsid w:val="007D249F"/>
    <w:rsid w:val="007D24DA"/>
    <w:rsid w:val="007D253B"/>
    <w:rsid w:val="007D253F"/>
    <w:rsid w:val="007D2553"/>
    <w:rsid w:val="007D2583"/>
    <w:rsid w:val="007D25C0"/>
    <w:rsid w:val="007D2614"/>
    <w:rsid w:val="007D263B"/>
    <w:rsid w:val="007D2690"/>
    <w:rsid w:val="007D270E"/>
    <w:rsid w:val="007D27E2"/>
    <w:rsid w:val="007D2A27"/>
    <w:rsid w:val="007D2AE1"/>
    <w:rsid w:val="007D2B92"/>
    <w:rsid w:val="007D2BE6"/>
    <w:rsid w:val="007D2C02"/>
    <w:rsid w:val="007D2D09"/>
    <w:rsid w:val="007D2D28"/>
    <w:rsid w:val="007D2D95"/>
    <w:rsid w:val="007D2E4C"/>
    <w:rsid w:val="007D2EBA"/>
    <w:rsid w:val="007D2F5B"/>
    <w:rsid w:val="007D2FC5"/>
    <w:rsid w:val="007D3033"/>
    <w:rsid w:val="007D307F"/>
    <w:rsid w:val="007D3449"/>
    <w:rsid w:val="007D3604"/>
    <w:rsid w:val="007D36F6"/>
    <w:rsid w:val="007D375A"/>
    <w:rsid w:val="007D37A4"/>
    <w:rsid w:val="007D38CF"/>
    <w:rsid w:val="007D395A"/>
    <w:rsid w:val="007D3B85"/>
    <w:rsid w:val="007D3BC7"/>
    <w:rsid w:val="007D3BE5"/>
    <w:rsid w:val="007D3C93"/>
    <w:rsid w:val="007D3EF3"/>
    <w:rsid w:val="007D3F82"/>
    <w:rsid w:val="007D3FBC"/>
    <w:rsid w:val="007D3FCF"/>
    <w:rsid w:val="007D40F0"/>
    <w:rsid w:val="007D41D5"/>
    <w:rsid w:val="007D41EF"/>
    <w:rsid w:val="007D4253"/>
    <w:rsid w:val="007D42D1"/>
    <w:rsid w:val="007D4380"/>
    <w:rsid w:val="007D43E1"/>
    <w:rsid w:val="007D4483"/>
    <w:rsid w:val="007D45DA"/>
    <w:rsid w:val="007D4734"/>
    <w:rsid w:val="007D4749"/>
    <w:rsid w:val="007D4851"/>
    <w:rsid w:val="007D48A6"/>
    <w:rsid w:val="007D48CA"/>
    <w:rsid w:val="007D48E0"/>
    <w:rsid w:val="007D4912"/>
    <w:rsid w:val="007D4B13"/>
    <w:rsid w:val="007D4B1A"/>
    <w:rsid w:val="007D4B32"/>
    <w:rsid w:val="007D4B35"/>
    <w:rsid w:val="007D4C26"/>
    <w:rsid w:val="007D4C91"/>
    <w:rsid w:val="007D4D8C"/>
    <w:rsid w:val="007D4E01"/>
    <w:rsid w:val="007D4E3A"/>
    <w:rsid w:val="007D4EED"/>
    <w:rsid w:val="007D4FBB"/>
    <w:rsid w:val="007D5041"/>
    <w:rsid w:val="007D51A9"/>
    <w:rsid w:val="007D5204"/>
    <w:rsid w:val="007D53C8"/>
    <w:rsid w:val="007D5421"/>
    <w:rsid w:val="007D54F5"/>
    <w:rsid w:val="007D5581"/>
    <w:rsid w:val="007D568B"/>
    <w:rsid w:val="007D56D8"/>
    <w:rsid w:val="007D571D"/>
    <w:rsid w:val="007D59DD"/>
    <w:rsid w:val="007D5A87"/>
    <w:rsid w:val="007D5A95"/>
    <w:rsid w:val="007D5AD0"/>
    <w:rsid w:val="007D5B15"/>
    <w:rsid w:val="007D5B1F"/>
    <w:rsid w:val="007D5B87"/>
    <w:rsid w:val="007D5C1C"/>
    <w:rsid w:val="007D5CBC"/>
    <w:rsid w:val="007D5DD5"/>
    <w:rsid w:val="007D5E39"/>
    <w:rsid w:val="007D5F64"/>
    <w:rsid w:val="007D5FCF"/>
    <w:rsid w:val="007D5FF8"/>
    <w:rsid w:val="007D6100"/>
    <w:rsid w:val="007D6168"/>
    <w:rsid w:val="007D6179"/>
    <w:rsid w:val="007D617E"/>
    <w:rsid w:val="007D629E"/>
    <w:rsid w:val="007D62D5"/>
    <w:rsid w:val="007D62DA"/>
    <w:rsid w:val="007D6338"/>
    <w:rsid w:val="007D63A5"/>
    <w:rsid w:val="007D63A7"/>
    <w:rsid w:val="007D63C9"/>
    <w:rsid w:val="007D63EE"/>
    <w:rsid w:val="007D6452"/>
    <w:rsid w:val="007D645A"/>
    <w:rsid w:val="007D6460"/>
    <w:rsid w:val="007D6497"/>
    <w:rsid w:val="007D6500"/>
    <w:rsid w:val="007D654C"/>
    <w:rsid w:val="007D65C3"/>
    <w:rsid w:val="007D6747"/>
    <w:rsid w:val="007D67C0"/>
    <w:rsid w:val="007D696E"/>
    <w:rsid w:val="007D6990"/>
    <w:rsid w:val="007D6B27"/>
    <w:rsid w:val="007D6B59"/>
    <w:rsid w:val="007D6CC7"/>
    <w:rsid w:val="007D6CFD"/>
    <w:rsid w:val="007D6D05"/>
    <w:rsid w:val="007D6EC6"/>
    <w:rsid w:val="007D6ED1"/>
    <w:rsid w:val="007D6ED9"/>
    <w:rsid w:val="007D6F41"/>
    <w:rsid w:val="007D6F50"/>
    <w:rsid w:val="007D6F9D"/>
    <w:rsid w:val="007D6FAA"/>
    <w:rsid w:val="007D6FBC"/>
    <w:rsid w:val="007D7039"/>
    <w:rsid w:val="007D71D9"/>
    <w:rsid w:val="007D7203"/>
    <w:rsid w:val="007D7270"/>
    <w:rsid w:val="007D7362"/>
    <w:rsid w:val="007D7393"/>
    <w:rsid w:val="007D7425"/>
    <w:rsid w:val="007D747B"/>
    <w:rsid w:val="007D74E9"/>
    <w:rsid w:val="007D764B"/>
    <w:rsid w:val="007D76C7"/>
    <w:rsid w:val="007D77EB"/>
    <w:rsid w:val="007D78AF"/>
    <w:rsid w:val="007D7AF7"/>
    <w:rsid w:val="007D7C16"/>
    <w:rsid w:val="007D7C59"/>
    <w:rsid w:val="007D7C76"/>
    <w:rsid w:val="007D7C92"/>
    <w:rsid w:val="007D7CCB"/>
    <w:rsid w:val="007D7D01"/>
    <w:rsid w:val="007D7D0B"/>
    <w:rsid w:val="007D7D70"/>
    <w:rsid w:val="007D7E57"/>
    <w:rsid w:val="007D7E71"/>
    <w:rsid w:val="007D7EBD"/>
    <w:rsid w:val="007D7EFB"/>
    <w:rsid w:val="007D7FE0"/>
    <w:rsid w:val="007E0153"/>
    <w:rsid w:val="007E0164"/>
    <w:rsid w:val="007E0331"/>
    <w:rsid w:val="007E0374"/>
    <w:rsid w:val="007E0385"/>
    <w:rsid w:val="007E03CE"/>
    <w:rsid w:val="007E03D4"/>
    <w:rsid w:val="007E0405"/>
    <w:rsid w:val="007E0416"/>
    <w:rsid w:val="007E0438"/>
    <w:rsid w:val="007E06AD"/>
    <w:rsid w:val="007E06F9"/>
    <w:rsid w:val="007E0714"/>
    <w:rsid w:val="007E0743"/>
    <w:rsid w:val="007E0961"/>
    <w:rsid w:val="007E09AF"/>
    <w:rsid w:val="007E0A7E"/>
    <w:rsid w:val="007E0B03"/>
    <w:rsid w:val="007E0BB8"/>
    <w:rsid w:val="007E0BE6"/>
    <w:rsid w:val="007E0CB2"/>
    <w:rsid w:val="007E0E4C"/>
    <w:rsid w:val="007E0EDA"/>
    <w:rsid w:val="007E102C"/>
    <w:rsid w:val="007E10A1"/>
    <w:rsid w:val="007E11AE"/>
    <w:rsid w:val="007E1205"/>
    <w:rsid w:val="007E1230"/>
    <w:rsid w:val="007E128E"/>
    <w:rsid w:val="007E139A"/>
    <w:rsid w:val="007E16B7"/>
    <w:rsid w:val="007E16D1"/>
    <w:rsid w:val="007E17EF"/>
    <w:rsid w:val="007E18C2"/>
    <w:rsid w:val="007E18FA"/>
    <w:rsid w:val="007E1A05"/>
    <w:rsid w:val="007E1A42"/>
    <w:rsid w:val="007E1A65"/>
    <w:rsid w:val="007E1B21"/>
    <w:rsid w:val="007E1B5E"/>
    <w:rsid w:val="007E1CE2"/>
    <w:rsid w:val="007E1DAF"/>
    <w:rsid w:val="007E1F64"/>
    <w:rsid w:val="007E1F65"/>
    <w:rsid w:val="007E1FA1"/>
    <w:rsid w:val="007E2034"/>
    <w:rsid w:val="007E20CA"/>
    <w:rsid w:val="007E20EF"/>
    <w:rsid w:val="007E237B"/>
    <w:rsid w:val="007E24AA"/>
    <w:rsid w:val="007E24E5"/>
    <w:rsid w:val="007E2545"/>
    <w:rsid w:val="007E275E"/>
    <w:rsid w:val="007E2795"/>
    <w:rsid w:val="007E27AF"/>
    <w:rsid w:val="007E27F4"/>
    <w:rsid w:val="007E2840"/>
    <w:rsid w:val="007E293E"/>
    <w:rsid w:val="007E2963"/>
    <w:rsid w:val="007E2973"/>
    <w:rsid w:val="007E2979"/>
    <w:rsid w:val="007E2A2D"/>
    <w:rsid w:val="007E2A5B"/>
    <w:rsid w:val="007E2A69"/>
    <w:rsid w:val="007E2A96"/>
    <w:rsid w:val="007E2A99"/>
    <w:rsid w:val="007E2BE8"/>
    <w:rsid w:val="007E2C45"/>
    <w:rsid w:val="007E2C67"/>
    <w:rsid w:val="007E2C9F"/>
    <w:rsid w:val="007E2CBD"/>
    <w:rsid w:val="007E2D47"/>
    <w:rsid w:val="007E305F"/>
    <w:rsid w:val="007E306D"/>
    <w:rsid w:val="007E311A"/>
    <w:rsid w:val="007E3176"/>
    <w:rsid w:val="007E322F"/>
    <w:rsid w:val="007E32DD"/>
    <w:rsid w:val="007E33F5"/>
    <w:rsid w:val="007E34B5"/>
    <w:rsid w:val="007E3543"/>
    <w:rsid w:val="007E359D"/>
    <w:rsid w:val="007E36A2"/>
    <w:rsid w:val="007E38A0"/>
    <w:rsid w:val="007E39EE"/>
    <w:rsid w:val="007E3CF7"/>
    <w:rsid w:val="007E3ECD"/>
    <w:rsid w:val="007E3ED3"/>
    <w:rsid w:val="007E3EE2"/>
    <w:rsid w:val="007E3F00"/>
    <w:rsid w:val="007E3F5C"/>
    <w:rsid w:val="007E4065"/>
    <w:rsid w:val="007E4108"/>
    <w:rsid w:val="007E4123"/>
    <w:rsid w:val="007E418D"/>
    <w:rsid w:val="007E4228"/>
    <w:rsid w:val="007E4230"/>
    <w:rsid w:val="007E4234"/>
    <w:rsid w:val="007E424D"/>
    <w:rsid w:val="007E4511"/>
    <w:rsid w:val="007E4532"/>
    <w:rsid w:val="007E46D2"/>
    <w:rsid w:val="007E488B"/>
    <w:rsid w:val="007E48A9"/>
    <w:rsid w:val="007E4931"/>
    <w:rsid w:val="007E4999"/>
    <w:rsid w:val="007E49AC"/>
    <w:rsid w:val="007E4A21"/>
    <w:rsid w:val="007E4A4C"/>
    <w:rsid w:val="007E4A5D"/>
    <w:rsid w:val="007E4B19"/>
    <w:rsid w:val="007E4B83"/>
    <w:rsid w:val="007E4C7B"/>
    <w:rsid w:val="007E4CFF"/>
    <w:rsid w:val="007E4DD6"/>
    <w:rsid w:val="007E4DF0"/>
    <w:rsid w:val="007E4DF7"/>
    <w:rsid w:val="007E4EAC"/>
    <w:rsid w:val="007E4EBD"/>
    <w:rsid w:val="007E50F9"/>
    <w:rsid w:val="007E51A9"/>
    <w:rsid w:val="007E536C"/>
    <w:rsid w:val="007E538B"/>
    <w:rsid w:val="007E539B"/>
    <w:rsid w:val="007E54AD"/>
    <w:rsid w:val="007E54EC"/>
    <w:rsid w:val="007E5607"/>
    <w:rsid w:val="007E562D"/>
    <w:rsid w:val="007E5782"/>
    <w:rsid w:val="007E58E3"/>
    <w:rsid w:val="007E5A6A"/>
    <w:rsid w:val="007E5A9E"/>
    <w:rsid w:val="007E5B5E"/>
    <w:rsid w:val="007E5CB1"/>
    <w:rsid w:val="007E5D05"/>
    <w:rsid w:val="007E5DEE"/>
    <w:rsid w:val="007E5EA9"/>
    <w:rsid w:val="007E5F2B"/>
    <w:rsid w:val="007E5FB4"/>
    <w:rsid w:val="007E6033"/>
    <w:rsid w:val="007E60C8"/>
    <w:rsid w:val="007E6105"/>
    <w:rsid w:val="007E6194"/>
    <w:rsid w:val="007E64A2"/>
    <w:rsid w:val="007E65C6"/>
    <w:rsid w:val="007E66B4"/>
    <w:rsid w:val="007E6716"/>
    <w:rsid w:val="007E6820"/>
    <w:rsid w:val="007E68AC"/>
    <w:rsid w:val="007E68FC"/>
    <w:rsid w:val="007E6AEA"/>
    <w:rsid w:val="007E6AFF"/>
    <w:rsid w:val="007E6B2B"/>
    <w:rsid w:val="007E6B4C"/>
    <w:rsid w:val="007E6C6B"/>
    <w:rsid w:val="007E6D31"/>
    <w:rsid w:val="007E6E08"/>
    <w:rsid w:val="007E6E39"/>
    <w:rsid w:val="007E6EAF"/>
    <w:rsid w:val="007E6F78"/>
    <w:rsid w:val="007E6FBF"/>
    <w:rsid w:val="007E7132"/>
    <w:rsid w:val="007E71D2"/>
    <w:rsid w:val="007E729D"/>
    <w:rsid w:val="007E72F3"/>
    <w:rsid w:val="007E75B6"/>
    <w:rsid w:val="007E7704"/>
    <w:rsid w:val="007E778F"/>
    <w:rsid w:val="007E77B0"/>
    <w:rsid w:val="007E7937"/>
    <w:rsid w:val="007E7939"/>
    <w:rsid w:val="007E7953"/>
    <w:rsid w:val="007E7958"/>
    <w:rsid w:val="007E79A0"/>
    <w:rsid w:val="007E7AC3"/>
    <w:rsid w:val="007E7C11"/>
    <w:rsid w:val="007E7D69"/>
    <w:rsid w:val="007E7DF0"/>
    <w:rsid w:val="007E7EF5"/>
    <w:rsid w:val="007E7F56"/>
    <w:rsid w:val="007E7FF6"/>
    <w:rsid w:val="007EF659"/>
    <w:rsid w:val="007F0078"/>
    <w:rsid w:val="007F00DA"/>
    <w:rsid w:val="007F012D"/>
    <w:rsid w:val="007F017C"/>
    <w:rsid w:val="007F01CE"/>
    <w:rsid w:val="007F0204"/>
    <w:rsid w:val="007F0220"/>
    <w:rsid w:val="007F0241"/>
    <w:rsid w:val="007F0375"/>
    <w:rsid w:val="007F03F2"/>
    <w:rsid w:val="007F04AA"/>
    <w:rsid w:val="007F04C0"/>
    <w:rsid w:val="007F05D9"/>
    <w:rsid w:val="007F05F0"/>
    <w:rsid w:val="007F065A"/>
    <w:rsid w:val="007F0679"/>
    <w:rsid w:val="007F06E8"/>
    <w:rsid w:val="007F0770"/>
    <w:rsid w:val="007F07A6"/>
    <w:rsid w:val="007F07C7"/>
    <w:rsid w:val="007F081F"/>
    <w:rsid w:val="007F0883"/>
    <w:rsid w:val="007F0A5F"/>
    <w:rsid w:val="007F0A9E"/>
    <w:rsid w:val="007F0D2E"/>
    <w:rsid w:val="007F0E0C"/>
    <w:rsid w:val="007F0E32"/>
    <w:rsid w:val="007F0EF9"/>
    <w:rsid w:val="007F0F20"/>
    <w:rsid w:val="007F10D3"/>
    <w:rsid w:val="007F10E4"/>
    <w:rsid w:val="007F1223"/>
    <w:rsid w:val="007F125B"/>
    <w:rsid w:val="007F12A0"/>
    <w:rsid w:val="007F142D"/>
    <w:rsid w:val="007F1481"/>
    <w:rsid w:val="007F1507"/>
    <w:rsid w:val="007F151C"/>
    <w:rsid w:val="007F163F"/>
    <w:rsid w:val="007F165E"/>
    <w:rsid w:val="007F175D"/>
    <w:rsid w:val="007F1839"/>
    <w:rsid w:val="007F1930"/>
    <w:rsid w:val="007F1AF1"/>
    <w:rsid w:val="007F1B0C"/>
    <w:rsid w:val="007F1B44"/>
    <w:rsid w:val="007F1B6D"/>
    <w:rsid w:val="007F1BD4"/>
    <w:rsid w:val="007F1CA1"/>
    <w:rsid w:val="007F1CC8"/>
    <w:rsid w:val="007F1D7E"/>
    <w:rsid w:val="007F1E29"/>
    <w:rsid w:val="007F1FD1"/>
    <w:rsid w:val="007F20AC"/>
    <w:rsid w:val="007F211B"/>
    <w:rsid w:val="007F2170"/>
    <w:rsid w:val="007F2223"/>
    <w:rsid w:val="007F2285"/>
    <w:rsid w:val="007F2363"/>
    <w:rsid w:val="007F245F"/>
    <w:rsid w:val="007F2545"/>
    <w:rsid w:val="007F2690"/>
    <w:rsid w:val="007F26B4"/>
    <w:rsid w:val="007F27C5"/>
    <w:rsid w:val="007F28CF"/>
    <w:rsid w:val="007F29A2"/>
    <w:rsid w:val="007F29B3"/>
    <w:rsid w:val="007F2A3D"/>
    <w:rsid w:val="007F2A8B"/>
    <w:rsid w:val="007F2BCC"/>
    <w:rsid w:val="007F2C0B"/>
    <w:rsid w:val="007F2D63"/>
    <w:rsid w:val="007F2D85"/>
    <w:rsid w:val="007F2DBC"/>
    <w:rsid w:val="007F2DCB"/>
    <w:rsid w:val="007F2E59"/>
    <w:rsid w:val="007F2FD4"/>
    <w:rsid w:val="007F3018"/>
    <w:rsid w:val="007F3021"/>
    <w:rsid w:val="007F3040"/>
    <w:rsid w:val="007F30E1"/>
    <w:rsid w:val="007F31A3"/>
    <w:rsid w:val="007F320C"/>
    <w:rsid w:val="007F3479"/>
    <w:rsid w:val="007F34BB"/>
    <w:rsid w:val="007F352C"/>
    <w:rsid w:val="007F35B6"/>
    <w:rsid w:val="007F3618"/>
    <w:rsid w:val="007F367A"/>
    <w:rsid w:val="007F382B"/>
    <w:rsid w:val="007F3A05"/>
    <w:rsid w:val="007F3A31"/>
    <w:rsid w:val="007F3AD1"/>
    <w:rsid w:val="007F3B2A"/>
    <w:rsid w:val="007F3B4B"/>
    <w:rsid w:val="007F3C73"/>
    <w:rsid w:val="007F3C97"/>
    <w:rsid w:val="007F3D05"/>
    <w:rsid w:val="007F3FFE"/>
    <w:rsid w:val="007F4095"/>
    <w:rsid w:val="007F40ED"/>
    <w:rsid w:val="007F4236"/>
    <w:rsid w:val="007F424F"/>
    <w:rsid w:val="007F4253"/>
    <w:rsid w:val="007F42C1"/>
    <w:rsid w:val="007F4368"/>
    <w:rsid w:val="007F43BD"/>
    <w:rsid w:val="007F4459"/>
    <w:rsid w:val="007F449B"/>
    <w:rsid w:val="007F4686"/>
    <w:rsid w:val="007F48F4"/>
    <w:rsid w:val="007F48F7"/>
    <w:rsid w:val="007F49F9"/>
    <w:rsid w:val="007F4A7C"/>
    <w:rsid w:val="007F4C76"/>
    <w:rsid w:val="007F4C7D"/>
    <w:rsid w:val="007F4C95"/>
    <w:rsid w:val="007F4E5D"/>
    <w:rsid w:val="007F4EDA"/>
    <w:rsid w:val="007F4FFE"/>
    <w:rsid w:val="007F505E"/>
    <w:rsid w:val="007F513D"/>
    <w:rsid w:val="007F517C"/>
    <w:rsid w:val="007F520A"/>
    <w:rsid w:val="007F529E"/>
    <w:rsid w:val="007F52AC"/>
    <w:rsid w:val="007F5330"/>
    <w:rsid w:val="007F540F"/>
    <w:rsid w:val="007F5425"/>
    <w:rsid w:val="007F5452"/>
    <w:rsid w:val="007F5459"/>
    <w:rsid w:val="007F54BA"/>
    <w:rsid w:val="007F55EB"/>
    <w:rsid w:val="007F5814"/>
    <w:rsid w:val="007F587E"/>
    <w:rsid w:val="007F58D9"/>
    <w:rsid w:val="007F5A67"/>
    <w:rsid w:val="007F5A9B"/>
    <w:rsid w:val="007F5B70"/>
    <w:rsid w:val="007F5CCD"/>
    <w:rsid w:val="007F5D0E"/>
    <w:rsid w:val="007F5DF2"/>
    <w:rsid w:val="007F5DFD"/>
    <w:rsid w:val="007F5E63"/>
    <w:rsid w:val="007F5F50"/>
    <w:rsid w:val="007F5F65"/>
    <w:rsid w:val="007F5FA3"/>
    <w:rsid w:val="007F5FFF"/>
    <w:rsid w:val="007F608B"/>
    <w:rsid w:val="007F6324"/>
    <w:rsid w:val="007F6460"/>
    <w:rsid w:val="007F64E6"/>
    <w:rsid w:val="007F64FD"/>
    <w:rsid w:val="007F67C0"/>
    <w:rsid w:val="007F6831"/>
    <w:rsid w:val="007F689B"/>
    <w:rsid w:val="007F6958"/>
    <w:rsid w:val="007F6AE4"/>
    <w:rsid w:val="007F6C15"/>
    <w:rsid w:val="007F6C4E"/>
    <w:rsid w:val="007F6E01"/>
    <w:rsid w:val="007F6F14"/>
    <w:rsid w:val="007F7082"/>
    <w:rsid w:val="007F7275"/>
    <w:rsid w:val="007F7280"/>
    <w:rsid w:val="007F72AB"/>
    <w:rsid w:val="007F72DD"/>
    <w:rsid w:val="007F733F"/>
    <w:rsid w:val="007F7440"/>
    <w:rsid w:val="007F7447"/>
    <w:rsid w:val="007F745C"/>
    <w:rsid w:val="007F7469"/>
    <w:rsid w:val="007F74C5"/>
    <w:rsid w:val="007F7521"/>
    <w:rsid w:val="007F7600"/>
    <w:rsid w:val="007F769F"/>
    <w:rsid w:val="007F7744"/>
    <w:rsid w:val="007F777D"/>
    <w:rsid w:val="007F77A1"/>
    <w:rsid w:val="007F7902"/>
    <w:rsid w:val="007F7956"/>
    <w:rsid w:val="007F79A0"/>
    <w:rsid w:val="007F7A16"/>
    <w:rsid w:val="007F7BC7"/>
    <w:rsid w:val="007F7BDF"/>
    <w:rsid w:val="007F7DC3"/>
    <w:rsid w:val="007F7DC4"/>
    <w:rsid w:val="007F7DEB"/>
    <w:rsid w:val="007F7EA8"/>
    <w:rsid w:val="007F7EC0"/>
    <w:rsid w:val="007FF412"/>
    <w:rsid w:val="0080006D"/>
    <w:rsid w:val="008000F7"/>
    <w:rsid w:val="00800113"/>
    <w:rsid w:val="00800114"/>
    <w:rsid w:val="0080014B"/>
    <w:rsid w:val="0080015A"/>
    <w:rsid w:val="008001A1"/>
    <w:rsid w:val="008001AF"/>
    <w:rsid w:val="0080023F"/>
    <w:rsid w:val="008003E6"/>
    <w:rsid w:val="00800417"/>
    <w:rsid w:val="00800443"/>
    <w:rsid w:val="008004A2"/>
    <w:rsid w:val="00800546"/>
    <w:rsid w:val="0080059D"/>
    <w:rsid w:val="008005C8"/>
    <w:rsid w:val="00800698"/>
    <w:rsid w:val="008006E8"/>
    <w:rsid w:val="00800838"/>
    <w:rsid w:val="008008ED"/>
    <w:rsid w:val="0080092D"/>
    <w:rsid w:val="00800936"/>
    <w:rsid w:val="008009D9"/>
    <w:rsid w:val="00800A03"/>
    <w:rsid w:val="00800A61"/>
    <w:rsid w:val="00800AF4"/>
    <w:rsid w:val="00800C88"/>
    <w:rsid w:val="00800F0F"/>
    <w:rsid w:val="00800F1E"/>
    <w:rsid w:val="00800F8C"/>
    <w:rsid w:val="00800FE6"/>
    <w:rsid w:val="00801014"/>
    <w:rsid w:val="0080103A"/>
    <w:rsid w:val="0080110F"/>
    <w:rsid w:val="00801183"/>
    <w:rsid w:val="0080118E"/>
    <w:rsid w:val="008012BD"/>
    <w:rsid w:val="008013A7"/>
    <w:rsid w:val="008013B9"/>
    <w:rsid w:val="00801502"/>
    <w:rsid w:val="0080153D"/>
    <w:rsid w:val="008015F3"/>
    <w:rsid w:val="008017AB"/>
    <w:rsid w:val="008017D4"/>
    <w:rsid w:val="00801B65"/>
    <w:rsid w:val="00801B9D"/>
    <w:rsid w:val="00801BD9"/>
    <w:rsid w:val="00801C88"/>
    <w:rsid w:val="00801D94"/>
    <w:rsid w:val="00801D97"/>
    <w:rsid w:val="00801D98"/>
    <w:rsid w:val="00801DB4"/>
    <w:rsid w:val="00801E73"/>
    <w:rsid w:val="00801FD3"/>
    <w:rsid w:val="0080207E"/>
    <w:rsid w:val="00802172"/>
    <w:rsid w:val="00802205"/>
    <w:rsid w:val="008022C0"/>
    <w:rsid w:val="00802386"/>
    <w:rsid w:val="008024BD"/>
    <w:rsid w:val="00802570"/>
    <w:rsid w:val="008025B6"/>
    <w:rsid w:val="00802612"/>
    <w:rsid w:val="0080263C"/>
    <w:rsid w:val="0080284A"/>
    <w:rsid w:val="00802A81"/>
    <w:rsid w:val="00802CB4"/>
    <w:rsid w:val="00802F56"/>
    <w:rsid w:val="00802F8C"/>
    <w:rsid w:val="00802FE3"/>
    <w:rsid w:val="00803104"/>
    <w:rsid w:val="0080334B"/>
    <w:rsid w:val="008033B1"/>
    <w:rsid w:val="00803630"/>
    <w:rsid w:val="008036F2"/>
    <w:rsid w:val="00803796"/>
    <w:rsid w:val="0080384C"/>
    <w:rsid w:val="0080385E"/>
    <w:rsid w:val="00803896"/>
    <w:rsid w:val="008038FB"/>
    <w:rsid w:val="00803968"/>
    <w:rsid w:val="00803A4A"/>
    <w:rsid w:val="00803AD6"/>
    <w:rsid w:val="00803AEE"/>
    <w:rsid w:val="00803AFD"/>
    <w:rsid w:val="00803C64"/>
    <w:rsid w:val="00803CB3"/>
    <w:rsid w:val="00803CC5"/>
    <w:rsid w:val="00803D1E"/>
    <w:rsid w:val="00803D3D"/>
    <w:rsid w:val="00803D71"/>
    <w:rsid w:val="00803F4C"/>
    <w:rsid w:val="0080403D"/>
    <w:rsid w:val="008041CB"/>
    <w:rsid w:val="00804303"/>
    <w:rsid w:val="00804369"/>
    <w:rsid w:val="00804384"/>
    <w:rsid w:val="00804452"/>
    <w:rsid w:val="008045CF"/>
    <w:rsid w:val="00804757"/>
    <w:rsid w:val="00804810"/>
    <w:rsid w:val="00804869"/>
    <w:rsid w:val="008048B4"/>
    <w:rsid w:val="00804B4D"/>
    <w:rsid w:val="00804B60"/>
    <w:rsid w:val="00804BD5"/>
    <w:rsid w:val="00804C4E"/>
    <w:rsid w:val="00804DF2"/>
    <w:rsid w:val="00804DFB"/>
    <w:rsid w:val="00804DFD"/>
    <w:rsid w:val="00805093"/>
    <w:rsid w:val="008050B1"/>
    <w:rsid w:val="008050E4"/>
    <w:rsid w:val="008052E8"/>
    <w:rsid w:val="0080536F"/>
    <w:rsid w:val="0080539E"/>
    <w:rsid w:val="0080540F"/>
    <w:rsid w:val="00805455"/>
    <w:rsid w:val="00805622"/>
    <w:rsid w:val="00805626"/>
    <w:rsid w:val="008056E4"/>
    <w:rsid w:val="0080579B"/>
    <w:rsid w:val="00805A00"/>
    <w:rsid w:val="00805AE8"/>
    <w:rsid w:val="00805B03"/>
    <w:rsid w:val="00805B19"/>
    <w:rsid w:val="00805B83"/>
    <w:rsid w:val="00805CBD"/>
    <w:rsid w:val="00805D5B"/>
    <w:rsid w:val="00805D73"/>
    <w:rsid w:val="00805D81"/>
    <w:rsid w:val="00805E58"/>
    <w:rsid w:val="00805F40"/>
    <w:rsid w:val="00806046"/>
    <w:rsid w:val="00806055"/>
    <w:rsid w:val="00806065"/>
    <w:rsid w:val="0080607B"/>
    <w:rsid w:val="008062C8"/>
    <w:rsid w:val="008062E6"/>
    <w:rsid w:val="008062EE"/>
    <w:rsid w:val="00806403"/>
    <w:rsid w:val="00806442"/>
    <w:rsid w:val="008064CB"/>
    <w:rsid w:val="00806699"/>
    <w:rsid w:val="008066A4"/>
    <w:rsid w:val="008066E4"/>
    <w:rsid w:val="0080677E"/>
    <w:rsid w:val="008067A3"/>
    <w:rsid w:val="00806930"/>
    <w:rsid w:val="0080695B"/>
    <w:rsid w:val="00806A6D"/>
    <w:rsid w:val="00806AC9"/>
    <w:rsid w:val="00806B7B"/>
    <w:rsid w:val="00806B7C"/>
    <w:rsid w:val="00806BFE"/>
    <w:rsid w:val="00806C14"/>
    <w:rsid w:val="00806F52"/>
    <w:rsid w:val="00806FF0"/>
    <w:rsid w:val="008071FC"/>
    <w:rsid w:val="0080724E"/>
    <w:rsid w:val="00807387"/>
    <w:rsid w:val="008073BE"/>
    <w:rsid w:val="008073FA"/>
    <w:rsid w:val="0080743F"/>
    <w:rsid w:val="008074D8"/>
    <w:rsid w:val="00807529"/>
    <w:rsid w:val="0080775D"/>
    <w:rsid w:val="0080778C"/>
    <w:rsid w:val="008077B3"/>
    <w:rsid w:val="00807833"/>
    <w:rsid w:val="008078FE"/>
    <w:rsid w:val="0080790B"/>
    <w:rsid w:val="00807935"/>
    <w:rsid w:val="008079AB"/>
    <w:rsid w:val="008079D7"/>
    <w:rsid w:val="008079EA"/>
    <w:rsid w:val="00807B66"/>
    <w:rsid w:val="00807BD0"/>
    <w:rsid w:val="00807CDE"/>
    <w:rsid w:val="00807D45"/>
    <w:rsid w:val="00807D74"/>
    <w:rsid w:val="00807DEE"/>
    <w:rsid w:val="00807E0B"/>
    <w:rsid w:val="00807E56"/>
    <w:rsid w:val="00807E64"/>
    <w:rsid w:val="00807ECD"/>
    <w:rsid w:val="00807ED1"/>
    <w:rsid w:val="00807F59"/>
    <w:rsid w:val="00807FB3"/>
    <w:rsid w:val="0081002D"/>
    <w:rsid w:val="00810086"/>
    <w:rsid w:val="008101C5"/>
    <w:rsid w:val="008102BF"/>
    <w:rsid w:val="008104F6"/>
    <w:rsid w:val="0081062F"/>
    <w:rsid w:val="00810744"/>
    <w:rsid w:val="008107FC"/>
    <w:rsid w:val="008108EB"/>
    <w:rsid w:val="00810908"/>
    <w:rsid w:val="00810AB0"/>
    <w:rsid w:val="00810B22"/>
    <w:rsid w:val="00810B3B"/>
    <w:rsid w:val="00810B9D"/>
    <w:rsid w:val="00810C19"/>
    <w:rsid w:val="00810C4A"/>
    <w:rsid w:val="00810CC2"/>
    <w:rsid w:val="00810D58"/>
    <w:rsid w:val="00810E19"/>
    <w:rsid w:val="00810EE4"/>
    <w:rsid w:val="00810F35"/>
    <w:rsid w:val="00810F37"/>
    <w:rsid w:val="008110A0"/>
    <w:rsid w:val="008110EE"/>
    <w:rsid w:val="00811298"/>
    <w:rsid w:val="00811337"/>
    <w:rsid w:val="00811427"/>
    <w:rsid w:val="0081148C"/>
    <w:rsid w:val="0081160B"/>
    <w:rsid w:val="00811654"/>
    <w:rsid w:val="008116D9"/>
    <w:rsid w:val="008117F5"/>
    <w:rsid w:val="00811863"/>
    <w:rsid w:val="008118DA"/>
    <w:rsid w:val="00811901"/>
    <w:rsid w:val="00811931"/>
    <w:rsid w:val="00811B0A"/>
    <w:rsid w:val="00811BC4"/>
    <w:rsid w:val="00811C6C"/>
    <w:rsid w:val="00811CC5"/>
    <w:rsid w:val="00811D2A"/>
    <w:rsid w:val="00811DBB"/>
    <w:rsid w:val="00811EE6"/>
    <w:rsid w:val="00811F21"/>
    <w:rsid w:val="00811F2A"/>
    <w:rsid w:val="00811FBF"/>
    <w:rsid w:val="00811FFD"/>
    <w:rsid w:val="0081215F"/>
    <w:rsid w:val="00812195"/>
    <w:rsid w:val="00812209"/>
    <w:rsid w:val="0081224E"/>
    <w:rsid w:val="00812259"/>
    <w:rsid w:val="008122A1"/>
    <w:rsid w:val="008122B9"/>
    <w:rsid w:val="008123A9"/>
    <w:rsid w:val="008123EF"/>
    <w:rsid w:val="00812462"/>
    <w:rsid w:val="008124A2"/>
    <w:rsid w:val="008124ED"/>
    <w:rsid w:val="00812538"/>
    <w:rsid w:val="00812572"/>
    <w:rsid w:val="0081264C"/>
    <w:rsid w:val="00812781"/>
    <w:rsid w:val="00812789"/>
    <w:rsid w:val="008128E5"/>
    <w:rsid w:val="00812956"/>
    <w:rsid w:val="008129FB"/>
    <w:rsid w:val="00812A24"/>
    <w:rsid w:val="00812A7A"/>
    <w:rsid w:val="00812B43"/>
    <w:rsid w:val="00812B5D"/>
    <w:rsid w:val="00812CC1"/>
    <w:rsid w:val="00812D07"/>
    <w:rsid w:val="00812E10"/>
    <w:rsid w:val="0081314C"/>
    <w:rsid w:val="00813154"/>
    <w:rsid w:val="00813166"/>
    <w:rsid w:val="0081318D"/>
    <w:rsid w:val="0081320F"/>
    <w:rsid w:val="00813218"/>
    <w:rsid w:val="00813238"/>
    <w:rsid w:val="00813354"/>
    <w:rsid w:val="008133E1"/>
    <w:rsid w:val="008134E0"/>
    <w:rsid w:val="008134EE"/>
    <w:rsid w:val="00813598"/>
    <w:rsid w:val="008136ED"/>
    <w:rsid w:val="00813778"/>
    <w:rsid w:val="008137A7"/>
    <w:rsid w:val="00813960"/>
    <w:rsid w:val="008139DC"/>
    <w:rsid w:val="00813A27"/>
    <w:rsid w:val="00813B1F"/>
    <w:rsid w:val="00813B84"/>
    <w:rsid w:val="00813BA6"/>
    <w:rsid w:val="00813C4C"/>
    <w:rsid w:val="00813D01"/>
    <w:rsid w:val="00813DA2"/>
    <w:rsid w:val="00813E4B"/>
    <w:rsid w:val="00813F7F"/>
    <w:rsid w:val="00813FA3"/>
    <w:rsid w:val="00813FF8"/>
    <w:rsid w:val="0081408B"/>
    <w:rsid w:val="008141D4"/>
    <w:rsid w:val="00814225"/>
    <w:rsid w:val="008142B2"/>
    <w:rsid w:val="0081443D"/>
    <w:rsid w:val="00814497"/>
    <w:rsid w:val="00814514"/>
    <w:rsid w:val="008145AC"/>
    <w:rsid w:val="008145C0"/>
    <w:rsid w:val="00814788"/>
    <w:rsid w:val="008147F0"/>
    <w:rsid w:val="00814985"/>
    <w:rsid w:val="00814A3E"/>
    <w:rsid w:val="00814CA4"/>
    <w:rsid w:val="00814E03"/>
    <w:rsid w:val="00814E25"/>
    <w:rsid w:val="00814E29"/>
    <w:rsid w:val="008150B7"/>
    <w:rsid w:val="008150DD"/>
    <w:rsid w:val="0081513E"/>
    <w:rsid w:val="00815219"/>
    <w:rsid w:val="00815220"/>
    <w:rsid w:val="0081523F"/>
    <w:rsid w:val="0081536C"/>
    <w:rsid w:val="008155AF"/>
    <w:rsid w:val="00815603"/>
    <w:rsid w:val="0081560B"/>
    <w:rsid w:val="008156F4"/>
    <w:rsid w:val="00815708"/>
    <w:rsid w:val="008159B9"/>
    <w:rsid w:val="00815A12"/>
    <w:rsid w:val="00815AD5"/>
    <w:rsid w:val="00815B91"/>
    <w:rsid w:val="00815B96"/>
    <w:rsid w:val="00815C04"/>
    <w:rsid w:val="00815DFC"/>
    <w:rsid w:val="00815E47"/>
    <w:rsid w:val="00815E78"/>
    <w:rsid w:val="00815EC0"/>
    <w:rsid w:val="00815EEA"/>
    <w:rsid w:val="00815F5F"/>
    <w:rsid w:val="008160B3"/>
    <w:rsid w:val="0081627B"/>
    <w:rsid w:val="0081636E"/>
    <w:rsid w:val="008163CB"/>
    <w:rsid w:val="008163F4"/>
    <w:rsid w:val="0081648E"/>
    <w:rsid w:val="00816511"/>
    <w:rsid w:val="008165F0"/>
    <w:rsid w:val="0081662D"/>
    <w:rsid w:val="0081668C"/>
    <w:rsid w:val="008169A6"/>
    <w:rsid w:val="008169B9"/>
    <w:rsid w:val="00816B02"/>
    <w:rsid w:val="00816C17"/>
    <w:rsid w:val="00816C4F"/>
    <w:rsid w:val="00816D63"/>
    <w:rsid w:val="00816D8B"/>
    <w:rsid w:val="00816FF6"/>
    <w:rsid w:val="0081709D"/>
    <w:rsid w:val="008170FD"/>
    <w:rsid w:val="0081717B"/>
    <w:rsid w:val="00817287"/>
    <w:rsid w:val="0081737A"/>
    <w:rsid w:val="008174DB"/>
    <w:rsid w:val="00817596"/>
    <w:rsid w:val="00817614"/>
    <w:rsid w:val="008176F5"/>
    <w:rsid w:val="0081778F"/>
    <w:rsid w:val="008177CA"/>
    <w:rsid w:val="008177F8"/>
    <w:rsid w:val="00817C42"/>
    <w:rsid w:val="00817C5E"/>
    <w:rsid w:val="00817C7A"/>
    <w:rsid w:val="00817D3D"/>
    <w:rsid w:val="00817E57"/>
    <w:rsid w:val="00817EFC"/>
    <w:rsid w:val="00820016"/>
    <w:rsid w:val="0082009C"/>
    <w:rsid w:val="008200CF"/>
    <w:rsid w:val="008202E2"/>
    <w:rsid w:val="00820309"/>
    <w:rsid w:val="0082034A"/>
    <w:rsid w:val="0082035B"/>
    <w:rsid w:val="008203CF"/>
    <w:rsid w:val="00820418"/>
    <w:rsid w:val="00820555"/>
    <w:rsid w:val="008206EA"/>
    <w:rsid w:val="00820948"/>
    <w:rsid w:val="00820AD4"/>
    <w:rsid w:val="00820B05"/>
    <w:rsid w:val="00820B40"/>
    <w:rsid w:val="00820BC0"/>
    <w:rsid w:val="00820D94"/>
    <w:rsid w:val="00820E2B"/>
    <w:rsid w:val="00820EC1"/>
    <w:rsid w:val="008210FF"/>
    <w:rsid w:val="0082116C"/>
    <w:rsid w:val="00821176"/>
    <w:rsid w:val="008211DD"/>
    <w:rsid w:val="0082124B"/>
    <w:rsid w:val="0082127B"/>
    <w:rsid w:val="008213DC"/>
    <w:rsid w:val="008213DE"/>
    <w:rsid w:val="00821481"/>
    <w:rsid w:val="008215CA"/>
    <w:rsid w:val="0082173D"/>
    <w:rsid w:val="00821795"/>
    <w:rsid w:val="0082185A"/>
    <w:rsid w:val="0082186A"/>
    <w:rsid w:val="00821871"/>
    <w:rsid w:val="008218AD"/>
    <w:rsid w:val="00821A6A"/>
    <w:rsid w:val="00821A83"/>
    <w:rsid w:val="00821E74"/>
    <w:rsid w:val="00821EAB"/>
    <w:rsid w:val="00821FC0"/>
    <w:rsid w:val="0082209E"/>
    <w:rsid w:val="00822210"/>
    <w:rsid w:val="008222B5"/>
    <w:rsid w:val="008222DE"/>
    <w:rsid w:val="0082231C"/>
    <w:rsid w:val="0082232D"/>
    <w:rsid w:val="008224D4"/>
    <w:rsid w:val="00822668"/>
    <w:rsid w:val="0082270E"/>
    <w:rsid w:val="00822807"/>
    <w:rsid w:val="0082285F"/>
    <w:rsid w:val="0082290E"/>
    <w:rsid w:val="00822953"/>
    <w:rsid w:val="008229BA"/>
    <w:rsid w:val="00822AA7"/>
    <w:rsid w:val="00822BC9"/>
    <w:rsid w:val="00822C2F"/>
    <w:rsid w:val="00822C34"/>
    <w:rsid w:val="00822D77"/>
    <w:rsid w:val="00822DAE"/>
    <w:rsid w:val="00822E5D"/>
    <w:rsid w:val="00822F1A"/>
    <w:rsid w:val="00822F66"/>
    <w:rsid w:val="00822F71"/>
    <w:rsid w:val="00823031"/>
    <w:rsid w:val="008231BF"/>
    <w:rsid w:val="008232AB"/>
    <w:rsid w:val="008232E1"/>
    <w:rsid w:val="0082336B"/>
    <w:rsid w:val="00823494"/>
    <w:rsid w:val="008234E6"/>
    <w:rsid w:val="008234F4"/>
    <w:rsid w:val="0082357B"/>
    <w:rsid w:val="00823592"/>
    <w:rsid w:val="008235AB"/>
    <w:rsid w:val="0082360C"/>
    <w:rsid w:val="0082361F"/>
    <w:rsid w:val="0082362B"/>
    <w:rsid w:val="00823694"/>
    <w:rsid w:val="008236FE"/>
    <w:rsid w:val="0082379F"/>
    <w:rsid w:val="008237B1"/>
    <w:rsid w:val="0082381F"/>
    <w:rsid w:val="00823851"/>
    <w:rsid w:val="00823890"/>
    <w:rsid w:val="00823912"/>
    <w:rsid w:val="0082396B"/>
    <w:rsid w:val="008239A6"/>
    <w:rsid w:val="008239C7"/>
    <w:rsid w:val="00823A11"/>
    <w:rsid w:val="00823AB0"/>
    <w:rsid w:val="00823B86"/>
    <w:rsid w:val="00823C49"/>
    <w:rsid w:val="00823C56"/>
    <w:rsid w:val="00823C8D"/>
    <w:rsid w:val="00823D46"/>
    <w:rsid w:val="00824059"/>
    <w:rsid w:val="00824070"/>
    <w:rsid w:val="0082425B"/>
    <w:rsid w:val="00824315"/>
    <w:rsid w:val="0082431C"/>
    <w:rsid w:val="008243DC"/>
    <w:rsid w:val="00824495"/>
    <w:rsid w:val="008244A7"/>
    <w:rsid w:val="00824536"/>
    <w:rsid w:val="008245AD"/>
    <w:rsid w:val="00824741"/>
    <w:rsid w:val="0082477B"/>
    <w:rsid w:val="00824895"/>
    <w:rsid w:val="0082489C"/>
    <w:rsid w:val="00824A2C"/>
    <w:rsid w:val="00824BE4"/>
    <w:rsid w:val="00824CB6"/>
    <w:rsid w:val="00824D89"/>
    <w:rsid w:val="00824D9C"/>
    <w:rsid w:val="00824E3E"/>
    <w:rsid w:val="00824FE7"/>
    <w:rsid w:val="0082502F"/>
    <w:rsid w:val="00825086"/>
    <w:rsid w:val="008250AA"/>
    <w:rsid w:val="00825215"/>
    <w:rsid w:val="0082527C"/>
    <w:rsid w:val="00825280"/>
    <w:rsid w:val="008253CD"/>
    <w:rsid w:val="008254C9"/>
    <w:rsid w:val="00825503"/>
    <w:rsid w:val="008255C2"/>
    <w:rsid w:val="008255E1"/>
    <w:rsid w:val="00825622"/>
    <w:rsid w:val="00825625"/>
    <w:rsid w:val="00825644"/>
    <w:rsid w:val="00825692"/>
    <w:rsid w:val="00825765"/>
    <w:rsid w:val="00825799"/>
    <w:rsid w:val="008257E6"/>
    <w:rsid w:val="0082587C"/>
    <w:rsid w:val="00825884"/>
    <w:rsid w:val="0082590B"/>
    <w:rsid w:val="00825956"/>
    <w:rsid w:val="008259A2"/>
    <w:rsid w:val="008259A6"/>
    <w:rsid w:val="00825A25"/>
    <w:rsid w:val="00825A3D"/>
    <w:rsid w:val="00825A57"/>
    <w:rsid w:val="00825AE9"/>
    <w:rsid w:val="00825B61"/>
    <w:rsid w:val="00825C55"/>
    <w:rsid w:val="00825CF1"/>
    <w:rsid w:val="00825D8C"/>
    <w:rsid w:val="00825DD0"/>
    <w:rsid w:val="00825F65"/>
    <w:rsid w:val="00825F86"/>
    <w:rsid w:val="00825FA4"/>
    <w:rsid w:val="00825FF6"/>
    <w:rsid w:val="00826029"/>
    <w:rsid w:val="00826120"/>
    <w:rsid w:val="0082616A"/>
    <w:rsid w:val="00826258"/>
    <w:rsid w:val="008262A5"/>
    <w:rsid w:val="008262F2"/>
    <w:rsid w:val="0082647F"/>
    <w:rsid w:val="008264A7"/>
    <w:rsid w:val="00826554"/>
    <w:rsid w:val="00826593"/>
    <w:rsid w:val="00826680"/>
    <w:rsid w:val="0082679A"/>
    <w:rsid w:val="00826802"/>
    <w:rsid w:val="00826845"/>
    <w:rsid w:val="00826864"/>
    <w:rsid w:val="008269D9"/>
    <w:rsid w:val="00826AAB"/>
    <w:rsid w:val="00826AF2"/>
    <w:rsid w:val="00826B88"/>
    <w:rsid w:val="00826C67"/>
    <w:rsid w:val="00826DE6"/>
    <w:rsid w:val="00826F30"/>
    <w:rsid w:val="0082726C"/>
    <w:rsid w:val="00827282"/>
    <w:rsid w:val="008272BF"/>
    <w:rsid w:val="00827371"/>
    <w:rsid w:val="0082742A"/>
    <w:rsid w:val="00827461"/>
    <w:rsid w:val="008274B3"/>
    <w:rsid w:val="008274DF"/>
    <w:rsid w:val="0082755D"/>
    <w:rsid w:val="008275C4"/>
    <w:rsid w:val="008275EE"/>
    <w:rsid w:val="00827630"/>
    <w:rsid w:val="00827689"/>
    <w:rsid w:val="008277FE"/>
    <w:rsid w:val="00827837"/>
    <w:rsid w:val="0082783B"/>
    <w:rsid w:val="00827861"/>
    <w:rsid w:val="00827894"/>
    <w:rsid w:val="008278ED"/>
    <w:rsid w:val="00827964"/>
    <w:rsid w:val="00827973"/>
    <w:rsid w:val="00827ADC"/>
    <w:rsid w:val="00827BC2"/>
    <w:rsid w:val="00827BDD"/>
    <w:rsid w:val="00827C27"/>
    <w:rsid w:val="00827C31"/>
    <w:rsid w:val="00827D50"/>
    <w:rsid w:val="00827F37"/>
    <w:rsid w:val="00827F87"/>
    <w:rsid w:val="008300C1"/>
    <w:rsid w:val="00830123"/>
    <w:rsid w:val="00830126"/>
    <w:rsid w:val="00830186"/>
    <w:rsid w:val="008301DF"/>
    <w:rsid w:val="008302BC"/>
    <w:rsid w:val="0083040A"/>
    <w:rsid w:val="00830426"/>
    <w:rsid w:val="008304CE"/>
    <w:rsid w:val="008305D0"/>
    <w:rsid w:val="008306B3"/>
    <w:rsid w:val="0083079D"/>
    <w:rsid w:val="00830850"/>
    <w:rsid w:val="008308C6"/>
    <w:rsid w:val="00830934"/>
    <w:rsid w:val="00830A35"/>
    <w:rsid w:val="00830A7F"/>
    <w:rsid w:val="00830D38"/>
    <w:rsid w:val="00830DB3"/>
    <w:rsid w:val="00830EA5"/>
    <w:rsid w:val="00830F17"/>
    <w:rsid w:val="0083102F"/>
    <w:rsid w:val="00831174"/>
    <w:rsid w:val="0083119E"/>
    <w:rsid w:val="0083128D"/>
    <w:rsid w:val="0083131E"/>
    <w:rsid w:val="00831388"/>
    <w:rsid w:val="008313AE"/>
    <w:rsid w:val="0083150A"/>
    <w:rsid w:val="008315C1"/>
    <w:rsid w:val="00831662"/>
    <w:rsid w:val="00831667"/>
    <w:rsid w:val="008316B2"/>
    <w:rsid w:val="008318EC"/>
    <w:rsid w:val="0083190C"/>
    <w:rsid w:val="00831940"/>
    <w:rsid w:val="00831991"/>
    <w:rsid w:val="00831A0D"/>
    <w:rsid w:val="00831AF9"/>
    <w:rsid w:val="00831C3E"/>
    <w:rsid w:val="00831CC8"/>
    <w:rsid w:val="00831DAA"/>
    <w:rsid w:val="00831EC9"/>
    <w:rsid w:val="00831F8B"/>
    <w:rsid w:val="00831F95"/>
    <w:rsid w:val="00831FF1"/>
    <w:rsid w:val="00832113"/>
    <w:rsid w:val="00832131"/>
    <w:rsid w:val="008323B5"/>
    <w:rsid w:val="00832493"/>
    <w:rsid w:val="008324A7"/>
    <w:rsid w:val="008324B0"/>
    <w:rsid w:val="008324C3"/>
    <w:rsid w:val="008324FC"/>
    <w:rsid w:val="0083261E"/>
    <w:rsid w:val="008328B3"/>
    <w:rsid w:val="008328F9"/>
    <w:rsid w:val="008328FB"/>
    <w:rsid w:val="008328FC"/>
    <w:rsid w:val="00832962"/>
    <w:rsid w:val="008329BD"/>
    <w:rsid w:val="00832ACF"/>
    <w:rsid w:val="00832EE9"/>
    <w:rsid w:val="00832F1A"/>
    <w:rsid w:val="00832FB1"/>
    <w:rsid w:val="0083304A"/>
    <w:rsid w:val="00833102"/>
    <w:rsid w:val="00833134"/>
    <w:rsid w:val="008331E6"/>
    <w:rsid w:val="008332D6"/>
    <w:rsid w:val="0083330C"/>
    <w:rsid w:val="008333AE"/>
    <w:rsid w:val="00833410"/>
    <w:rsid w:val="00833474"/>
    <w:rsid w:val="008334AD"/>
    <w:rsid w:val="00833626"/>
    <w:rsid w:val="0083377F"/>
    <w:rsid w:val="00833821"/>
    <w:rsid w:val="00833869"/>
    <w:rsid w:val="00833871"/>
    <w:rsid w:val="008338BD"/>
    <w:rsid w:val="0083391A"/>
    <w:rsid w:val="008339AE"/>
    <w:rsid w:val="008339BA"/>
    <w:rsid w:val="008339DF"/>
    <w:rsid w:val="00833A01"/>
    <w:rsid w:val="00833A1C"/>
    <w:rsid w:val="00833B3D"/>
    <w:rsid w:val="00833BB8"/>
    <w:rsid w:val="00833CE4"/>
    <w:rsid w:val="00833D0D"/>
    <w:rsid w:val="00833DDF"/>
    <w:rsid w:val="00833E17"/>
    <w:rsid w:val="00833EBB"/>
    <w:rsid w:val="00833F0C"/>
    <w:rsid w:val="0083417B"/>
    <w:rsid w:val="0083419F"/>
    <w:rsid w:val="0083420B"/>
    <w:rsid w:val="0083428F"/>
    <w:rsid w:val="008342F0"/>
    <w:rsid w:val="00834360"/>
    <w:rsid w:val="00834377"/>
    <w:rsid w:val="008343BD"/>
    <w:rsid w:val="0083443E"/>
    <w:rsid w:val="008344A8"/>
    <w:rsid w:val="00834534"/>
    <w:rsid w:val="00834634"/>
    <w:rsid w:val="00834735"/>
    <w:rsid w:val="00834852"/>
    <w:rsid w:val="00834AB6"/>
    <w:rsid w:val="00834B72"/>
    <w:rsid w:val="00834CD6"/>
    <w:rsid w:val="00834D57"/>
    <w:rsid w:val="00834E09"/>
    <w:rsid w:val="00835070"/>
    <w:rsid w:val="008350D7"/>
    <w:rsid w:val="00835192"/>
    <w:rsid w:val="0083522E"/>
    <w:rsid w:val="00835395"/>
    <w:rsid w:val="008353F0"/>
    <w:rsid w:val="008353FD"/>
    <w:rsid w:val="0083552C"/>
    <w:rsid w:val="00835559"/>
    <w:rsid w:val="008355C8"/>
    <w:rsid w:val="008356EA"/>
    <w:rsid w:val="00835829"/>
    <w:rsid w:val="00835886"/>
    <w:rsid w:val="0083591C"/>
    <w:rsid w:val="008359A6"/>
    <w:rsid w:val="008359C8"/>
    <w:rsid w:val="008359CC"/>
    <w:rsid w:val="00835B7D"/>
    <w:rsid w:val="00835DC5"/>
    <w:rsid w:val="00835E04"/>
    <w:rsid w:val="00835E76"/>
    <w:rsid w:val="00835EAE"/>
    <w:rsid w:val="00835FB0"/>
    <w:rsid w:val="00835FF8"/>
    <w:rsid w:val="00836035"/>
    <w:rsid w:val="0083618E"/>
    <w:rsid w:val="0083620E"/>
    <w:rsid w:val="00836345"/>
    <w:rsid w:val="008363C9"/>
    <w:rsid w:val="008363DB"/>
    <w:rsid w:val="0083679C"/>
    <w:rsid w:val="008367C4"/>
    <w:rsid w:val="008368DA"/>
    <w:rsid w:val="00836AC2"/>
    <w:rsid w:val="00836AD0"/>
    <w:rsid w:val="00836AD6"/>
    <w:rsid w:val="00836BE0"/>
    <w:rsid w:val="00836C4B"/>
    <w:rsid w:val="00836C80"/>
    <w:rsid w:val="00836CED"/>
    <w:rsid w:val="00836D06"/>
    <w:rsid w:val="00836D42"/>
    <w:rsid w:val="00836D5B"/>
    <w:rsid w:val="00836DEB"/>
    <w:rsid w:val="00836E8C"/>
    <w:rsid w:val="00836F69"/>
    <w:rsid w:val="00836F6E"/>
    <w:rsid w:val="00836F79"/>
    <w:rsid w:val="00836FBC"/>
    <w:rsid w:val="00836FFC"/>
    <w:rsid w:val="00837170"/>
    <w:rsid w:val="008371B9"/>
    <w:rsid w:val="008372D8"/>
    <w:rsid w:val="0083730F"/>
    <w:rsid w:val="0083735E"/>
    <w:rsid w:val="0083741A"/>
    <w:rsid w:val="00837654"/>
    <w:rsid w:val="00837659"/>
    <w:rsid w:val="00837679"/>
    <w:rsid w:val="00837925"/>
    <w:rsid w:val="00837A7B"/>
    <w:rsid w:val="00837BDC"/>
    <w:rsid w:val="00837C94"/>
    <w:rsid w:val="00837DD5"/>
    <w:rsid w:val="00837DD6"/>
    <w:rsid w:val="00837E0D"/>
    <w:rsid w:val="00837F4E"/>
    <w:rsid w:val="00837FF1"/>
    <w:rsid w:val="00840301"/>
    <w:rsid w:val="008403CE"/>
    <w:rsid w:val="0084040C"/>
    <w:rsid w:val="008404A6"/>
    <w:rsid w:val="00840518"/>
    <w:rsid w:val="008405D2"/>
    <w:rsid w:val="008405F0"/>
    <w:rsid w:val="00840619"/>
    <w:rsid w:val="008406E2"/>
    <w:rsid w:val="0084074D"/>
    <w:rsid w:val="00840963"/>
    <w:rsid w:val="00840A06"/>
    <w:rsid w:val="00840A16"/>
    <w:rsid w:val="00840ABF"/>
    <w:rsid w:val="00840B55"/>
    <w:rsid w:val="00840B60"/>
    <w:rsid w:val="00840BCE"/>
    <w:rsid w:val="00840C0F"/>
    <w:rsid w:val="00840D22"/>
    <w:rsid w:val="00840DD7"/>
    <w:rsid w:val="00840E95"/>
    <w:rsid w:val="00840F35"/>
    <w:rsid w:val="00840F83"/>
    <w:rsid w:val="00840FBE"/>
    <w:rsid w:val="00840FD2"/>
    <w:rsid w:val="00840FDE"/>
    <w:rsid w:val="008410FE"/>
    <w:rsid w:val="008411AA"/>
    <w:rsid w:val="008411FA"/>
    <w:rsid w:val="0084133C"/>
    <w:rsid w:val="00841349"/>
    <w:rsid w:val="008414FD"/>
    <w:rsid w:val="0084153C"/>
    <w:rsid w:val="00841548"/>
    <w:rsid w:val="00841648"/>
    <w:rsid w:val="008416CA"/>
    <w:rsid w:val="00841801"/>
    <w:rsid w:val="0084180A"/>
    <w:rsid w:val="00841924"/>
    <w:rsid w:val="00841934"/>
    <w:rsid w:val="008419B7"/>
    <w:rsid w:val="008419D8"/>
    <w:rsid w:val="00841A76"/>
    <w:rsid w:val="00841AA9"/>
    <w:rsid w:val="00841ABF"/>
    <w:rsid w:val="00841AC6"/>
    <w:rsid w:val="00841B84"/>
    <w:rsid w:val="00841BDA"/>
    <w:rsid w:val="00841E67"/>
    <w:rsid w:val="00841EB9"/>
    <w:rsid w:val="00841FB9"/>
    <w:rsid w:val="00841FDF"/>
    <w:rsid w:val="00842134"/>
    <w:rsid w:val="00842342"/>
    <w:rsid w:val="008423DA"/>
    <w:rsid w:val="00842408"/>
    <w:rsid w:val="0084262C"/>
    <w:rsid w:val="00842644"/>
    <w:rsid w:val="008426D2"/>
    <w:rsid w:val="0084272E"/>
    <w:rsid w:val="0084276A"/>
    <w:rsid w:val="00842831"/>
    <w:rsid w:val="008428E9"/>
    <w:rsid w:val="00842A64"/>
    <w:rsid w:val="00842AFB"/>
    <w:rsid w:val="00842B71"/>
    <w:rsid w:val="00842C53"/>
    <w:rsid w:val="00842C5C"/>
    <w:rsid w:val="00842C8C"/>
    <w:rsid w:val="00842D15"/>
    <w:rsid w:val="00842ED5"/>
    <w:rsid w:val="0084302D"/>
    <w:rsid w:val="008431F9"/>
    <w:rsid w:val="0084335E"/>
    <w:rsid w:val="008433CD"/>
    <w:rsid w:val="008433EA"/>
    <w:rsid w:val="00843419"/>
    <w:rsid w:val="008434AE"/>
    <w:rsid w:val="00843503"/>
    <w:rsid w:val="008435E1"/>
    <w:rsid w:val="008436AC"/>
    <w:rsid w:val="008437BB"/>
    <w:rsid w:val="008438B7"/>
    <w:rsid w:val="00843A3A"/>
    <w:rsid w:val="00843AA2"/>
    <w:rsid w:val="00843B57"/>
    <w:rsid w:val="00843BA0"/>
    <w:rsid w:val="00843CB4"/>
    <w:rsid w:val="00843DF0"/>
    <w:rsid w:val="00843F1F"/>
    <w:rsid w:val="008440AF"/>
    <w:rsid w:val="00844464"/>
    <w:rsid w:val="008444C1"/>
    <w:rsid w:val="0084456B"/>
    <w:rsid w:val="008445FC"/>
    <w:rsid w:val="0084461A"/>
    <w:rsid w:val="00844648"/>
    <w:rsid w:val="00844685"/>
    <w:rsid w:val="008446BA"/>
    <w:rsid w:val="008446CD"/>
    <w:rsid w:val="00844719"/>
    <w:rsid w:val="0084474C"/>
    <w:rsid w:val="008447AA"/>
    <w:rsid w:val="008447E1"/>
    <w:rsid w:val="0084481A"/>
    <w:rsid w:val="0084484E"/>
    <w:rsid w:val="00844858"/>
    <w:rsid w:val="0084496B"/>
    <w:rsid w:val="00844A7B"/>
    <w:rsid w:val="00844AC8"/>
    <w:rsid w:val="00844B2B"/>
    <w:rsid w:val="00844B6B"/>
    <w:rsid w:val="00844D45"/>
    <w:rsid w:val="00844E07"/>
    <w:rsid w:val="00844E14"/>
    <w:rsid w:val="00844F36"/>
    <w:rsid w:val="00844F37"/>
    <w:rsid w:val="00844F45"/>
    <w:rsid w:val="00845018"/>
    <w:rsid w:val="00845169"/>
    <w:rsid w:val="0084521A"/>
    <w:rsid w:val="00845333"/>
    <w:rsid w:val="0084533D"/>
    <w:rsid w:val="0084534F"/>
    <w:rsid w:val="0084542F"/>
    <w:rsid w:val="008455A3"/>
    <w:rsid w:val="00845659"/>
    <w:rsid w:val="008456D0"/>
    <w:rsid w:val="008457B6"/>
    <w:rsid w:val="00845801"/>
    <w:rsid w:val="00845844"/>
    <w:rsid w:val="00845934"/>
    <w:rsid w:val="00845978"/>
    <w:rsid w:val="00845983"/>
    <w:rsid w:val="008459A5"/>
    <w:rsid w:val="008459EB"/>
    <w:rsid w:val="00845A18"/>
    <w:rsid w:val="00845A4B"/>
    <w:rsid w:val="00845B12"/>
    <w:rsid w:val="00845B83"/>
    <w:rsid w:val="00845CCF"/>
    <w:rsid w:val="00845CE0"/>
    <w:rsid w:val="00845DB4"/>
    <w:rsid w:val="00845FC9"/>
    <w:rsid w:val="00846019"/>
    <w:rsid w:val="008460C8"/>
    <w:rsid w:val="0084618F"/>
    <w:rsid w:val="008461E7"/>
    <w:rsid w:val="0084622D"/>
    <w:rsid w:val="0084625C"/>
    <w:rsid w:val="0084649D"/>
    <w:rsid w:val="00846624"/>
    <w:rsid w:val="008466E8"/>
    <w:rsid w:val="008468C5"/>
    <w:rsid w:val="008469EB"/>
    <w:rsid w:val="00846A16"/>
    <w:rsid w:val="00846B3F"/>
    <w:rsid w:val="00846B65"/>
    <w:rsid w:val="00846C89"/>
    <w:rsid w:val="00846DB7"/>
    <w:rsid w:val="00846DE1"/>
    <w:rsid w:val="00846E45"/>
    <w:rsid w:val="00846EC0"/>
    <w:rsid w:val="00846F97"/>
    <w:rsid w:val="00847045"/>
    <w:rsid w:val="008470B0"/>
    <w:rsid w:val="008471A1"/>
    <w:rsid w:val="008472BC"/>
    <w:rsid w:val="00847335"/>
    <w:rsid w:val="008473D3"/>
    <w:rsid w:val="008474F4"/>
    <w:rsid w:val="00847504"/>
    <w:rsid w:val="008475EA"/>
    <w:rsid w:val="00847702"/>
    <w:rsid w:val="00847864"/>
    <w:rsid w:val="008478C2"/>
    <w:rsid w:val="00847932"/>
    <w:rsid w:val="00847991"/>
    <w:rsid w:val="008479FC"/>
    <w:rsid w:val="00847A0E"/>
    <w:rsid w:val="00847BFB"/>
    <w:rsid w:val="00847C17"/>
    <w:rsid w:val="00847C24"/>
    <w:rsid w:val="00847C3F"/>
    <w:rsid w:val="00847CC7"/>
    <w:rsid w:val="00847E01"/>
    <w:rsid w:val="00847F94"/>
    <w:rsid w:val="00847FDF"/>
    <w:rsid w:val="0084C6F8"/>
    <w:rsid w:val="0085002E"/>
    <w:rsid w:val="00850032"/>
    <w:rsid w:val="008500DC"/>
    <w:rsid w:val="0085018A"/>
    <w:rsid w:val="0085033B"/>
    <w:rsid w:val="00850394"/>
    <w:rsid w:val="00850407"/>
    <w:rsid w:val="00850420"/>
    <w:rsid w:val="00850479"/>
    <w:rsid w:val="00850612"/>
    <w:rsid w:val="0085070E"/>
    <w:rsid w:val="008507D2"/>
    <w:rsid w:val="00850984"/>
    <w:rsid w:val="00850991"/>
    <w:rsid w:val="00850AB4"/>
    <w:rsid w:val="00850AD0"/>
    <w:rsid w:val="00850AF0"/>
    <w:rsid w:val="00850C58"/>
    <w:rsid w:val="00850CFF"/>
    <w:rsid w:val="00850DD7"/>
    <w:rsid w:val="00851104"/>
    <w:rsid w:val="0085114E"/>
    <w:rsid w:val="008511D1"/>
    <w:rsid w:val="008512A5"/>
    <w:rsid w:val="008513B6"/>
    <w:rsid w:val="00851419"/>
    <w:rsid w:val="00851429"/>
    <w:rsid w:val="0085142F"/>
    <w:rsid w:val="00851491"/>
    <w:rsid w:val="00851499"/>
    <w:rsid w:val="008514B4"/>
    <w:rsid w:val="0085158A"/>
    <w:rsid w:val="00851596"/>
    <w:rsid w:val="0085170B"/>
    <w:rsid w:val="00851712"/>
    <w:rsid w:val="00851938"/>
    <w:rsid w:val="008519C7"/>
    <w:rsid w:val="00851C56"/>
    <w:rsid w:val="00851CFD"/>
    <w:rsid w:val="00851D37"/>
    <w:rsid w:val="00851D90"/>
    <w:rsid w:val="00851DC2"/>
    <w:rsid w:val="00851E84"/>
    <w:rsid w:val="00851F62"/>
    <w:rsid w:val="008520B1"/>
    <w:rsid w:val="008520CD"/>
    <w:rsid w:val="008520F6"/>
    <w:rsid w:val="008521B7"/>
    <w:rsid w:val="00852317"/>
    <w:rsid w:val="00852354"/>
    <w:rsid w:val="008525DC"/>
    <w:rsid w:val="008525EA"/>
    <w:rsid w:val="00852827"/>
    <w:rsid w:val="00852875"/>
    <w:rsid w:val="00852890"/>
    <w:rsid w:val="008529EC"/>
    <w:rsid w:val="00852A6D"/>
    <w:rsid w:val="00852AC3"/>
    <w:rsid w:val="00852B8B"/>
    <w:rsid w:val="00852BEF"/>
    <w:rsid w:val="00852C1B"/>
    <w:rsid w:val="00852D82"/>
    <w:rsid w:val="00852DAE"/>
    <w:rsid w:val="00853084"/>
    <w:rsid w:val="008530F2"/>
    <w:rsid w:val="00853142"/>
    <w:rsid w:val="0085315D"/>
    <w:rsid w:val="00853190"/>
    <w:rsid w:val="0085320C"/>
    <w:rsid w:val="0085330B"/>
    <w:rsid w:val="0085334F"/>
    <w:rsid w:val="0085341C"/>
    <w:rsid w:val="00853527"/>
    <w:rsid w:val="00853562"/>
    <w:rsid w:val="008535BE"/>
    <w:rsid w:val="00853624"/>
    <w:rsid w:val="00853646"/>
    <w:rsid w:val="0085365A"/>
    <w:rsid w:val="00853707"/>
    <w:rsid w:val="00853713"/>
    <w:rsid w:val="00853732"/>
    <w:rsid w:val="00853758"/>
    <w:rsid w:val="008537DA"/>
    <w:rsid w:val="0085390E"/>
    <w:rsid w:val="0085391F"/>
    <w:rsid w:val="008539BF"/>
    <w:rsid w:val="00853A25"/>
    <w:rsid w:val="00853A9A"/>
    <w:rsid w:val="00853A9F"/>
    <w:rsid w:val="00853AD1"/>
    <w:rsid w:val="00853DFC"/>
    <w:rsid w:val="00853DFE"/>
    <w:rsid w:val="00853E6A"/>
    <w:rsid w:val="00853F07"/>
    <w:rsid w:val="008540BB"/>
    <w:rsid w:val="008541B4"/>
    <w:rsid w:val="008541D3"/>
    <w:rsid w:val="00854297"/>
    <w:rsid w:val="00854366"/>
    <w:rsid w:val="00854378"/>
    <w:rsid w:val="00854417"/>
    <w:rsid w:val="00854497"/>
    <w:rsid w:val="008544E8"/>
    <w:rsid w:val="00854518"/>
    <w:rsid w:val="00854652"/>
    <w:rsid w:val="008546E2"/>
    <w:rsid w:val="0085472A"/>
    <w:rsid w:val="0085473D"/>
    <w:rsid w:val="00854803"/>
    <w:rsid w:val="00854828"/>
    <w:rsid w:val="0085490F"/>
    <w:rsid w:val="00854960"/>
    <w:rsid w:val="00854A56"/>
    <w:rsid w:val="00854B64"/>
    <w:rsid w:val="00854C65"/>
    <w:rsid w:val="00854D6E"/>
    <w:rsid w:val="00854DFC"/>
    <w:rsid w:val="00854EA5"/>
    <w:rsid w:val="00854F6D"/>
    <w:rsid w:val="008551EC"/>
    <w:rsid w:val="00855272"/>
    <w:rsid w:val="008552F1"/>
    <w:rsid w:val="0085536B"/>
    <w:rsid w:val="008554C6"/>
    <w:rsid w:val="0085565C"/>
    <w:rsid w:val="0085578B"/>
    <w:rsid w:val="008557AD"/>
    <w:rsid w:val="008557D5"/>
    <w:rsid w:val="00855916"/>
    <w:rsid w:val="00855976"/>
    <w:rsid w:val="00855A17"/>
    <w:rsid w:val="00855AAD"/>
    <w:rsid w:val="00855ADC"/>
    <w:rsid w:val="00855B75"/>
    <w:rsid w:val="00855CB8"/>
    <w:rsid w:val="00855E71"/>
    <w:rsid w:val="00855F71"/>
    <w:rsid w:val="00855F75"/>
    <w:rsid w:val="00855FDA"/>
    <w:rsid w:val="0085602F"/>
    <w:rsid w:val="0085621E"/>
    <w:rsid w:val="00856321"/>
    <w:rsid w:val="0085636B"/>
    <w:rsid w:val="0085647C"/>
    <w:rsid w:val="008564C5"/>
    <w:rsid w:val="008566D3"/>
    <w:rsid w:val="008567B4"/>
    <w:rsid w:val="008567E3"/>
    <w:rsid w:val="008568E7"/>
    <w:rsid w:val="00856926"/>
    <w:rsid w:val="008569D7"/>
    <w:rsid w:val="00856A49"/>
    <w:rsid w:val="00856ADC"/>
    <w:rsid w:val="00856AF9"/>
    <w:rsid w:val="00856CD4"/>
    <w:rsid w:val="00856E34"/>
    <w:rsid w:val="00856E98"/>
    <w:rsid w:val="00856EF1"/>
    <w:rsid w:val="00856F36"/>
    <w:rsid w:val="00856F3D"/>
    <w:rsid w:val="00857023"/>
    <w:rsid w:val="0085712C"/>
    <w:rsid w:val="0085719B"/>
    <w:rsid w:val="008572AD"/>
    <w:rsid w:val="008573C9"/>
    <w:rsid w:val="00857400"/>
    <w:rsid w:val="0085749E"/>
    <w:rsid w:val="0085754E"/>
    <w:rsid w:val="00857578"/>
    <w:rsid w:val="0085757A"/>
    <w:rsid w:val="0085757D"/>
    <w:rsid w:val="0085758E"/>
    <w:rsid w:val="00857672"/>
    <w:rsid w:val="00857892"/>
    <w:rsid w:val="00857970"/>
    <w:rsid w:val="00857978"/>
    <w:rsid w:val="008579F1"/>
    <w:rsid w:val="00857A16"/>
    <w:rsid w:val="00857A82"/>
    <w:rsid w:val="00857AFF"/>
    <w:rsid w:val="00857B18"/>
    <w:rsid w:val="00857BDE"/>
    <w:rsid w:val="00857C06"/>
    <w:rsid w:val="00857C23"/>
    <w:rsid w:val="00857D5C"/>
    <w:rsid w:val="00857DD8"/>
    <w:rsid w:val="0086000E"/>
    <w:rsid w:val="0086001A"/>
    <w:rsid w:val="0086006F"/>
    <w:rsid w:val="00860102"/>
    <w:rsid w:val="00860173"/>
    <w:rsid w:val="0086023E"/>
    <w:rsid w:val="0086053B"/>
    <w:rsid w:val="008606E9"/>
    <w:rsid w:val="0086073C"/>
    <w:rsid w:val="0086076F"/>
    <w:rsid w:val="008607F3"/>
    <w:rsid w:val="00860885"/>
    <w:rsid w:val="008608FA"/>
    <w:rsid w:val="00860A8D"/>
    <w:rsid w:val="00860A8F"/>
    <w:rsid w:val="00860B51"/>
    <w:rsid w:val="00860C1C"/>
    <w:rsid w:val="00860F22"/>
    <w:rsid w:val="00860F9F"/>
    <w:rsid w:val="008610AD"/>
    <w:rsid w:val="0086112C"/>
    <w:rsid w:val="0086128B"/>
    <w:rsid w:val="00861295"/>
    <w:rsid w:val="008613D9"/>
    <w:rsid w:val="008613EA"/>
    <w:rsid w:val="00861404"/>
    <w:rsid w:val="0086150A"/>
    <w:rsid w:val="008615AC"/>
    <w:rsid w:val="008615C7"/>
    <w:rsid w:val="008616B0"/>
    <w:rsid w:val="00861762"/>
    <w:rsid w:val="00861786"/>
    <w:rsid w:val="008617F1"/>
    <w:rsid w:val="00861839"/>
    <w:rsid w:val="008618CF"/>
    <w:rsid w:val="008618FB"/>
    <w:rsid w:val="00861AB5"/>
    <w:rsid w:val="00861B47"/>
    <w:rsid w:val="00861BC9"/>
    <w:rsid w:val="00861C36"/>
    <w:rsid w:val="00861D1A"/>
    <w:rsid w:val="00861E01"/>
    <w:rsid w:val="00861E19"/>
    <w:rsid w:val="00861F51"/>
    <w:rsid w:val="00861FD8"/>
    <w:rsid w:val="0086201D"/>
    <w:rsid w:val="00862053"/>
    <w:rsid w:val="0086221B"/>
    <w:rsid w:val="0086223A"/>
    <w:rsid w:val="00862337"/>
    <w:rsid w:val="008623AF"/>
    <w:rsid w:val="008623B8"/>
    <w:rsid w:val="0086242F"/>
    <w:rsid w:val="0086244F"/>
    <w:rsid w:val="008624B8"/>
    <w:rsid w:val="00862527"/>
    <w:rsid w:val="008625B0"/>
    <w:rsid w:val="00862632"/>
    <w:rsid w:val="008626AD"/>
    <w:rsid w:val="00862731"/>
    <w:rsid w:val="0086275E"/>
    <w:rsid w:val="008627AB"/>
    <w:rsid w:val="008627BC"/>
    <w:rsid w:val="00862857"/>
    <w:rsid w:val="00862929"/>
    <w:rsid w:val="008629DB"/>
    <w:rsid w:val="00862D25"/>
    <w:rsid w:val="00862DC3"/>
    <w:rsid w:val="00862E4B"/>
    <w:rsid w:val="00862E66"/>
    <w:rsid w:val="00862EFB"/>
    <w:rsid w:val="00862F14"/>
    <w:rsid w:val="00862F2B"/>
    <w:rsid w:val="00862FE6"/>
    <w:rsid w:val="008630D5"/>
    <w:rsid w:val="00863174"/>
    <w:rsid w:val="008632E4"/>
    <w:rsid w:val="008633AD"/>
    <w:rsid w:val="0086351C"/>
    <w:rsid w:val="00863524"/>
    <w:rsid w:val="00863555"/>
    <w:rsid w:val="0086358C"/>
    <w:rsid w:val="008635AD"/>
    <w:rsid w:val="00863605"/>
    <w:rsid w:val="0086360F"/>
    <w:rsid w:val="008636FE"/>
    <w:rsid w:val="00863702"/>
    <w:rsid w:val="008637FE"/>
    <w:rsid w:val="008638E1"/>
    <w:rsid w:val="008639BA"/>
    <w:rsid w:val="008639F3"/>
    <w:rsid w:val="00863A3A"/>
    <w:rsid w:val="00863CB0"/>
    <w:rsid w:val="00863D06"/>
    <w:rsid w:val="00863E24"/>
    <w:rsid w:val="00863E63"/>
    <w:rsid w:val="00863ECC"/>
    <w:rsid w:val="00863F06"/>
    <w:rsid w:val="00863FDC"/>
    <w:rsid w:val="00864007"/>
    <w:rsid w:val="0086406F"/>
    <w:rsid w:val="008640AE"/>
    <w:rsid w:val="008640B6"/>
    <w:rsid w:val="00864136"/>
    <w:rsid w:val="008642C0"/>
    <w:rsid w:val="008642D5"/>
    <w:rsid w:val="00864353"/>
    <w:rsid w:val="0086438F"/>
    <w:rsid w:val="0086439D"/>
    <w:rsid w:val="008643AF"/>
    <w:rsid w:val="008643FE"/>
    <w:rsid w:val="00864407"/>
    <w:rsid w:val="0086441E"/>
    <w:rsid w:val="00864560"/>
    <w:rsid w:val="00864682"/>
    <w:rsid w:val="00864693"/>
    <w:rsid w:val="008646A4"/>
    <w:rsid w:val="008647D3"/>
    <w:rsid w:val="008647E9"/>
    <w:rsid w:val="0086482F"/>
    <w:rsid w:val="008648B2"/>
    <w:rsid w:val="00864946"/>
    <w:rsid w:val="008649BA"/>
    <w:rsid w:val="008649DD"/>
    <w:rsid w:val="00864A50"/>
    <w:rsid w:val="00864A84"/>
    <w:rsid w:val="00864C8F"/>
    <w:rsid w:val="00864CF4"/>
    <w:rsid w:val="00864D41"/>
    <w:rsid w:val="00864E44"/>
    <w:rsid w:val="00864F69"/>
    <w:rsid w:val="008650BE"/>
    <w:rsid w:val="008650F3"/>
    <w:rsid w:val="00865193"/>
    <w:rsid w:val="008651F6"/>
    <w:rsid w:val="00865293"/>
    <w:rsid w:val="008652C7"/>
    <w:rsid w:val="008654CA"/>
    <w:rsid w:val="00865550"/>
    <w:rsid w:val="0086556E"/>
    <w:rsid w:val="008655ED"/>
    <w:rsid w:val="00865666"/>
    <w:rsid w:val="0086566F"/>
    <w:rsid w:val="008656E2"/>
    <w:rsid w:val="00865700"/>
    <w:rsid w:val="00865748"/>
    <w:rsid w:val="0086576D"/>
    <w:rsid w:val="00865777"/>
    <w:rsid w:val="008657CD"/>
    <w:rsid w:val="0086582B"/>
    <w:rsid w:val="008658F2"/>
    <w:rsid w:val="0086591C"/>
    <w:rsid w:val="0086594D"/>
    <w:rsid w:val="00865978"/>
    <w:rsid w:val="0086599D"/>
    <w:rsid w:val="00865ADB"/>
    <w:rsid w:val="00865B11"/>
    <w:rsid w:val="00865C6B"/>
    <w:rsid w:val="00865CAC"/>
    <w:rsid w:val="00865E3D"/>
    <w:rsid w:val="00865E77"/>
    <w:rsid w:val="00865F5F"/>
    <w:rsid w:val="00865F68"/>
    <w:rsid w:val="00865F96"/>
    <w:rsid w:val="0086616A"/>
    <w:rsid w:val="008662A9"/>
    <w:rsid w:val="00866344"/>
    <w:rsid w:val="00866391"/>
    <w:rsid w:val="008663CF"/>
    <w:rsid w:val="008663E1"/>
    <w:rsid w:val="00866425"/>
    <w:rsid w:val="0086643F"/>
    <w:rsid w:val="00866588"/>
    <w:rsid w:val="00866642"/>
    <w:rsid w:val="008666D4"/>
    <w:rsid w:val="008667A8"/>
    <w:rsid w:val="00866820"/>
    <w:rsid w:val="0086688E"/>
    <w:rsid w:val="00866982"/>
    <w:rsid w:val="00866984"/>
    <w:rsid w:val="008669B1"/>
    <w:rsid w:val="00866A2A"/>
    <w:rsid w:val="00866AD8"/>
    <w:rsid w:val="00866E52"/>
    <w:rsid w:val="00866F16"/>
    <w:rsid w:val="00866FD9"/>
    <w:rsid w:val="00867065"/>
    <w:rsid w:val="0086709D"/>
    <w:rsid w:val="008670D2"/>
    <w:rsid w:val="008670F9"/>
    <w:rsid w:val="008670FA"/>
    <w:rsid w:val="0086714C"/>
    <w:rsid w:val="00867192"/>
    <w:rsid w:val="0086728A"/>
    <w:rsid w:val="0086728F"/>
    <w:rsid w:val="008673DD"/>
    <w:rsid w:val="00867536"/>
    <w:rsid w:val="0086769E"/>
    <w:rsid w:val="008676B8"/>
    <w:rsid w:val="008677C1"/>
    <w:rsid w:val="008678BD"/>
    <w:rsid w:val="008678CB"/>
    <w:rsid w:val="0086794A"/>
    <w:rsid w:val="00867AFB"/>
    <w:rsid w:val="00867B20"/>
    <w:rsid w:val="00867B72"/>
    <w:rsid w:val="00867BFB"/>
    <w:rsid w:val="00867C68"/>
    <w:rsid w:val="00867D90"/>
    <w:rsid w:val="00867EE1"/>
    <w:rsid w:val="00867F74"/>
    <w:rsid w:val="0087004F"/>
    <w:rsid w:val="008700B5"/>
    <w:rsid w:val="00870156"/>
    <w:rsid w:val="008701B2"/>
    <w:rsid w:val="008701FD"/>
    <w:rsid w:val="008703A8"/>
    <w:rsid w:val="008703CC"/>
    <w:rsid w:val="0087040E"/>
    <w:rsid w:val="0087042D"/>
    <w:rsid w:val="0087045F"/>
    <w:rsid w:val="008704A6"/>
    <w:rsid w:val="008704EB"/>
    <w:rsid w:val="0087055B"/>
    <w:rsid w:val="0087061B"/>
    <w:rsid w:val="008706FC"/>
    <w:rsid w:val="0087076A"/>
    <w:rsid w:val="008707B9"/>
    <w:rsid w:val="008707E2"/>
    <w:rsid w:val="00870813"/>
    <w:rsid w:val="008708AA"/>
    <w:rsid w:val="008708BD"/>
    <w:rsid w:val="008708C5"/>
    <w:rsid w:val="0087092D"/>
    <w:rsid w:val="00870993"/>
    <w:rsid w:val="00870AD0"/>
    <w:rsid w:val="00870AE4"/>
    <w:rsid w:val="00870B3B"/>
    <w:rsid w:val="00870BC7"/>
    <w:rsid w:val="00870C78"/>
    <w:rsid w:val="00870D45"/>
    <w:rsid w:val="00870D5F"/>
    <w:rsid w:val="00870E10"/>
    <w:rsid w:val="00870E45"/>
    <w:rsid w:val="00870F2B"/>
    <w:rsid w:val="008710A1"/>
    <w:rsid w:val="008711AC"/>
    <w:rsid w:val="0087131E"/>
    <w:rsid w:val="008713BD"/>
    <w:rsid w:val="0087143D"/>
    <w:rsid w:val="008714E3"/>
    <w:rsid w:val="008714E4"/>
    <w:rsid w:val="008715EE"/>
    <w:rsid w:val="008716A0"/>
    <w:rsid w:val="00871942"/>
    <w:rsid w:val="00871981"/>
    <w:rsid w:val="008719B8"/>
    <w:rsid w:val="00871BA5"/>
    <w:rsid w:val="00871CDF"/>
    <w:rsid w:val="00871CE1"/>
    <w:rsid w:val="00871E76"/>
    <w:rsid w:val="00871E8C"/>
    <w:rsid w:val="00871EB0"/>
    <w:rsid w:val="00871EFE"/>
    <w:rsid w:val="00871F7C"/>
    <w:rsid w:val="00871FA7"/>
    <w:rsid w:val="0087216B"/>
    <w:rsid w:val="008721B6"/>
    <w:rsid w:val="00872319"/>
    <w:rsid w:val="00872398"/>
    <w:rsid w:val="008723FC"/>
    <w:rsid w:val="0087246C"/>
    <w:rsid w:val="0087258D"/>
    <w:rsid w:val="00872597"/>
    <w:rsid w:val="008725B3"/>
    <w:rsid w:val="008726D1"/>
    <w:rsid w:val="00872761"/>
    <w:rsid w:val="008727B6"/>
    <w:rsid w:val="008727ED"/>
    <w:rsid w:val="00872874"/>
    <w:rsid w:val="00872909"/>
    <w:rsid w:val="00872A5B"/>
    <w:rsid w:val="00872B16"/>
    <w:rsid w:val="00872E22"/>
    <w:rsid w:val="00872E8E"/>
    <w:rsid w:val="00872E91"/>
    <w:rsid w:val="00872ED6"/>
    <w:rsid w:val="00872FF6"/>
    <w:rsid w:val="00873196"/>
    <w:rsid w:val="008731A1"/>
    <w:rsid w:val="008733F2"/>
    <w:rsid w:val="008734A1"/>
    <w:rsid w:val="008734CF"/>
    <w:rsid w:val="0087351A"/>
    <w:rsid w:val="008735EB"/>
    <w:rsid w:val="008736B1"/>
    <w:rsid w:val="00873716"/>
    <w:rsid w:val="00873812"/>
    <w:rsid w:val="00873924"/>
    <w:rsid w:val="00873A05"/>
    <w:rsid w:val="00873A22"/>
    <w:rsid w:val="00873B27"/>
    <w:rsid w:val="00873C12"/>
    <w:rsid w:val="00873C26"/>
    <w:rsid w:val="00873C4E"/>
    <w:rsid w:val="00873CDA"/>
    <w:rsid w:val="00873DD7"/>
    <w:rsid w:val="00873F02"/>
    <w:rsid w:val="00874052"/>
    <w:rsid w:val="00874063"/>
    <w:rsid w:val="008740FB"/>
    <w:rsid w:val="008741E4"/>
    <w:rsid w:val="008742B4"/>
    <w:rsid w:val="0087431D"/>
    <w:rsid w:val="0087433C"/>
    <w:rsid w:val="0087450E"/>
    <w:rsid w:val="0087454F"/>
    <w:rsid w:val="0087466C"/>
    <w:rsid w:val="008747FB"/>
    <w:rsid w:val="00874874"/>
    <w:rsid w:val="0087487E"/>
    <w:rsid w:val="008748B4"/>
    <w:rsid w:val="008748F3"/>
    <w:rsid w:val="00874914"/>
    <w:rsid w:val="008749CD"/>
    <w:rsid w:val="008749FF"/>
    <w:rsid w:val="00874BB1"/>
    <w:rsid w:val="00874BC3"/>
    <w:rsid w:val="00874C45"/>
    <w:rsid w:val="00874ECB"/>
    <w:rsid w:val="00874EE4"/>
    <w:rsid w:val="00874FBA"/>
    <w:rsid w:val="00875116"/>
    <w:rsid w:val="0087516F"/>
    <w:rsid w:val="008753E3"/>
    <w:rsid w:val="0087549F"/>
    <w:rsid w:val="008754A0"/>
    <w:rsid w:val="0087550E"/>
    <w:rsid w:val="008755B9"/>
    <w:rsid w:val="0087565D"/>
    <w:rsid w:val="008756B4"/>
    <w:rsid w:val="008756FA"/>
    <w:rsid w:val="008757A7"/>
    <w:rsid w:val="008757D0"/>
    <w:rsid w:val="008759F9"/>
    <w:rsid w:val="00875A3C"/>
    <w:rsid w:val="00875A78"/>
    <w:rsid w:val="00875C04"/>
    <w:rsid w:val="00875C6B"/>
    <w:rsid w:val="00875D09"/>
    <w:rsid w:val="00875D3D"/>
    <w:rsid w:val="00875E4D"/>
    <w:rsid w:val="00875EDC"/>
    <w:rsid w:val="00875F35"/>
    <w:rsid w:val="00875FCC"/>
    <w:rsid w:val="00875FE3"/>
    <w:rsid w:val="00876071"/>
    <w:rsid w:val="00876347"/>
    <w:rsid w:val="00876382"/>
    <w:rsid w:val="008763F3"/>
    <w:rsid w:val="008764CF"/>
    <w:rsid w:val="0087650C"/>
    <w:rsid w:val="0087654A"/>
    <w:rsid w:val="008765BB"/>
    <w:rsid w:val="00876618"/>
    <w:rsid w:val="00876638"/>
    <w:rsid w:val="00876686"/>
    <w:rsid w:val="008766D8"/>
    <w:rsid w:val="008768D3"/>
    <w:rsid w:val="00876A93"/>
    <w:rsid w:val="00876AA8"/>
    <w:rsid w:val="00876AD1"/>
    <w:rsid w:val="00876AF3"/>
    <w:rsid w:val="00876B28"/>
    <w:rsid w:val="00876BF3"/>
    <w:rsid w:val="00876C1F"/>
    <w:rsid w:val="00876C54"/>
    <w:rsid w:val="00876CB8"/>
    <w:rsid w:val="00876D3F"/>
    <w:rsid w:val="00876D61"/>
    <w:rsid w:val="00876D76"/>
    <w:rsid w:val="00876E0D"/>
    <w:rsid w:val="00876E50"/>
    <w:rsid w:val="00876E83"/>
    <w:rsid w:val="00876ECA"/>
    <w:rsid w:val="00876FB1"/>
    <w:rsid w:val="00876FC1"/>
    <w:rsid w:val="00876FF4"/>
    <w:rsid w:val="008771D7"/>
    <w:rsid w:val="0087728C"/>
    <w:rsid w:val="008772AF"/>
    <w:rsid w:val="0087731F"/>
    <w:rsid w:val="008773FA"/>
    <w:rsid w:val="008774F3"/>
    <w:rsid w:val="00877575"/>
    <w:rsid w:val="00877786"/>
    <w:rsid w:val="0087793F"/>
    <w:rsid w:val="00877A0C"/>
    <w:rsid w:val="00877A29"/>
    <w:rsid w:val="00877AF6"/>
    <w:rsid w:val="00877B45"/>
    <w:rsid w:val="00877C3D"/>
    <w:rsid w:val="00877C46"/>
    <w:rsid w:val="00877E66"/>
    <w:rsid w:val="00877EAD"/>
    <w:rsid w:val="00877EC2"/>
    <w:rsid w:val="00877F6D"/>
    <w:rsid w:val="00877FB5"/>
    <w:rsid w:val="00880083"/>
    <w:rsid w:val="00880197"/>
    <w:rsid w:val="008801DB"/>
    <w:rsid w:val="0088022E"/>
    <w:rsid w:val="008802D2"/>
    <w:rsid w:val="0088037F"/>
    <w:rsid w:val="008807A8"/>
    <w:rsid w:val="008808D8"/>
    <w:rsid w:val="00880949"/>
    <w:rsid w:val="008809F2"/>
    <w:rsid w:val="00880A79"/>
    <w:rsid w:val="00880ACA"/>
    <w:rsid w:val="00880B18"/>
    <w:rsid w:val="00880BF7"/>
    <w:rsid w:val="00880E92"/>
    <w:rsid w:val="00880EC5"/>
    <w:rsid w:val="00880EE6"/>
    <w:rsid w:val="0088114B"/>
    <w:rsid w:val="008811F5"/>
    <w:rsid w:val="0088121A"/>
    <w:rsid w:val="0088129F"/>
    <w:rsid w:val="00881338"/>
    <w:rsid w:val="0088152D"/>
    <w:rsid w:val="00881801"/>
    <w:rsid w:val="008818A3"/>
    <w:rsid w:val="008818B9"/>
    <w:rsid w:val="008818E9"/>
    <w:rsid w:val="00881924"/>
    <w:rsid w:val="00881A96"/>
    <w:rsid w:val="00881B6B"/>
    <w:rsid w:val="00881B7F"/>
    <w:rsid w:val="00881B86"/>
    <w:rsid w:val="00881BBD"/>
    <w:rsid w:val="00881C4F"/>
    <w:rsid w:val="00881CD0"/>
    <w:rsid w:val="00881D5F"/>
    <w:rsid w:val="00881E86"/>
    <w:rsid w:val="00881FD4"/>
    <w:rsid w:val="0088223A"/>
    <w:rsid w:val="00882265"/>
    <w:rsid w:val="008822B8"/>
    <w:rsid w:val="00882360"/>
    <w:rsid w:val="00882510"/>
    <w:rsid w:val="008825F1"/>
    <w:rsid w:val="00882629"/>
    <w:rsid w:val="0088267A"/>
    <w:rsid w:val="008826D8"/>
    <w:rsid w:val="008827A0"/>
    <w:rsid w:val="008827EB"/>
    <w:rsid w:val="0088286A"/>
    <w:rsid w:val="0088296C"/>
    <w:rsid w:val="00882976"/>
    <w:rsid w:val="008829BD"/>
    <w:rsid w:val="008829F9"/>
    <w:rsid w:val="00882A0C"/>
    <w:rsid w:val="00882AEC"/>
    <w:rsid w:val="00882C22"/>
    <w:rsid w:val="00882C43"/>
    <w:rsid w:val="00882C6D"/>
    <w:rsid w:val="00882C6F"/>
    <w:rsid w:val="00882C8D"/>
    <w:rsid w:val="00882CEB"/>
    <w:rsid w:val="00882E60"/>
    <w:rsid w:val="00882EAD"/>
    <w:rsid w:val="00882EB7"/>
    <w:rsid w:val="00882F38"/>
    <w:rsid w:val="00882FE9"/>
    <w:rsid w:val="0088306B"/>
    <w:rsid w:val="00883125"/>
    <w:rsid w:val="008831AE"/>
    <w:rsid w:val="00883292"/>
    <w:rsid w:val="008832AE"/>
    <w:rsid w:val="00883365"/>
    <w:rsid w:val="008833BD"/>
    <w:rsid w:val="00883485"/>
    <w:rsid w:val="008834F6"/>
    <w:rsid w:val="00883582"/>
    <w:rsid w:val="008836DD"/>
    <w:rsid w:val="00883830"/>
    <w:rsid w:val="00883940"/>
    <w:rsid w:val="00883AA5"/>
    <w:rsid w:val="00883C62"/>
    <w:rsid w:val="00883CA1"/>
    <w:rsid w:val="00883CD1"/>
    <w:rsid w:val="00883D08"/>
    <w:rsid w:val="00883D4C"/>
    <w:rsid w:val="00883D68"/>
    <w:rsid w:val="00883E94"/>
    <w:rsid w:val="008840DC"/>
    <w:rsid w:val="00884206"/>
    <w:rsid w:val="0088427C"/>
    <w:rsid w:val="008842A4"/>
    <w:rsid w:val="00884390"/>
    <w:rsid w:val="0088449A"/>
    <w:rsid w:val="0088484A"/>
    <w:rsid w:val="00884A47"/>
    <w:rsid w:val="00884C37"/>
    <w:rsid w:val="00884CC0"/>
    <w:rsid w:val="00884CC1"/>
    <w:rsid w:val="00884E2C"/>
    <w:rsid w:val="00884E50"/>
    <w:rsid w:val="00884F2F"/>
    <w:rsid w:val="00884F8E"/>
    <w:rsid w:val="00884FC5"/>
    <w:rsid w:val="00885036"/>
    <w:rsid w:val="008850FD"/>
    <w:rsid w:val="008851F3"/>
    <w:rsid w:val="008852A1"/>
    <w:rsid w:val="00885305"/>
    <w:rsid w:val="008855A2"/>
    <w:rsid w:val="008855B6"/>
    <w:rsid w:val="008855BE"/>
    <w:rsid w:val="00885633"/>
    <w:rsid w:val="008856B8"/>
    <w:rsid w:val="008856F9"/>
    <w:rsid w:val="008857D4"/>
    <w:rsid w:val="0088580E"/>
    <w:rsid w:val="008858CF"/>
    <w:rsid w:val="00885931"/>
    <w:rsid w:val="00885B81"/>
    <w:rsid w:val="00885C30"/>
    <w:rsid w:val="00885D2E"/>
    <w:rsid w:val="00885D32"/>
    <w:rsid w:val="00885E91"/>
    <w:rsid w:val="00885F1E"/>
    <w:rsid w:val="008861F0"/>
    <w:rsid w:val="00886209"/>
    <w:rsid w:val="008862CD"/>
    <w:rsid w:val="008863D3"/>
    <w:rsid w:val="00886428"/>
    <w:rsid w:val="0088655C"/>
    <w:rsid w:val="00886604"/>
    <w:rsid w:val="0088668D"/>
    <w:rsid w:val="00886695"/>
    <w:rsid w:val="00886707"/>
    <w:rsid w:val="008867A1"/>
    <w:rsid w:val="008867D0"/>
    <w:rsid w:val="008867F7"/>
    <w:rsid w:val="0088682D"/>
    <w:rsid w:val="00886897"/>
    <w:rsid w:val="008869AC"/>
    <w:rsid w:val="008869AE"/>
    <w:rsid w:val="008869BD"/>
    <w:rsid w:val="00886A32"/>
    <w:rsid w:val="00886A44"/>
    <w:rsid w:val="00886B33"/>
    <w:rsid w:val="00886B79"/>
    <w:rsid w:val="00886B96"/>
    <w:rsid w:val="00886BB4"/>
    <w:rsid w:val="00886D2F"/>
    <w:rsid w:val="00886D9F"/>
    <w:rsid w:val="00886E58"/>
    <w:rsid w:val="00886F28"/>
    <w:rsid w:val="00887011"/>
    <w:rsid w:val="0088703E"/>
    <w:rsid w:val="00887156"/>
    <w:rsid w:val="00887273"/>
    <w:rsid w:val="00887368"/>
    <w:rsid w:val="008874AF"/>
    <w:rsid w:val="00887502"/>
    <w:rsid w:val="008875B8"/>
    <w:rsid w:val="008875C0"/>
    <w:rsid w:val="008876A6"/>
    <w:rsid w:val="008876F8"/>
    <w:rsid w:val="00887758"/>
    <w:rsid w:val="008877C3"/>
    <w:rsid w:val="00887852"/>
    <w:rsid w:val="008878CF"/>
    <w:rsid w:val="008879B3"/>
    <w:rsid w:val="008879E9"/>
    <w:rsid w:val="00887A92"/>
    <w:rsid w:val="00887AC3"/>
    <w:rsid w:val="00887AEB"/>
    <w:rsid w:val="00887BC6"/>
    <w:rsid w:val="00887C51"/>
    <w:rsid w:val="00887D2B"/>
    <w:rsid w:val="00887D9F"/>
    <w:rsid w:val="00887DE5"/>
    <w:rsid w:val="00887EEE"/>
    <w:rsid w:val="00887EF7"/>
    <w:rsid w:val="008900F7"/>
    <w:rsid w:val="008902D2"/>
    <w:rsid w:val="00890331"/>
    <w:rsid w:val="008903EB"/>
    <w:rsid w:val="00890432"/>
    <w:rsid w:val="0089060D"/>
    <w:rsid w:val="00890664"/>
    <w:rsid w:val="00890759"/>
    <w:rsid w:val="008907A9"/>
    <w:rsid w:val="008907BA"/>
    <w:rsid w:val="0089088D"/>
    <w:rsid w:val="008908F3"/>
    <w:rsid w:val="008909E9"/>
    <w:rsid w:val="00890A28"/>
    <w:rsid w:val="00890A44"/>
    <w:rsid w:val="00890B64"/>
    <w:rsid w:val="00890D12"/>
    <w:rsid w:val="00890D32"/>
    <w:rsid w:val="00890F9B"/>
    <w:rsid w:val="00890FB3"/>
    <w:rsid w:val="00891011"/>
    <w:rsid w:val="00891125"/>
    <w:rsid w:val="008912D3"/>
    <w:rsid w:val="008913A3"/>
    <w:rsid w:val="008913F6"/>
    <w:rsid w:val="008913F7"/>
    <w:rsid w:val="008914A3"/>
    <w:rsid w:val="008914A9"/>
    <w:rsid w:val="00891538"/>
    <w:rsid w:val="00891558"/>
    <w:rsid w:val="008915D1"/>
    <w:rsid w:val="0089172E"/>
    <w:rsid w:val="00891768"/>
    <w:rsid w:val="008917AE"/>
    <w:rsid w:val="0089182F"/>
    <w:rsid w:val="00891903"/>
    <w:rsid w:val="00891A1E"/>
    <w:rsid w:val="00891A40"/>
    <w:rsid w:val="00891B03"/>
    <w:rsid w:val="00891BCF"/>
    <w:rsid w:val="00891C04"/>
    <w:rsid w:val="00891C51"/>
    <w:rsid w:val="00891CBE"/>
    <w:rsid w:val="00891E95"/>
    <w:rsid w:val="00891EE9"/>
    <w:rsid w:val="00891F34"/>
    <w:rsid w:val="00891FA8"/>
    <w:rsid w:val="00891FDE"/>
    <w:rsid w:val="008920C7"/>
    <w:rsid w:val="008923F4"/>
    <w:rsid w:val="008924D9"/>
    <w:rsid w:val="00892501"/>
    <w:rsid w:val="0089253F"/>
    <w:rsid w:val="008926A7"/>
    <w:rsid w:val="00892794"/>
    <w:rsid w:val="0089279F"/>
    <w:rsid w:val="008927A5"/>
    <w:rsid w:val="008927C5"/>
    <w:rsid w:val="008928BA"/>
    <w:rsid w:val="00892954"/>
    <w:rsid w:val="008929D3"/>
    <w:rsid w:val="008929F5"/>
    <w:rsid w:val="00892AD2"/>
    <w:rsid w:val="00892B07"/>
    <w:rsid w:val="00892C0A"/>
    <w:rsid w:val="00892DA8"/>
    <w:rsid w:val="00892DEB"/>
    <w:rsid w:val="00892E36"/>
    <w:rsid w:val="00892E5A"/>
    <w:rsid w:val="00892E9B"/>
    <w:rsid w:val="00892EA8"/>
    <w:rsid w:val="00892EE1"/>
    <w:rsid w:val="00892F31"/>
    <w:rsid w:val="00892F85"/>
    <w:rsid w:val="008931CB"/>
    <w:rsid w:val="00893300"/>
    <w:rsid w:val="0089349E"/>
    <w:rsid w:val="008934D1"/>
    <w:rsid w:val="00893520"/>
    <w:rsid w:val="008935D5"/>
    <w:rsid w:val="0089367A"/>
    <w:rsid w:val="008936AC"/>
    <w:rsid w:val="00893783"/>
    <w:rsid w:val="008937C7"/>
    <w:rsid w:val="008937CD"/>
    <w:rsid w:val="008937E0"/>
    <w:rsid w:val="008938D6"/>
    <w:rsid w:val="00893A1F"/>
    <w:rsid w:val="00893AA8"/>
    <w:rsid w:val="00893ADE"/>
    <w:rsid w:val="00893C51"/>
    <w:rsid w:val="00893C5C"/>
    <w:rsid w:val="00893CA6"/>
    <w:rsid w:val="00893CD6"/>
    <w:rsid w:val="00893CF4"/>
    <w:rsid w:val="00893D7B"/>
    <w:rsid w:val="00893DC5"/>
    <w:rsid w:val="00893DCE"/>
    <w:rsid w:val="00893DD4"/>
    <w:rsid w:val="00893DF0"/>
    <w:rsid w:val="00893E22"/>
    <w:rsid w:val="00893EDC"/>
    <w:rsid w:val="0089404F"/>
    <w:rsid w:val="008940FA"/>
    <w:rsid w:val="00894140"/>
    <w:rsid w:val="00894169"/>
    <w:rsid w:val="0089416D"/>
    <w:rsid w:val="008941D9"/>
    <w:rsid w:val="0089424D"/>
    <w:rsid w:val="008942F3"/>
    <w:rsid w:val="008943BC"/>
    <w:rsid w:val="0089441D"/>
    <w:rsid w:val="00894442"/>
    <w:rsid w:val="00894491"/>
    <w:rsid w:val="00894530"/>
    <w:rsid w:val="00894531"/>
    <w:rsid w:val="00894547"/>
    <w:rsid w:val="008946DA"/>
    <w:rsid w:val="008947D2"/>
    <w:rsid w:val="008948DA"/>
    <w:rsid w:val="0089494D"/>
    <w:rsid w:val="00894964"/>
    <w:rsid w:val="00894B99"/>
    <w:rsid w:val="00894C48"/>
    <w:rsid w:val="00894D08"/>
    <w:rsid w:val="00894DD5"/>
    <w:rsid w:val="00894E59"/>
    <w:rsid w:val="00894E5C"/>
    <w:rsid w:val="00894F52"/>
    <w:rsid w:val="00894F6B"/>
    <w:rsid w:val="00895137"/>
    <w:rsid w:val="0089525C"/>
    <w:rsid w:val="0089537D"/>
    <w:rsid w:val="00895493"/>
    <w:rsid w:val="008954A1"/>
    <w:rsid w:val="00895533"/>
    <w:rsid w:val="0089555A"/>
    <w:rsid w:val="0089557D"/>
    <w:rsid w:val="008955F1"/>
    <w:rsid w:val="008955F4"/>
    <w:rsid w:val="008956CE"/>
    <w:rsid w:val="00895720"/>
    <w:rsid w:val="008957F7"/>
    <w:rsid w:val="0089585A"/>
    <w:rsid w:val="008958C8"/>
    <w:rsid w:val="00895A72"/>
    <w:rsid w:val="00895B2F"/>
    <w:rsid w:val="00895B72"/>
    <w:rsid w:val="00895B8C"/>
    <w:rsid w:val="00895DF9"/>
    <w:rsid w:val="00895EED"/>
    <w:rsid w:val="0089603C"/>
    <w:rsid w:val="00896101"/>
    <w:rsid w:val="0089615F"/>
    <w:rsid w:val="008961AE"/>
    <w:rsid w:val="008961D5"/>
    <w:rsid w:val="0089629B"/>
    <w:rsid w:val="00896364"/>
    <w:rsid w:val="008963DC"/>
    <w:rsid w:val="00896435"/>
    <w:rsid w:val="008964E9"/>
    <w:rsid w:val="008964FA"/>
    <w:rsid w:val="0089658C"/>
    <w:rsid w:val="0089670A"/>
    <w:rsid w:val="00896747"/>
    <w:rsid w:val="008968CA"/>
    <w:rsid w:val="008969CD"/>
    <w:rsid w:val="00896A87"/>
    <w:rsid w:val="00896A88"/>
    <w:rsid w:val="00896B32"/>
    <w:rsid w:val="00896EAE"/>
    <w:rsid w:val="00896F22"/>
    <w:rsid w:val="00896FF6"/>
    <w:rsid w:val="00897282"/>
    <w:rsid w:val="0089729D"/>
    <w:rsid w:val="00897382"/>
    <w:rsid w:val="00897390"/>
    <w:rsid w:val="00897440"/>
    <w:rsid w:val="008974BE"/>
    <w:rsid w:val="0089756F"/>
    <w:rsid w:val="008978F3"/>
    <w:rsid w:val="00897996"/>
    <w:rsid w:val="008979A0"/>
    <w:rsid w:val="00897AAF"/>
    <w:rsid w:val="00897CE8"/>
    <w:rsid w:val="00897D76"/>
    <w:rsid w:val="00897D8B"/>
    <w:rsid w:val="00897E5F"/>
    <w:rsid w:val="00897EB1"/>
    <w:rsid w:val="00897FB7"/>
    <w:rsid w:val="008A0002"/>
    <w:rsid w:val="008A0059"/>
    <w:rsid w:val="008A00DF"/>
    <w:rsid w:val="008A0195"/>
    <w:rsid w:val="008A04E3"/>
    <w:rsid w:val="008A0533"/>
    <w:rsid w:val="008A0577"/>
    <w:rsid w:val="008A068B"/>
    <w:rsid w:val="008A06D7"/>
    <w:rsid w:val="008A088F"/>
    <w:rsid w:val="008A0C0E"/>
    <w:rsid w:val="008A0CDF"/>
    <w:rsid w:val="008A0CFE"/>
    <w:rsid w:val="008A0D41"/>
    <w:rsid w:val="008A0DDF"/>
    <w:rsid w:val="008A0E57"/>
    <w:rsid w:val="008A0E93"/>
    <w:rsid w:val="008A0EDE"/>
    <w:rsid w:val="008A0FC8"/>
    <w:rsid w:val="008A10B5"/>
    <w:rsid w:val="008A1167"/>
    <w:rsid w:val="008A1175"/>
    <w:rsid w:val="008A1222"/>
    <w:rsid w:val="008A1564"/>
    <w:rsid w:val="008A16EB"/>
    <w:rsid w:val="008A16F4"/>
    <w:rsid w:val="008A17A0"/>
    <w:rsid w:val="008A17F4"/>
    <w:rsid w:val="008A1877"/>
    <w:rsid w:val="008A188E"/>
    <w:rsid w:val="008A18AF"/>
    <w:rsid w:val="008A18E0"/>
    <w:rsid w:val="008A1901"/>
    <w:rsid w:val="008A1903"/>
    <w:rsid w:val="008A1A77"/>
    <w:rsid w:val="008A1AA7"/>
    <w:rsid w:val="008A1AFD"/>
    <w:rsid w:val="008A1BBD"/>
    <w:rsid w:val="008A1C2E"/>
    <w:rsid w:val="008A1D20"/>
    <w:rsid w:val="008A1DFB"/>
    <w:rsid w:val="008A1E4C"/>
    <w:rsid w:val="008A1E6F"/>
    <w:rsid w:val="008A1EF2"/>
    <w:rsid w:val="008A20A8"/>
    <w:rsid w:val="008A228D"/>
    <w:rsid w:val="008A23DB"/>
    <w:rsid w:val="008A243A"/>
    <w:rsid w:val="008A253F"/>
    <w:rsid w:val="008A2601"/>
    <w:rsid w:val="008A270D"/>
    <w:rsid w:val="008A28D8"/>
    <w:rsid w:val="008A28FC"/>
    <w:rsid w:val="008A29EE"/>
    <w:rsid w:val="008A29FA"/>
    <w:rsid w:val="008A2AFB"/>
    <w:rsid w:val="008A2C99"/>
    <w:rsid w:val="008A2C9B"/>
    <w:rsid w:val="008A2CA6"/>
    <w:rsid w:val="008A2DE6"/>
    <w:rsid w:val="008A2E7A"/>
    <w:rsid w:val="008A2ED8"/>
    <w:rsid w:val="008A2EE3"/>
    <w:rsid w:val="008A3198"/>
    <w:rsid w:val="008A31B9"/>
    <w:rsid w:val="008A31DA"/>
    <w:rsid w:val="008A31FD"/>
    <w:rsid w:val="008A3215"/>
    <w:rsid w:val="008A32DA"/>
    <w:rsid w:val="008A33CA"/>
    <w:rsid w:val="008A3467"/>
    <w:rsid w:val="008A3530"/>
    <w:rsid w:val="008A358D"/>
    <w:rsid w:val="008A36EC"/>
    <w:rsid w:val="008A374A"/>
    <w:rsid w:val="008A38B1"/>
    <w:rsid w:val="008A39B3"/>
    <w:rsid w:val="008A39CB"/>
    <w:rsid w:val="008A39E9"/>
    <w:rsid w:val="008A39F2"/>
    <w:rsid w:val="008A3A58"/>
    <w:rsid w:val="008A3D2E"/>
    <w:rsid w:val="008A3DA1"/>
    <w:rsid w:val="008A3DF1"/>
    <w:rsid w:val="008A3E55"/>
    <w:rsid w:val="008A3E96"/>
    <w:rsid w:val="008A3F20"/>
    <w:rsid w:val="008A3FC6"/>
    <w:rsid w:val="008A4030"/>
    <w:rsid w:val="008A40C7"/>
    <w:rsid w:val="008A40E9"/>
    <w:rsid w:val="008A43A5"/>
    <w:rsid w:val="008A45D5"/>
    <w:rsid w:val="008A464B"/>
    <w:rsid w:val="008A4661"/>
    <w:rsid w:val="008A4698"/>
    <w:rsid w:val="008A4772"/>
    <w:rsid w:val="008A4795"/>
    <w:rsid w:val="008A483F"/>
    <w:rsid w:val="008A4919"/>
    <w:rsid w:val="008A494C"/>
    <w:rsid w:val="008A49B0"/>
    <w:rsid w:val="008A49F0"/>
    <w:rsid w:val="008A4B32"/>
    <w:rsid w:val="008A4C7A"/>
    <w:rsid w:val="008A4CCB"/>
    <w:rsid w:val="008A4DDC"/>
    <w:rsid w:val="008A4EE9"/>
    <w:rsid w:val="008A4F78"/>
    <w:rsid w:val="008A4F87"/>
    <w:rsid w:val="008A5050"/>
    <w:rsid w:val="008A51E2"/>
    <w:rsid w:val="008A528F"/>
    <w:rsid w:val="008A52A8"/>
    <w:rsid w:val="008A52F0"/>
    <w:rsid w:val="008A5361"/>
    <w:rsid w:val="008A5377"/>
    <w:rsid w:val="008A545B"/>
    <w:rsid w:val="008A54EF"/>
    <w:rsid w:val="008A54F1"/>
    <w:rsid w:val="008A5579"/>
    <w:rsid w:val="008A55A1"/>
    <w:rsid w:val="008A565A"/>
    <w:rsid w:val="008A5725"/>
    <w:rsid w:val="008A5751"/>
    <w:rsid w:val="008A57AB"/>
    <w:rsid w:val="008A57C8"/>
    <w:rsid w:val="008A5906"/>
    <w:rsid w:val="008A593F"/>
    <w:rsid w:val="008A5A54"/>
    <w:rsid w:val="008A5A55"/>
    <w:rsid w:val="008A5B25"/>
    <w:rsid w:val="008A5C4D"/>
    <w:rsid w:val="008A5CD4"/>
    <w:rsid w:val="008A5CE4"/>
    <w:rsid w:val="008A5E05"/>
    <w:rsid w:val="008A5EAE"/>
    <w:rsid w:val="008A5F70"/>
    <w:rsid w:val="008A6003"/>
    <w:rsid w:val="008A60D6"/>
    <w:rsid w:val="008A60DF"/>
    <w:rsid w:val="008A6101"/>
    <w:rsid w:val="008A61C1"/>
    <w:rsid w:val="008A62AD"/>
    <w:rsid w:val="008A631C"/>
    <w:rsid w:val="008A640D"/>
    <w:rsid w:val="008A65A2"/>
    <w:rsid w:val="008A6643"/>
    <w:rsid w:val="008A66BF"/>
    <w:rsid w:val="008A673B"/>
    <w:rsid w:val="008A6772"/>
    <w:rsid w:val="008A67D3"/>
    <w:rsid w:val="008A68A7"/>
    <w:rsid w:val="008A69FC"/>
    <w:rsid w:val="008A6A06"/>
    <w:rsid w:val="008A6A53"/>
    <w:rsid w:val="008A6A95"/>
    <w:rsid w:val="008A6BAE"/>
    <w:rsid w:val="008A6ECB"/>
    <w:rsid w:val="008A6EE6"/>
    <w:rsid w:val="008A6EF9"/>
    <w:rsid w:val="008A6F93"/>
    <w:rsid w:val="008A7053"/>
    <w:rsid w:val="008A708C"/>
    <w:rsid w:val="008A70E1"/>
    <w:rsid w:val="008A70EC"/>
    <w:rsid w:val="008A7154"/>
    <w:rsid w:val="008A716F"/>
    <w:rsid w:val="008A7209"/>
    <w:rsid w:val="008A7595"/>
    <w:rsid w:val="008A762F"/>
    <w:rsid w:val="008A76AA"/>
    <w:rsid w:val="008A772D"/>
    <w:rsid w:val="008A7786"/>
    <w:rsid w:val="008A77E3"/>
    <w:rsid w:val="008A7A13"/>
    <w:rsid w:val="008A7ABF"/>
    <w:rsid w:val="008A7D47"/>
    <w:rsid w:val="008A7D9B"/>
    <w:rsid w:val="008A7EBC"/>
    <w:rsid w:val="008A7F4F"/>
    <w:rsid w:val="008A7FC9"/>
    <w:rsid w:val="008A9A54"/>
    <w:rsid w:val="008B029C"/>
    <w:rsid w:val="008B03F8"/>
    <w:rsid w:val="008B0447"/>
    <w:rsid w:val="008B04CC"/>
    <w:rsid w:val="008B0526"/>
    <w:rsid w:val="008B05F8"/>
    <w:rsid w:val="008B0674"/>
    <w:rsid w:val="008B06BD"/>
    <w:rsid w:val="008B06CB"/>
    <w:rsid w:val="008B0741"/>
    <w:rsid w:val="008B07DD"/>
    <w:rsid w:val="008B08FE"/>
    <w:rsid w:val="008B0BB4"/>
    <w:rsid w:val="008B0C39"/>
    <w:rsid w:val="008B0ED8"/>
    <w:rsid w:val="008B1078"/>
    <w:rsid w:val="008B10E8"/>
    <w:rsid w:val="008B128D"/>
    <w:rsid w:val="008B13CE"/>
    <w:rsid w:val="008B1509"/>
    <w:rsid w:val="008B158B"/>
    <w:rsid w:val="008B15BF"/>
    <w:rsid w:val="008B1651"/>
    <w:rsid w:val="008B16AA"/>
    <w:rsid w:val="008B182D"/>
    <w:rsid w:val="008B1871"/>
    <w:rsid w:val="008B19F6"/>
    <w:rsid w:val="008B1A8E"/>
    <w:rsid w:val="008B1AED"/>
    <w:rsid w:val="008B1B3D"/>
    <w:rsid w:val="008B1C5E"/>
    <w:rsid w:val="008B1DF4"/>
    <w:rsid w:val="008B1F9D"/>
    <w:rsid w:val="008B2007"/>
    <w:rsid w:val="008B206D"/>
    <w:rsid w:val="008B214A"/>
    <w:rsid w:val="008B247C"/>
    <w:rsid w:val="008B24A8"/>
    <w:rsid w:val="008B24C3"/>
    <w:rsid w:val="008B257A"/>
    <w:rsid w:val="008B2677"/>
    <w:rsid w:val="008B26AB"/>
    <w:rsid w:val="008B26FA"/>
    <w:rsid w:val="008B274B"/>
    <w:rsid w:val="008B2836"/>
    <w:rsid w:val="008B2BD9"/>
    <w:rsid w:val="008B2C36"/>
    <w:rsid w:val="008B2CA6"/>
    <w:rsid w:val="008B2CEE"/>
    <w:rsid w:val="008B2DDE"/>
    <w:rsid w:val="008B2E17"/>
    <w:rsid w:val="008B2EA4"/>
    <w:rsid w:val="008B2F57"/>
    <w:rsid w:val="008B2FFC"/>
    <w:rsid w:val="008B30DA"/>
    <w:rsid w:val="008B3101"/>
    <w:rsid w:val="008B33DD"/>
    <w:rsid w:val="008B34A2"/>
    <w:rsid w:val="008B35A7"/>
    <w:rsid w:val="008B3643"/>
    <w:rsid w:val="008B369E"/>
    <w:rsid w:val="008B378E"/>
    <w:rsid w:val="008B37AB"/>
    <w:rsid w:val="008B3829"/>
    <w:rsid w:val="008B384C"/>
    <w:rsid w:val="008B3863"/>
    <w:rsid w:val="008B386A"/>
    <w:rsid w:val="008B389E"/>
    <w:rsid w:val="008B38AE"/>
    <w:rsid w:val="008B39CD"/>
    <w:rsid w:val="008B39FD"/>
    <w:rsid w:val="008B3A41"/>
    <w:rsid w:val="008B3A95"/>
    <w:rsid w:val="008B3BFD"/>
    <w:rsid w:val="008B3CDB"/>
    <w:rsid w:val="008B3E30"/>
    <w:rsid w:val="008B3E3C"/>
    <w:rsid w:val="008B3E62"/>
    <w:rsid w:val="008B3F32"/>
    <w:rsid w:val="008B400E"/>
    <w:rsid w:val="008B40FC"/>
    <w:rsid w:val="008B4142"/>
    <w:rsid w:val="008B4233"/>
    <w:rsid w:val="008B4243"/>
    <w:rsid w:val="008B4366"/>
    <w:rsid w:val="008B44B5"/>
    <w:rsid w:val="008B45C9"/>
    <w:rsid w:val="008B4600"/>
    <w:rsid w:val="008B4919"/>
    <w:rsid w:val="008B4952"/>
    <w:rsid w:val="008B49B1"/>
    <w:rsid w:val="008B4AC2"/>
    <w:rsid w:val="008B4CA3"/>
    <w:rsid w:val="008B4CEA"/>
    <w:rsid w:val="008B4D20"/>
    <w:rsid w:val="008B4E04"/>
    <w:rsid w:val="008B4E9A"/>
    <w:rsid w:val="008B4EC1"/>
    <w:rsid w:val="008B4ECF"/>
    <w:rsid w:val="008B4F09"/>
    <w:rsid w:val="008B4FDB"/>
    <w:rsid w:val="008B5004"/>
    <w:rsid w:val="008B5039"/>
    <w:rsid w:val="008B5050"/>
    <w:rsid w:val="008B5090"/>
    <w:rsid w:val="008B50CC"/>
    <w:rsid w:val="008B51F3"/>
    <w:rsid w:val="008B5231"/>
    <w:rsid w:val="008B546D"/>
    <w:rsid w:val="008B55B1"/>
    <w:rsid w:val="008B5703"/>
    <w:rsid w:val="008B5724"/>
    <w:rsid w:val="008B57B6"/>
    <w:rsid w:val="008B581D"/>
    <w:rsid w:val="008B5868"/>
    <w:rsid w:val="008B58A1"/>
    <w:rsid w:val="008B58ED"/>
    <w:rsid w:val="008B5986"/>
    <w:rsid w:val="008B5AFB"/>
    <w:rsid w:val="008B5BD5"/>
    <w:rsid w:val="008B5BDD"/>
    <w:rsid w:val="008B5DBB"/>
    <w:rsid w:val="008B5E2C"/>
    <w:rsid w:val="008B5E57"/>
    <w:rsid w:val="008B5E7E"/>
    <w:rsid w:val="008B5ECD"/>
    <w:rsid w:val="008B5FE4"/>
    <w:rsid w:val="008B6145"/>
    <w:rsid w:val="008B6151"/>
    <w:rsid w:val="008B61F7"/>
    <w:rsid w:val="008B6365"/>
    <w:rsid w:val="008B6474"/>
    <w:rsid w:val="008B6481"/>
    <w:rsid w:val="008B6502"/>
    <w:rsid w:val="008B65A5"/>
    <w:rsid w:val="008B65C2"/>
    <w:rsid w:val="008B6731"/>
    <w:rsid w:val="008B6745"/>
    <w:rsid w:val="008B69C0"/>
    <w:rsid w:val="008B6A0B"/>
    <w:rsid w:val="008B6B75"/>
    <w:rsid w:val="008B6BD9"/>
    <w:rsid w:val="008B6BDA"/>
    <w:rsid w:val="008B6CAC"/>
    <w:rsid w:val="008B6D5A"/>
    <w:rsid w:val="008B6DB0"/>
    <w:rsid w:val="008B6DDF"/>
    <w:rsid w:val="008B6F3D"/>
    <w:rsid w:val="008B6F90"/>
    <w:rsid w:val="008B6FB3"/>
    <w:rsid w:val="008B6FF0"/>
    <w:rsid w:val="008B70FD"/>
    <w:rsid w:val="008B711C"/>
    <w:rsid w:val="008B7309"/>
    <w:rsid w:val="008B738E"/>
    <w:rsid w:val="008B73BB"/>
    <w:rsid w:val="008B7404"/>
    <w:rsid w:val="008B747A"/>
    <w:rsid w:val="008B77E8"/>
    <w:rsid w:val="008B782B"/>
    <w:rsid w:val="008B78BD"/>
    <w:rsid w:val="008B78C9"/>
    <w:rsid w:val="008B78FF"/>
    <w:rsid w:val="008B7AB4"/>
    <w:rsid w:val="008B7ADD"/>
    <w:rsid w:val="008B7C84"/>
    <w:rsid w:val="008B7C91"/>
    <w:rsid w:val="008B7E31"/>
    <w:rsid w:val="008B7E68"/>
    <w:rsid w:val="008B7E97"/>
    <w:rsid w:val="008B7F7F"/>
    <w:rsid w:val="008B7FC7"/>
    <w:rsid w:val="008B7FC8"/>
    <w:rsid w:val="008C0049"/>
    <w:rsid w:val="008C0144"/>
    <w:rsid w:val="008C015F"/>
    <w:rsid w:val="008C0232"/>
    <w:rsid w:val="008C02A4"/>
    <w:rsid w:val="008C02F8"/>
    <w:rsid w:val="008C0303"/>
    <w:rsid w:val="008C037F"/>
    <w:rsid w:val="008C0385"/>
    <w:rsid w:val="008C0526"/>
    <w:rsid w:val="008C06B8"/>
    <w:rsid w:val="008C06C6"/>
    <w:rsid w:val="008C06C8"/>
    <w:rsid w:val="008C0761"/>
    <w:rsid w:val="008C07B3"/>
    <w:rsid w:val="008C0895"/>
    <w:rsid w:val="008C094E"/>
    <w:rsid w:val="008C0977"/>
    <w:rsid w:val="008C09D3"/>
    <w:rsid w:val="008C0A77"/>
    <w:rsid w:val="008C0B20"/>
    <w:rsid w:val="008C0BA3"/>
    <w:rsid w:val="008C0CD6"/>
    <w:rsid w:val="008C0F1D"/>
    <w:rsid w:val="008C0F36"/>
    <w:rsid w:val="008C0F48"/>
    <w:rsid w:val="008C0F4D"/>
    <w:rsid w:val="008C0F51"/>
    <w:rsid w:val="008C0FD1"/>
    <w:rsid w:val="008C10BC"/>
    <w:rsid w:val="008C1126"/>
    <w:rsid w:val="008C119D"/>
    <w:rsid w:val="008C11D1"/>
    <w:rsid w:val="008C13BA"/>
    <w:rsid w:val="008C1412"/>
    <w:rsid w:val="008C1458"/>
    <w:rsid w:val="008C14E9"/>
    <w:rsid w:val="008C14EF"/>
    <w:rsid w:val="008C14F9"/>
    <w:rsid w:val="008C152E"/>
    <w:rsid w:val="008C15C2"/>
    <w:rsid w:val="008C15C8"/>
    <w:rsid w:val="008C1639"/>
    <w:rsid w:val="008C164B"/>
    <w:rsid w:val="008C183A"/>
    <w:rsid w:val="008C188C"/>
    <w:rsid w:val="008C18A6"/>
    <w:rsid w:val="008C18C6"/>
    <w:rsid w:val="008C19A5"/>
    <w:rsid w:val="008C1B5D"/>
    <w:rsid w:val="008C1EAE"/>
    <w:rsid w:val="008C1EB1"/>
    <w:rsid w:val="008C1EF9"/>
    <w:rsid w:val="008C1F01"/>
    <w:rsid w:val="008C1F05"/>
    <w:rsid w:val="008C1F8B"/>
    <w:rsid w:val="008C205B"/>
    <w:rsid w:val="008C20A0"/>
    <w:rsid w:val="008C214C"/>
    <w:rsid w:val="008C2163"/>
    <w:rsid w:val="008C21C3"/>
    <w:rsid w:val="008C232A"/>
    <w:rsid w:val="008C2518"/>
    <w:rsid w:val="008C25F9"/>
    <w:rsid w:val="008C2664"/>
    <w:rsid w:val="008C2722"/>
    <w:rsid w:val="008C2723"/>
    <w:rsid w:val="008C2755"/>
    <w:rsid w:val="008C2876"/>
    <w:rsid w:val="008C2923"/>
    <w:rsid w:val="008C2927"/>
    <w:rsid w:val="008C2A25"/>
    <w:rsid w:val="008C2AAE"/>
    <w:rsid w:val="008C2ADB"/>
    <w:rsid w:val="008C2B23"/>
    <w:rsid w:val="008C2B89"/>
    <w:rsid w:val="008C2B9F"/>
    <w:rsid w:val="008C2C1C"/>
    <w:rsid w:val="008C2C71"/>
    <w:rsid w:val="008C2D37"/>
    <w:rsid w:val="008C2D90"/>
    <w:rsid w:val="008C2DA7"/>
    <w:rsid w:val="008C2DDA"/>
    <w:rsid w:val="008C2DF2"/>
    <w:rsid w:val="008C2DF6"/>
    <w:rsid w:val="008C2E16"/>
    <w:rsid w:val="008C2F19"/>
    <w:rsid w:val="008C2F5A"/>
    <w:rsid w:val="008C30FB"/>
    <w:rsid w:val="008C3152"/>
    <w:rsid w:val="008C3197"/>
    <w:rsid w:val="008C3239"/>
    <w:rsid w:val="008C32DB"/>
    <w:rsid w:val="008C32ED"/>
    <w:rsid w:val="008C331F"/>
    <w:rsid w:val="008C3396"/>
    <w:rsid w:val="008C33A8"/>
    <w:rsid w:val="008C3436"/>
    <w:rsid w:val="008C3460"/>
    <w:rsid w:val="008C349E"/>
    <w:rsid w:val="008C3531"/>
    <w:rsid w:val="008C355F"/>
    <w:rsid w:val="008C3776"/>
    <w:rsid w:val="008C378A"/>
    <w:rsid w:val="008C3810"/>
    <w:rsid w:val="008C3848"/>
    <w:rsid w:val="008C3AFB"/>
    <w:rsid w:val="008C3B0C"/>
    <w:rsid w:val="008C3C42"/>
    <w:rsid w:val="008C3D89"/>
    <w:rsid w:val="008C3DE4"/>
    <w:rsid w:val="008C3DF4"/>
    <w:rsid w:val="008C3E69"/>
    <w:rsid w:val="008C3F1B"/>
    <w:rsid w:val="008C3FE5"/>
    <w:rsid w:val="008C418E"/>
    <w:rsid w:val="008C4261"/>
    <w:rsid w:val="008C43A7"/>
    <w:rsid w:val="008C4477"/>
    <w:rsid w:val="008C4508"/>
    <w:rsid w:val="008C4552"/>
    <w:rsid w:val="008C46BF"/>
    <w:rsid w:val="008C4803"/>
    <w:rsid w:val="008C4A01"/>
    <w:rsid w:val="008C4AA3"/>
    <w:rsid w:val="008C4B60"/>
    <w:rsid w:val="008C4C46"/>
    <w:rsid w:val="008C4CA4"/>
    <w:rsid w:val="008C4D9B"/>
    <w:rsid w:val="008C4E02"/>
    <w:rsid w:val="008C4ED9"/>
    <w:rsid w:val="008C4F95"/>
    <w:rsid w:val="008C5119"/>
    <w:rsid w:val="008C5129"/>
    <w:rsid w:val="008C5160"/>
    <w:rsid w:val="008C524C"/>
    <w:rsid w:val="008C5257"/>
    <w:rsid w:val="008C5329"/>
    <w:rsid w:val="008C5335"/>
    <w:rsid w:val="008C5353"/>
    <w:rsid w:val="008C538A"/>
    <w:rsid w:val="008C53CF"/>
    <w:rsid w:val="008C53FC"/>
    <w:rsid w:val="008C53FD"/>
    <w:rsid w:val="008C5539"/>
    <w:rsid w:val="008C5597"/>
    <w:rsid w:val="008C58C1"/>
    <w:rsid w:val="008C58DF"/>
    <w:rsid w:val="008C5961"/>
    <w:rsid w:val="008C59AA"/>
    <w:rsid w:val="008C5A59"/>
    <w:rsid w:val="008C5B0F"/>
    <w:rsid w:val="008C5BCB"/>
    <w:rsid w:val="008C5C98"/>
    <w:rsid w:val="008C5C99"/>
    <w:rsid w:val="008C5CAE"/>
    <w:rsid w:val="008C5CDA"/>
    <w:rsid w:val="008C5E8D"/>
    <w:rsid w:val="008C5F09"/>
    <w:rsid w:val="008C5FE9"/>
    <w:rsid w:val="008C602F"/>
    <w:rsid w:val="008C63E9"/>
    <w:rsid w:val="008C6453"/>
    <w:rsid w:val="008C6478"/>
    <w:rsid w:val="008C6567"/>
    <w:rsid w:val="008C659F"/>
    <w:rsid w:val="008C65F3"/>
    <w:rsid w:val="008C6720"/>
    <w:rsid w:val="008C67C3"/>
    <w:rsid w:val="008C67F4"/>
    <w:rsid w:val="008C681E"/>
    <w:rsid w:val="008C6839"/>
    <w:rsid w:val="008C68CD"/>
    <w:rsid w:val="008C690F"/>
    <w:rsid w:val="008C6984"/>
    <w:rsid w:val="008C6A41"/>
    <w:rsid w:val="008C6A5B"/>
    <w:rsid w:val="008C6B52"/>
    <w:rsid w:val="008C6CD5"/>
    <w:rsid w:val="008C6DDB"/>
    <w:rsid w:val="008C6E61"/>
    <w:rsid w:val="008C6EB3"/>
    <w:rsid w:val="008C7053"/>
    <w:rsid w:val="008C71C3"/>
    <w:rsid w:val="008C728E"/>
    <w:rsid w:val="008C7306"/>
    <w:rsid w:val="008C753D"/>
    <w:rsid w:val="008C756D"/>
    <w:rsid w:val="008C75D6"/>
    <w:rsid w:val="008C782E"/>
    <w:rsid w:val="008C783A"/>
    <w:rsid w:val="008C7996"/>
    <w:rsid w:val="008C7C1B"/>
    <w:rsid w:val="008C7CCE"/>
    <w:rsid w:val="008C7D84"/>
    <w:rsid w:val="008C7E39"/>
    <w:rsid w:val="008C7F2D"/>
    <w:rsid w:val="008C7FC1"/>
    <w:rsid w:val="008C7FED"/>
    <w:rsid w:val="008D0063"/>
    <w:rsid w:val="008D007E"/>
    <w:rsid w:val="008D03BD"/>
    <w:rsid w:val="008D043C"/>
    <w:rsid w:val="008D05C5"/>
    <w:rsid w:val="008D0971"/>
    <w:rsid w:val="008D09A4"/>
    <w:rsid w:val="008D0ADE"/>
    <w:rsid w:val="008D0CBF"/>
    <w:rsid w:val="008D0CCC"/>
    <w:rsid w:val="008D0D9B"/>
    <w:rsid w:val="008D0DB4"/>
    <w:rsid w:val="008D0E6B"/>
    <w:rsid w:val="008D0F17"/>
    <w:rsid w:val="008D0FEA"/>
    <w:rsid w:val="008D1102"/>
    <w:rsid w:val="008D112D"/>
    <w:rsid w:val="008D117E"/>
    <w:rsid w:val="008D11BD"/>
    <w:rsid w:val="008D1296"/>
    <w:rsid w:val="008D12DC"/>
    <w:rsid w:val="008D1351"/>
    <w:rsid w:val="008D1356"/>
    <w:rsid w:val="008D13F1"/>
    <w:rsid w:val="008D1405"/>
    <w:rsid w:val="008D1452"/>
    <w:rsid w:val="008D163E"/>
    <w:rsid w:val="008D1664"/>
    <w:rsid w:val="008D1689"/>
    <w:rsid w:val="008D16A8"/>
    <w:rsid w:val="008D16C6"/>
    <w:rsid w:val="008D1861"/>
    <w:rsid w:val="008D18B1"/>
    <w:rsid w:val="008D19B3"/>
    <w:rsid w:val="008D1BF9"/>
    <w:rsid w:val="008D1D02"/>
    <w:rsid w:val="008D1D2D"/>
    <w:rsid w:val="008D1D51"/>
    <w:rsid w:val="008D1DD7"/>
    <w:rsid w:val="008D1DF3"/>
    <w:rsid w:val="008D1E18"/>
    <w:rsid w:val="008D1F10"/>
    <w:rsid w:val="008D1F61"/>
    <w:rsid w:val="008D1F6B"/>
    <w:rsid w:val="008D1F8A"/>
    <w:rsid w:val="008D20DD"/>
    <w:rsid w:val="008D20FE"/>
    <w:rsid w:val="008D2122"/>
    <w:rsid w:val="008D21BA"/>
    <w:rsid w:val="008D21EB"/>
    <w:rsid w:val="008D21F9"/>
    <w:rsid w:val="008D229A"/>
    <w:rsid w:val="008D22F5"/>
    <w:rsid w:val="008D2368"/>
    <w:rsid w:val="008D23CF"/>
    <w:rsid w:val="008D2566"/>
    <w:rsid w:val="008D2569"/>
    <w:rsid w:val="008D25CF"/>
    <w:rsid w:val="008D25D6"/>
    <w:rsid w:val="008D27A9"/>
    <w:rsid w:val="008D27D2"/>
    <w:rsid w:val="008D28B5"/>
    <w:rsid w:val="008D28EA"/>
    <w:rsid w:val="008D290B"/>
    <w:rsid w:val="008D2945"/>
    <w:rsid w:val="008D294B"/>
    <w:rsid w:val="008D2A51"/>
    <w:rsid w:val="008D2AB0"/>
    <w:rsid w:val="008D2B1D"/>
    <w:rsid w:val="008D2B70"/>
    <w:rsid w:val="008D2BFA"/>
    <w:rsid w:val="008D2CA3"/>
    <w:rsid w:val="008D2D3F"/>
    <w:rsid w:val="008D2D4A"/>
    <w:rsid w:val="008D2D4C"/>
    <w:rsid w:val="008D2EC4"/>
    <w:rsid w:val="008D2F53"/>
    <w:rsid w:val="008D3059"/>
    <w:rsid w:val="008D3104"/>
    <w:rsid w:val="008D314C"/>
    <w:rsid w:val="008D31C2"/>
    <w:rsid w:val="008D31FF"/>
    <w:rsid w:val="008D341F"/>
    <w:rsid w:val="008D345A"/>
    <w:rsid w:val="008D34D7"/>
    <w:rsid w:val="008D3548"/>
    <w:rsid w:val="008D3580"/>
    <w:rsid w:val="008D3605"/>
    <w:rsid w:val="008D36B0"/>
    <w:rsid w:val="008D36C7"/>
    <w:rsid w:val="008D36E3"/>
    <w:rsid w:val="008D376A"/>
    <w:rsid w:val="008D37EB"/>
    <w:rsid w:val="008D390A"/>
    <w:rsid w:val="008D394C"/>
    <w:rsid w:val="008D396D"/>
    <w:rsid w:val="008D3998"/>
    <w:rsid w:val="008D399C"/>
    <w:rsid w:val="008D3A10"/>
    <w:rsid w:val="008D3A4A"/>
    <w:rsid w:val="008D3B0C"/>
    <w:rsid w:val="008D3B73"/>
    <w:rsid w:val="008D3C36"/>
    <w:rsid w:val="008D3CAF"/>
    <w:rsid w:val="008D3CFD"/>
    <w:rsid w:val="008D3D1C"/>
    <w:rsid w:val="008D3E58"/>
    <w:rsid w:val="008D3F3D"/>
    <w:rsid w:val="008D3F5A"/>
    <w:rsid w:val="008D4063"/>
    <w:rsid w:val="008D40CC"/>
    <w:rsid w:val="008D40E8"/>
    <w:rsid w:val="008D410F"/>
    <w:rsid w:val="008D41AA"/>
    <w:rsid w:val="008D4348"/>
    <w:rsid w:val="008D4367"/>
    <w:rsid w:val="008D443F"/>
    <w:rsid w:val="008D4467"/>
    <w:rsid w:val="008D45F3"/>
    <w:rsid w:val="008D4611"/>
    <w:rsid w:val="008D4656"/>
    <w:rsid w:val="008D477B"/>
    <w:rsid w:val="008D4780"/>
    <w:rsid w:val="008D47B8"/>
    <w:rsid w:val="008D47D3"/>
    <w:rsid w:val="008D49AD"/>
    <w:rsid w:val="008D49B9"/>
    <w:rsid w:val="008D49BF"/>
    <w:rsid w:val="008D49E1"/>
    <w:rsid w:val="008D4A0B"/>
    <w:rsid w:val="008D4A53"/>
    <w:rsid w:val="008D4A85"/>
    <w:rsid w:val="008D4AA8"/>
    <w:rsid w:val="008D4CEE"/>
    <w:rsid w:val="008D4D2A"/>
    <w:rsid w:val="008D4D4A"/>
    <w:rsid w:val="008D4F3F"/>
    <w:rsid w:val="008D4FFD"/>
    <w:rsid w:val="008D5126"/>
    <w:rsid w:val="008D5168"/>
    <w:rsid w:val="008D51A6"/>
    <w:rsid w:val="008D530D"/>
    <w:rsid w:val="008D5315"/>
    <w:rsid w:val="008D5319"/>
    <w:rsid w:val="008D544F"/>
    <w:rsid w:val="008D5692"/>
    <w:rsid w:val="008D56AE"/>
    <w:rsid w:val="008D5772"/>
    <w:rsid w:val="008D578B"/>
    <w:rsid w:val="008D58DB"/>
    <w:rsid w:val="008D5A2F"/>
    <w:rsid w:val="008D5BCF"/>
    <w:rsid w:val="008D5DB1"/>
    <w:rsid w:val="008D5E20"/>
    <w:rsid w:val="008D5EBE"/>
    <w:rsid w:val="008D5F76"/>
    <w:rsid w:val="008D5FEA"/>
    <w:rsid w:val="008D60D0"/>
    <w:rsid w:val="008D61C3"/>
    <w:rsid w:val="008D61E9"/>
    <w:rsid w:val="008D6212"/>
    <w:rsid w:val="008D6279"/>
    <w:rsid w:val="008D62D0"/>
    <w:rsid w:val="008D633F"/>
    <w:rsid w:val="008D639D"/>
    <w:rsid w:val="008D63BC"/>
    <w:rsid w:val="008D63E0"/>
    <w:rsid w:val="008D6506"/>
    <w:rsid w:val="008D6563"/>
    <w:rsid w:val="008D65AE"/>
    <w:rsid w:val="008D65F7"/>
    <w:rsid w:val="008D66BF"/>
    <w:rsid w:val="008D680C"/>
    <w:rsid w:val="008D6814"/>
    <w:rsid w:val="008D6893"/>
    <w:rsid w:val="008D690D"/>
    <w:rsid w:val="008D6B71"/>
    <w:rsid w:val="008D6BED"/>
    <w:rsid w:val="008D6D3D"/>
    <w:rsid w:val="008D6D4D"/>
    <w:rsid w:val="008D6F68"/>
    <w:rsid w:val="008D7145"/>
    <w:rsid w:val="008D71ED"/>
    <w:rsid w:val="008D72E0"/>
    <w:rsid w:val="008D7499"/>
    <w:rsid w:val="008D752F"/>
    <w:rsid w:val="008D7652"/>
    <w:rsid w:val="008D7654"/>
    <w:rsid w:val="008D7657"/>
    <w:rsid w:val="008D77DA"/>
    <w:rsid w:val="008D799E"/>
    <w:rsid w:val="008D7A20"/>
    <w:rsid w:val="008D7A2D"/>
    <w:rsid w:val="008D7AD1"/>
    <w:rsid w:val="008D7AEC"/>
    <w:rsid w:val="008D7BFB"/>
    <w:rsid w:val="008D7D51"/>
    <w:rsid w:val="008D7DA2"/>
    <w:rsid w:val="008D7DAA"/>
    <w:rsid w:val="008D7E75"/>
    <w:rsid w:val="008D7EA0"/>
    <w:rsid w:val="008D7F35"/>
    <w:rsid w:val="008D7F3D"/>
    <w:rsid w:val="008E01E5"/>
    <w:rsid w:val="008E0540"/>
    <w:rsid w:val="008E055D"/>
    <w:rsid w:val="008E0560"/>
    <w:rsid w:val="008E05B7"/>
    <w:rsid w:val="008E05D5"/>
    <w:rsid w:val="008E068E"/>
    <w:rsid w:val="008E06EB"/>
    <w:rsid w:val="008E072E"/>
    <w:rsid w:val="008E07CF"/>
    <w:rsid w:val="008E0929"/>
    <w:rsid w:val="008E09EE"/>
    <w:rsid w:val="008E0ADD"/>
    <w:rsid w:val="008E0B71"/>
    <w:rsid w:val="008E0C71"/>
    <w:rsid w:val="008E0C85"/>
    <w:rsid w:val="008E0CC3"/>
    <w:rsid w:val="008E0D1C"/>
    <w:rsid w:val="008E0D7A"/>
    <w:rsid w:val="008E0D96"/>
    <w:rsid w:val="008E0E21"/>
    <w:rsid w:val="008E0E90"/>
    <w:rsid w:val="008E0F9A"/>
    <w:rsid w:val="008E1022"/>
    <w:rsid w:val="008E103C"/>
    <w:rsid w:val="008E10C6"/>
    <w:rsid w:val="008E112E"/>
    <w:rsid w:val="008E11E9"/>
    <w:rsid w:val="008E121A"/>
    <w:rsid w:val="008E1234"/>
    <w:rsid w:val="008E126C"/>
    <w:rsid w:val="008E1315"/>
    <w:rsid w:val="008E1319"/>
    <w:rsid w:val="008E14B2"/>
    <w:rsid w:val="008E157C"/>
    <w:rsid w:val="008E18CF"/>
    <w:rsid w:val="008E19D3"/>
    <w:rsid w:val="008E1AC7"/>
    <w:rsid w:val="008E1B18"/>
    <w:rsid w:val="008E1B40"/>
    <w:rsid w:val="008E1C06"/>
    <w:rsid w:val="008E1C6B"/>
    <w:rsid w:val="008E1D23"/>
    <w:rsid w:val="008E1D50"/>
    <w:rsid w:val="008E1E21"/>
    <w:rsid w:val="008E1E29"/>
    <w:rsid w:val="008E1F84"/>
    <w:rsid w:val="008E1F90"/>
    <w:rsid w:val="008E1FC2"/>
    <w:rsid w:val="008E1FF0"/>
    <w:rsid w:val="008E2130"/>
    <w:rsid w:val="008E2139"/>
    <w:rsid w:val="008E2184"/>
    <w:rsid w:val="008E22A3"/>
    <w:rsid w:val="008E22A9"/>
    <w:rsid w:val="008E2393"/>
    <w:rsid w:val="008E23DB"/>
    <w:rsid w:val="008E240B"/>
    <w:rsid w:val="008E2445"/>
    <w:rsid w:val="008E248C"/>
    <w:rsid w:val="008E2494"/>
    <w:rsid w:val="008E249D"/>
    <w:rsid w:val="008E24A6"/>
    <w:rsid w:val="008E261E"/>
    <w:rsid w:val="008E2648"/>
    <w:rsid w:val="008E271C"/>
    <w:rsid w:val="008E2722"/>
    <w:rsid w:val="008E2725"/>
    <w:rsid w:val="008E2727"/>
    <w:rsid w:val="008E2734"/>
    <w:rsid w:val="008E2AA3"/>
    <w:rsid w:val="008E2B0C"/>
    <w:rsid w:val="008E2BBF"/>
    <w:rsid w:val="008E2C3E"/>
    <w:rsid w:val="008E2D36"/>
    <w:rsid w:val="008E300F"/>
    <w:rsid w:val="008E3073"/>
    <w:rsid w:val="008E3078"/>
    <w:rsid w:val="008E31FA"/>
    <w:rsid w:val="008E3257"/>
    <w:rsid w:val="008E32C0"/>
    <w:rsid w:val="008E33C2"/>
    <w:rsid w:val="008E33E0"/>
    <w:rsid w:val="008E3408"/>
    <w:rsid w:val="008E3463"/>
    <w:rsid w:val="008E34AC"/>
    <w:rsid w:val="008E36F4"/>
    <w:rsid w:val="008E3744"/>
    <w:rsid w:val="008E391E"/>
    <w:rsid w:val="008E395B"/>
    <w:rsid w:val="008E3965"/>
    <w:rsid w:val="008E3A88"/>
    <w:rsid w:val="008E3AEC"/>
    <w:rsid w:val="008E3AF6"/>
    <w:rsid w:val="008E3AFB"/>
    <w:rsid w:val="008E3B05"/>
    <w:rsid w:val="008E3BC6"/>
    <w:rsid w:val="008E3C4D"/>
    <w:rsid w:val="008E3D5D"/>
    <w:rsid w:val="008E3D66"/>
    <w:rsid w:val="008E3DAB"/>
    <w:rsid w:val="008E3DD6"/>
    <w:rsid w:val="008E3E06"/>
    <w:rsid w:val="008E3E6C"/>
    <w:rsid w:val="008E3E98"/>
    <w:rsid w:val="008E3EC1"/>
    <w:rsid w:val="008E3F0D"/>
    <w:rsid w:val="008E3F5C"/>
    <w:rsid w:val="008E4146"/>
    <w:rsid w:val="008E4241"/>
    <w:rsid w:val="008E42FD"/>
    <w:rsid w:val="008E436B"/>
    <w:rsid w:val="008E437F"/>
    <w:rsid w:val="008E442B"/>
    <w:rsid w:val="008E4559"/>
    <w:rsid w:val="008E456B"/>
    <w:rsid w:val="008E45A9"/>
    <w:rsid w:val="008E4666"/>
    <w:rsid w:val="008E46DD"/>
    <w:rsid w:val="008E4740"/>
    <w:rsid w:val="008E48EA"/>
    <w:rsid w:val="008E48FA"/>
    <w:rsid w:val="008E4A13"/>
    <w:rsid w:val="008E4A2A"/>
    <w:rsid w:val="008E4AC6"/>
    <w:rsid w:val="008E4B16"/>
    <w:rsid w:val="008E4C63"/>
    <w:rsid w:val="008E4DB5"/>
    <w:rsid w:val="008E4E6E"/>
    <w:rsid w:val="008E4E79"/>
    <w:rsid w:val="008E4F34"/>
    <w:rsid w:val="008E4F8A"/>
    <w:rsid w:val="008E4FDF"/>
    <w:rsid w:val="008E4FE8"/>
    <w:rsid w:val="008E517D"/>
    <w:rsid w:val="008E5183"/>
    <w:rsid w:val="008E51A6"/>
    <w:rsid w:val="008E51EA"/>
    <w:rsid w:val="008E51EE"/>
    <w:rsid w:val="008E5241"/>
    <w:rsid w:val="008E5373"/>
    <w:rsid w:val="008E5398"/>
    <w:rsid w:val="008E5591"/>
    <w:rsid w:val="008E5609"/>
    <w:rsid w:val="008E5719"/>
    <w:rsid w:val="008E573B"/>
    <w:rsid w:val="008E581A"/>
    <w:rsid w:val="008E58E3"/>
    <w:rsid w:val="008E5970"/>
    <w:rsid w:val="008E59A3"/>
    <w:rsid w:val="008E59AF"/>
    <w:rsid w:val="008E59F7"/>
    <w:rsid w:val="008E5A03"/>
    <w:rsid w:val="008E5A7F"/>
    <w:rsid w:val="008E5BB3"/>
    <w:rsid w:val="008E5BEE"/>
    <w:rsid w:val="008E5E26"/>
    <w:rsid w:val="008E5E92"/>
    <w:rsid w:val="008E5ED8"/>
    <w:rsid w:val="008E5F19"/>
    <w:rsid w:val="008E5F99"/>
    <w:rsid w:val="008E617C"/>
    <w:rsid w:val="008E61BE"/>
    <w:rsid w:val="008E6243"/>
    <w:rsid w:val="008E6255"/>
    <w:rsid w:val="008E62C6"/>
    <w:rsid w:val="008E630E"/>
    <w:rsid w:val="008E63D8"/>
    <w:rsid w:val="008E6444"/>
    <w:rsid w:val="008E64C4"/>
    <w:rsid w:val="008E6509"/>
    <w:rsid w:val="008E6516"/>
    <w:rsid w:val="008E65ED"/>
    <w:rsid w:val="008E6618"/>
    <w:rsid w:val="008E66C0"/>
    <w:rsid w:val="008E66E4"/>
    <w:rsid w:val="008E6738"/>
    <w:rsid w:val="008E67C8"/>
    <w:rsid w:val="008E68C7"/>
    <w:rsid w:val="008E68D5"/>
    <w:rsid w:val="008E691C"/>
    <w:rsid w:val="008E69B3"/>
    <w:rsid w:val="008E6A68"/>
    <w:rsid w:val="008E6A87"/>
    <w:rsid w:val="008E6B70"/>
    <w:rsid w:val="008E6BC3"/>
    <w:rsid w:val="008E6D06"/>
    <w:rsid w:val="008E6DA1"/>
    <w:rsid w:val="008E6DB6"/>
    <w:rsid w:val="008E6E8E"/>
    <w:rsid w:val="008E6EE6"/>
    <w:rsid w:val="008E6EF6"/>
    <w:rsid w:val="008E6F18"/>
    <w:rsid w:val="008E6FF1"/>
    <w:rsid w:val="008E7036"/>
    <w:rsid w:val="008E7062"/>
    <w:rsid w:val="008E7101"/>
    <w:rsid w:val="008E7264"/>
    <w:rsid w:val="008E72FF"/>
    <w:rsid w:val="008E7300"/>
    <w:rsid w:val="008E74A4"/>
    <w:rsid w:val="008E74E8"/>
    <w:rsid w:val="008E7543"/>
    <w:rsid w:val="008E7922"/>
    <w:rsid w:val="008E79CC"/>
    <w:rsid w:val="008E7A84"/>
    <w:rsid w:val="008E7A86"/>
    <w:rsid w:val="008E7ACB"/>
    <w:rsid w:val="008E7AE6"/>
    <w:rsid w:val="008E7B1D"/>
    <w:rsid w:val="008E7B99"/>
    <w:rsid w:val="008E7C15"/>
    <w:rsid w:val="008E7C66"/>
    <w:rsid w:val="008E7C67"/>
    <w:rsid w:val="008E7CDC"/>
    <w:rsid w:val="008E7D9A"/>
    <w:rsid w:val="008E7E34"/>
    <w:rsid w:val="008E7E4A"/>
    <w:rsid w:val="008E7E79"/>
    <w:rsid w:val="008E7EF8"/>
    <w:rsid w:val="008F01A6"/>
    <w:rsid w:val="008F01CC"/>
    <w:rsid w:val="008F01D6"/>
    <w:rsid w:val="008F0242"/>
    <w:rsid w:val="008F025B"/>
    <w:rsid w:val="008F02BA"/>
    <w:rsid w:val="008F0417"/>
    <w:rsid w:val="008F0527"/>
    <w:rsid w:val="008F0596"/>
    <w:rsid w:val="008F0601"/>
    <w:rsid w:val="008F0611"/>
    <w:rsid w:val="008F0716"/>
    <w:rsid w:val="008F07C4"/>
    <w:rsid w:val="008F07D5"/>
    <w:rsid w:val="008F0968"/>
    <w:rsid w:val="008F09B4"/>
    <w:rsid w:val="008F09C5"/>
    <w:rsid w:val="008F0A2D"/>
    <w:rsid w:val="008F0A61"/>
    <w:rsid w:val="008F0CB1"/>
    <w:rsid w:val="008F0D07"/>
    <w:rsid w:val="008F0DC6"/>
    <w:rsid w:val="008F0DCA"/>
    <w:rsid w:val="008F0DE7"/>
    <w:rsid w:val="008F0E61"/>
    <w:rsid w:val="008F0E94"/>
    <w:rsid w:val="008F0EB2"/>
    <w:rsid w:val="008F0EB7"/>
    <w:rsid w:val="008F0F97"/>
    <w:rsid w:val="008F106B"/>
    <w:rsid w:val="008F1152"/>
    <w:rsid w:val="008F117D"/>
    <w:rsid w:val="008F1222"/>
    <w:rsid w:val="008F122D"/>
    <w:rsid w:val="008F1309"/>
    <w:rsid w:val="008F1434"/>
    <w:rsid w:val="008F1456"/>
    <w:rsid w:val="008F1484"/>
    <w:rsid w:val="008F14B3"/>
    <w:rsid w:val="008F1504"/>
    <w:rsid w:val="008F1531"/>
    <w:rsid w:val="008F159B"/>
    <w:rsid w:val="008F1606"/>
    <w:rsid w:val="008F16EC"/>
    <w:rsid w:val="008F173B"/>
    <w:rsid w:val="008F17B8"/>
    <w:rsid w:val="008F1817"/>
    <w:rsid w:val="008F18A6"/>
    <w:rsid w:val="008F1987"/>
    <w:rsid w:val="008F1AA0"/>
    <w:rsid w:val="008F1BD9"/>
    <w:rsid w:val="008F1C65"/>
    <w:rsid w:val="008F1C83"/>
    <w:rsid w:val="008F1D3C"/>
    <w:rsid w:val="008F1DFF"/>
    <w:rsid w:val="008F2012"/>
    <w:rsid w:val="008F21EC"/>
    <w:rsid w:val="008F22E2"/>
    <w:rsid w:val="008F22FA"/>
    <w:rsid w:val="008F2369"/>
    <w:rsid w:val="008F23AC"/>
    <w:rsid w:val="008F23F5"/>
    <w:rsid w:val="008F2427"/>
    <w:rsid w:val="008F244A"/>
    <w:rsid w:val="008F24B8"/>
    <w:rsid w:val="008F2594"/>
    <w:rsid w:val="008F2677"/>
    <w:rsid w:val="008F2711"/>
    <w:rsid w:val="008F27AD"/>
    <w:rsid w:val="008F27FA"/>
    <w:rsid w:val="008F2828"/>
    <w:rsid w:val="008F294D"/>
    <w:rsid w:val="008F29D3"/>
    <w:rsid w:val="008F2A2C"/>
    <w:rsid w:val="008F2A36"/>
    <w:rsid w:val="008F2BB3"/>
    <w:rsid w:val="008F2BE2"/>
    <w:rsid w:val="008F2C0E"/>
    <w:rsid w:val="008F2C69"/>
    <w:rsid w:val="008F2CBE"/>
    <w:rsid w:val="008F2CD8"/>
    <w:rsid w:val="008F2F71"/>
    <w:rsid w:val="008F300D"/>
    <w:rsid w:val="008F3022"/>
    <w:rsid w:val="008F3037"/>
    <w:rsid w:val="008F3069"/>
    <w:rsid w:val="008F31CB"/>
    <w:rsid w:val="008F31E7"/>
    <w:rsid w:val="008F324B"/>
    <w:rsid w:val="008F32BF"/>
    <w:rsid w:val="008F3312"/>
    <w:rsid w:val="008F3330"/>
    <w:rsid w:val="008F3468"/>
    <w:rsid w:val="008F34EE"/>
    <w:rsid w:val="008F369D"/>
    <w:rsid w:val="008F36D7"/>
    <w:rsid w:val="008F3714"/>
    <w:rsid w:val="008F378D"/>
    <w:rsid w:val="008F37B7"/>
    <w:rsid w:val="008F3853"/>
    <w:rsid w:val="008F3A02"/>
    <w:rsid w:val="008F3A1F"/>
    <w:rsid w:val="008F3B97"/>
    <w:rsid w:val="008F3CC9"/>
    <w:rsid w:val="008F3CE0"/>
    <w:rsid w:val="008F3D15"/>
    <w:rsid w:val="008F3DC1"/>
    <w:rsid w:val="008F406A"/>
    <w:rsid w:val="008F410E"/>
    <w:rsid w:val="008F4148"/>
    <w:rsid w:val="008F42AF"/>
    <w:rsid w:val="008F42D2"/>
    <w:rsid w:val="008F42F9"/>
    <w:rsid w:val="008F4307"/>
    <w:rsid w:val="008F45AE"/>
    <w:rsid w:val="008F46FF"/>
    <w:rsid w:val="008F4736"/>
    <w:rsid w:val="008F477E"/>
    <w:rsid w:val="008F4852"/>
    <w:rsid w:val="008F493F"/>
    <w:rsid w:val="008F4999"/>
    <w:rsid w:val="008F4AC2"/>
    <w:rsid w:val="008F4AEC"/>
    <w:rsid w:val="008F4B64"/>
    <w:rsid w:val="008F4C75"/>
    <w:rsid w:val="008F4CDA"/>
    <w:rsid w:val="008F4E5B"/>
    <w:rsid w:val="008F4EED"/>
    <w:rsid w:val="008F4F86"/>
    <w:rsid w:val="008F4FDF"/>
    <w:rsid w:val="008F5020"/>
    <w:rsid w:val="008F51E8"/>
    <w:rsid w:val="008F5308"/>
    <w:rsid w:val="008F54CE"/>
    <w:rsid w:val="008F54EA"/>
    <w:rsid w:val="008F56C0"/>
    <w:rsid w:val="008F57AA"/>
    <w:rsid w:val="008F5965"/>
    <w:rsid w:val="008F5974"/>
    <w:rsid w:val="008F5A5D"/>
    <w:rsid w:val="008F5AA3"/>
    <w:rsid w:val="008F5AD6"/>
    <w:rsid w:val="008F5B25"/>
    <w:rsid w:val="008F5BDA"/>
    <w:rsid w:val="008F5DCC"/>
    <w:rsid w:val="008F5F33"/>
    <w:rsid w:val="008F6030"/>
    <w:rsid w:val="008F607C"/>
    <w:rsid w:val="008F60EB"/>
    <w:rsid w:val="008F60F4"/>
    <w:rsid w:val="008F61DA"/>
    <w:rsid w:val="008F6200"/>
    <w:rsid w:val="008F63AE"/>
    <w:rsid w:val="008F6482"/>
    <w:rsid w:val="008F64DD"/>
    <w:rsid w:val="008F6615"/>
    <w:rsid w:val="008F66BD"/>
    <w:rsid w:val="008F66D0"/>
    <w:rsid w:val="008F66E2"/>
    <w:rsid w:val="008F6815"/>
    <w:rsid w:val="008F68B6"/>
    <w:rsid w:val="008F6916"/>
    <w:rsid w:val="008F6936"/>
    <w:rsid w:val="008F6A23"/>
    <w:rsid w:val="008F6B37"/>
    <w:rsid w:val="008F6B97"/>
    <w:rsid w:val="008F6C42"/>
    <w:rsid w:val="008F6C5C"/>
    <w:rsid w:val="008F6C9A"/>
    <w:rsid w:val="008F6D9E"/>
    <w:rsid w:val="008F6E1E"/>
    <w:rsid w:val="008F6F15"/>
    <w:rsid w:val="008F6F65"/>
    <w:rsid w:val="008F6FF6"/>
    <w:rsid w:val="008F6FF7"/>
    <w:rsid w:val="008F71C0"/>
    <w:rsid w:val="008F71D9"/>
    <w:rsid w:val="008F7216"/>
    <w:rsid w:val="008F748F"/>
    <w:rsid w:val="008F7543"/>
    <w:rsid w:val="008F75BD"/>
    <w:rsid w:val="008F75DE"/>
    <w:rsid w:val="008F7630"/>
    <w:rsid w:val="008F77E9"/>
    <w:rsid w:val="008F7800"/>
    <w:rsid w:val="008F78D3"/>
    <w:rsid w:val="008F79B8"/>
    <w:rsid w:val="008F7A31"/>
    <w:rsid w:val="008F7AB9"/>
    <w:rsid w:val="008F7B16"/>
    <w:rsid w:val="008F7BF9"/>
    <w:rsid w:val="008F7BFC"/>
    <w:rsid w:val="008F7C8C"/>
    <w:rsid w:val="008F7D3C"/>
    <w:rsid w:val="008F7DC0"/>
    <w:rsid w:val="008F7EC8"/>
    <w:rsid w:val="008F7FA6"/>
    <w:rsid w:val="008F7FD3"/>
    <w:rsid w:val="00900053"/>
    <w:rsid w:val="0090011A"/>
    <w:rsid w:val="00900120"/>
    <w:rsid w:val="0090019B"/>
    <w:rsid w:val="009001C6"/>
    <w:rsid w:val="009001E6"/>
    <w:rsid w:val="00900369"/>
    <w:rsid w:val="0090036B"/>
    <w:rsid w:val="00900501"/>
    <w:rsid w:val="00900511"/>
    <w:rsid w:val="00900536"/>
    <w:rsid w:val="00900571"/>
    <w:rsid w:val="009005A8"/>
    <w:rsid w:val="009005EE"/>
    <w:rsid w:val="0090073A"/>
    <w:rsid w:val="0090076D"/>
    <w:rsid w:val="009009C9"/>
    <w:rsid w:val="00900A7F"/>
    <w:rsid w:val="00900AD7"/>
    <w:rsid w:val="00900AF4"/>
    <w:rsid w:val="00900BCF"/>
    <w:rsid w:val="00900C1F"/>
    <w:rsid w:val="00900C7C"/>
    <w:rsid w:val="00900C89"/>
    <w:rsid w:val="00900CD5"/>
    <w:rsid w:val="00900D9F"/>
    <w:rsid w:val="00900DE3"/>
    <w:rsid w:val="00900E2F"/>
    <w:rsid w:val="00900EDD"/>
    <w:rsid w:val="00900FB3"/>
    <w:rsid w:val="00900FCC"/>
    <w:rsid w:val="00900FE6"/>
    <w:rsid w:val="0090107B"/>
    <w:rsid w:val="009012B0"/>
    <w:rsid w:val="00901461"/>
    <w:rsid w:val="00901486"/>
    <w:rsid w:val="009014BA"/>
    <w:rsid w:val="0090162F"/>
    <w:rsid w:val="00901656"/>
    <w:rsid w:val="009016C4"/>
    <w:rsid w:val="00901864"/>
    <w:rsid w:val="0090199A"/>
    <w:rsid w:val="00901AEA"/>
    <w:rsid w:val="00901B8D"/>
    <w:rsid w:val="00901BB5"/>
    <w:rsid w:val="00901C28"/>
    <w:rsid w:val="00901D71"/>
    <w:rsid w:val="00901DFC"/>
    <w:rsid w:val="00901E06"/>
    <w:rsid w:val="00901E7F"/>
    <w:rsid w:val="00901E80"/>
    <w:rsid w:val="00901EB3"/>
    <w:rsid w:val="00901EE2"/>
    <w:rsid w:val="00901F52"/>
    <w:rsid w:val="00901FBB"/>
    <w:rsid w:val="00902004"/>
    <w:rsid w:val="0090207F"/>
    <w:rsid w:val="0090209B"/>
    <w:rsid w:val="00902104"/>
    <w:rsid w:val="009022C9"/>
    <w:rsid w:val="00902376"/>
    <w:rsid w:val="009023FF"/>
    <w:rsid w:val="00902503"/>
    <w:rsid w:val="00902554"/>
    <w:rsid w:val="00902618"/>
    <w:rsid w:val="0090264A"/>
    <w:rsid w:val="00902801"/>
    <w:rsid w:val="00902828"/>
    <w:rsid w:val="009029ED"/>
    <w:rsid w:val="009029FE"/>
    <w:rsid w:val="00902B32"/>
    <w:rsid w:val="00902C61"/>
    <w:rsid w:val="00902C87"/>
    <w:rsid w:val="00902CEF"/>
    <w:rsid w:val="00902F70"/>
    <w:rsid w:val="00902FAB"/>
    <w:rsid w:val="00902FF7"/>
    <w:rsid w:val="0090305D"/>
    <w:rsid w:val="00903065"/>
    <w:rsid w:val="00903219"/>
    <w:rsid w:val="00903242"/>
    <w:rsid w:val="0090329B"/>
    <w:rsid w:val="0090329F"/>
    <w:rsid w:val="00903323"/>
    <w:rsid w:val="0090339C"/>
    <w:rsid w:val="009034AB"/>
    <w:rsid w:val="00903598"/>
    <w:rsid w:val="0090361B"/>
    <w:rsid w:val="00903930"/>
    <w:rsid w:val="00903A5E"/>
    <w:rsid w:val="00903AA7"/>
    <w:rsid w:val="00903ADE"/>
    <w:rsid w:val="00903C50"/>
    <w:rsid w:val="00903C6A"/>
    <w:rsid w:val="00903CA0"/>
    <w:rsid w:val="00903D4A"/>
    <w:rsid w:val="00903D6A"/>
    <w:rsid w:val="00903D80"/>
    <w:rsid w:val="00903DED"/>
    <w:rsid w:val="00903FAA"/>
    <w:rsid w:val="0090402F"/>
    <w:rsid w:val="00904337"/>
    <w:rsid w:val="0090436D"/>
    <w:rsid w:val="00904421"/>
    <w:rsid w:val="00904436"/>
    <w:rsid w:val="00904456"/>
    <w:rsid w:val="009044E4"/>
    <w:rsid w:val="00904508"/>
    <w:rsid w:val="0090450F"/>
    <w:rsid w:val="00904571"/>
    <w:rsid w:val="009045C4"/>
    <w:rsid w:val="009046BB"/>
    <w:rsid w:val="00904789"/>
    <w:rsid w:val="0090481A"/>
    <w:rsid w:val="00904926"/>
    <w:rsid w:val="0090494E"/>
    <w:rsid w:val="00904980"/>
    <w:rsid w:val="00904A34"/>
    <w:rsid w:val="00904A3A"/>
    <w:rsid w:val="00904CDE"/>
    <w:rsid w:val="00904DBC"/>
    <w:rsid w:val="00904DE0"/>
    <w:rsid w:val="00904DE2"/>
    <w:rsid w:val="00904E32"/>
    <w:rsid w:val="00904E58"/>
    <w:rsid w:val="00904E75"/>
    <w:rsid w:val="00904E76"/>
    <w:rsid w:val="00904FA7"/>
    <w:rsid w:val="00905014"/>
    <w:rsid w:val="00905021"/>
    <w:rsid w:val="009050AA"/>
    <w:rsid w:val="0090512F"/>
    <w:rsid w:val="0090514E"/>
    <w:rsid w:val="0090515E"/>
    <w:rsid w:val="00905168"/>
    <w:rsid w:val="009051C5"/>
    <w:rsid w:val="00905253"/>
    <w:rsid w:val="00905475"/>
    <w:rsid w:val="0090550A"/>
    <w:rsid w:val="00905554"/>
    <w:rsid w:val="00905589"/>
    <w:rsid w:val="0090570D"/>
    <w:rsid w:val="00905825"/>
    <w:rsid w:val="009058CB"/>
    <w:rsid w:val="00905A00"/>
    <w:rsid w:val="00905AB7"/>
    <w:rsid w:val="00905AE8"/>
    <w:rsid w:val="00905BAB"/>
    <w:rsid w:val="00905C5F"/>
    <w:rsid w:val="00905DC1"/>
    <w:rsid w:val="00905E6D"/>
    <w:rsid w:val="00905F55"/>
    <w:rsid w:val="00905F7A"/>
    <w:rsid w:val="00906079"/>
    <w:rsid w:val="00906088"/>
    <w:rsid w:val="009060E0"/>
    <w:rsid w:val="009060E3"/>
    <w:rsid w:val="00906132"/>
    <w:rsid w:val="00906218"/>
    <w:rsid w:val="00906374"/>
    <w:rsid w:val="00906523"/>
    <w:rsid w:val="00906548"/>
    <w:rsid w:val="00906550"/>
    <w:rsid w:val="009065A8"/>
    <w:rsid w:val="009065F5"/>
    <w:rsid w:val="0090661D"/>
    <w:rsid w:val="00906632"/>
    <w:rsid w:val="00906640"/>
    <w:rsid w:val="009066C0"/>
    <w:rsid w:val="00906794"/>
    <w:rsid w:val="009067BD"/>
    <w:rsid w:val="009068E7"/>
    <w:rsid w:val="00906925"/>
    <w:rsid w:val="00906A3F"/>
    <w:rsid w:val="00906A81"/>
    <w:rsid w:val="00906AB9"/>
    <w:rsid w:val="00906B34"/>
    <w:rsid w:val="00906B3F"/>
    <w:rsid w:val="00906C5C"/>
    <w:rsid w:val="00906D54"/>
    <w:rsid w:val="00906D59"/>
    <w:rsid w:val="00906E73"/>
    <w:rsid w:val="00906FFF"/>
    <w:rsid w:val="0090705C"/>
    <w:rsid w:val="00907076"/>
    <w:rsid w:val="00907096"/>
    <w:rsid w:val="0090709C"/>
    <w:rsid w:val="009070C7"/>
    <w:rsid w:val="0090713D"/>
    <w:rsid w:val="00907148"/>
    <w:rsid w:val="009071BE"/>
    <w:rsid w:val="009071ED"/>
    <w:rsid w:val="00907245"/>
    <w:rsid w:val="00907377"/>
    <w:rsid w:val="0090739E"/>
    <w:rsid w:val="009073D3"/>
    <w:rsid w:val="00907423"/>
    <w:rsid w:val="00907449"/>
    <w:rsid w:val="0090749D"/>
    <w:rsid w:val="009074D2"/>
    <w:rsid w:val="0090753F"/>
    <w:rsid w:val="009075D2"/>
    <w:rsid w:val="009075E3"/>
    <w:rsid w:val="00907632"/>
    <w:rsid w:val="0090765A"/>
    <w:rsid w:val="00907767"/>
    <w:rsid w:val="0090777F"/>
    <w:rsid w:val="009077F9"/>
    <w:rsid w:val="009078F4"/>
    <w:rsid w:val="0090790B"/>
    <w:rsid w:val="0090792E"/>
    <w:rsid w:val="00907A27"/>
    <w:rsid w:val="00907A3D"/>
    <w:rsid w:val="00907A68"/>
    <w:rsid w:val="00907A71"/>
    <w:rsid w:val="00907B67"/>
    <w:rsid w:val="00907B89"/>
    <w:rsid w:val="00907CC6"/>
    <w:rsid w:val="00907CDD"/>
    <w:rsid w:val="00907D33"/>
    <w:rsid w:val="00907D7B"/>
    <w:rsid w:val="00907D8F"/>
    <w:rsid w:val="00907ED1"/>
    <w:rsid w:val="00907EFB"/>
    <w:rsid w:val="00907F34"/>
    <w:rsid w:val="00907FB8"/>
    <w:rsid w:val="00907FF2"/>
    <w:rsid w:val="00907FF5"/>
    <w:rsid w:val="00910196"/>
    <w:rsid w:val="0091030F"/>
    <w:rsid w:val="0091034C"/>
    <w:rsid w:val="00910372"/>
    <w:rsid w:val="009103BF"/>
    <w:rsid w:val="009104B0"/>
    <w:rsid w:val="009104F6"/>
    <w:rsid w:val="00910624"/>
    <w:rsid w:val="00910669"/>
    <w:rsid w:val="0091070D"/>
    <w:rsid w:val="00910749"/>
    <w:rsid w:val="009107A7"/>
    <w:rsid w:val="009107B1"/>
    <w:rsid w:val="009109B7"/>
    <w:rsid w:val="00910AAE"/>
    <w:rsid w:val="00910B68"/>
    <w:rsid w:val="00910BF5"/>
    <w:rsid w:val="00910C45"/>
    <w:rsid w:val="00910D74"/>
    <w:rsid w:val="00910DBC"/>
    <w:rsid w:val="009110BE"/>
    <w:rsid w:val="009110F2"/>
    <w:rsid w:val="00911136"/>
    <w:rsid w:val="009111AF"/>
    <w:rsid w:val="009111F7"/>
    <w:rsid w:val="00911288"/>
    <w:rsid w:val="0091130B"/>
    <w:rsid w:val="009113E7"/>
    <w:rsid w:val="009114AA"/>
    <w:rsid w:val="00911580"/>
    <w:rsid w:val="009116B6"/>
    <w:rsid w:val="009116BF"/>
    <w:rsid w:val="00911767"/>
    <w:rsid w:val="009117DA"/>
    <w:rsid w:val="0091184F"/>
    <w:rsid w:val="00911863"/>
    <w:rsid w:val="009118DC"/>
    <w:rsid w:val="00911906"/>
    <w:rsid w:val="00911B39"/>
    <w:rsid w:val="00911B66"/>
    <w:rsid w:val="00911B8D"/>
    <w:rsid w:val="00911C96"/>
    <w:rsid w:val="00911CEA"/>
    <w:rsid w:val="00911D08"/>
    <w:rsid w:val="00911DFA"/>
    <w:rsid w:val="00911EB0"/>
    <w:rsid w:val="00912091"/>
    <w:rsid w:val="00912142"/>
    <w:rsid w:val="009122EF"/>
    <w:rsid w:val="00912381"/>
    <w:rsid w:val="0091240B"/>
    <w:rsid w:val="00912445"/>
    <w:rsid w:val="00912532"/>
    <w:rsid w:val="009125A7"/>
    <w:rsid w:val="0091261D"/>
    <w:rsid w:val="0091263A"/>
    <w:rsid w:val="009126DF"/>
    <w:rsid w:val="00912B57"/>
    <w:rsid w:val="00912B9D"/>
    <w:rsid w:val="00912BCD"/>
    <w:rsid w:val="00912CB8"/>
    <w:rsid w:val="00912DAC"/>
    <w:rsid w:val="00912DD2"/>
    <w:rsid w:val="00912DDA"/>
    <w:rsid w:val="00912EA2"/>
    <w:rsid w:val="00912EE1"/>
    <w:rsid w:val="00912F3F"/>
    <w:rsid w:val="009130EA"/>
    <w:rsid w:val="009131E1"/>
    <w:rsid w:val="00913253"/>
    <w:rsid w:val="0091334A"/>
    <w:rsid w:val="00913400"/>
    <w:rsid w:val="00913438"/>
    <w:rsid w:val="009135CA"/>
    <w:rsid w:val="009135D4"/>
    <w:rsid w:val="0091360B"/>
    <w:rsid w:val="0091365B"/>
    <w:rsid w:val="009136EA"/>
    <w:rsid w:val="009136FD"/>
    <w:rsid w:val="00913702"/>
    <w:rsid w:val="0091371C"/>
    <w:rsid w:val="00913791"/>
    <w:rsid w:val="009137AD"/>
    <w:rsid w:val="009137B3"/>
    <w:rsid w:val="00913825"/>
    <w:rsid w:val="00913876"/>
    <w:rsid w:val="00913911"/>
    <w:rsid w:val="009139AF"/>
    <w:rsid w:val="009139D4"/>
    <w:rsid w:val="00913A22"/>
    <w:rsid w:val="00913B3B"/>
    <w:rsid w:val="00913C35"/>
    <w:rsid w:val="00913C77"/>
    <w:rsid w:val="00913CCB"/>
    <w:rsid w:val="00913CEB"/>
    <w:rsid w:val="00913CF3"/>
    <w:rsid w:val="00913FC4"/>
    <w:rsid w:val="00914000"/>
    <w:rsid w:val="0091405E"/>
    <w:rsid w:val="0091409C"/>
    <w:rsid w:val="009140C5"/>
    <w:rsid w:val="009140E8"/>
    <w:rsid w:val="0091423C"/>
    <w:rsid w:val="0091426F"/>
    <w:rsid w:val="00914287"/>
    <w:rsid w:val="009142FB"/>
    <w:rsid w:val="00914319"/>
    <w:rsid w:val="00914324"/>
    <w:rsid w:val="0091433E"/>
    <w:rsid w:val="00914352"/>
    <w:rsid w:val="0091435B"/>
    <w:rsid w:val="009143D5"/>
    <w:rsid w:val="009143E7"/>
    <w:rsid w:val="009144A0"/>
    <w:rsid w:val="009144B3"/>
    <w:rsid w:val="00914536"/>
    <w:rsid w:val="009145BA"/>
    <w:rsid w:val="00914621"/>
    <w:rsid w:val="00914687"/>
    <w:rsid w:val="009146DA"/>
    <w:rsid w:val="00914756"/>
    <w:rsid w:val="00914777"/>
    <w:rsid w:val="009147C8"/>
    <w:rsid w:val="00914811"/>
    <w:rsid w:val="0091482E"/>
    <w:rsid w:val="009149AA"/>
    <w:rsid w:val="00914A59"/>
    <w:rsid w:val="00914AC8"/>
    <w:rsid w:val="00914B74"/>
    <w:rsid w:val="00914B84"/>
    <w:rsid w:val="00914B8A"/>
    <w:rsid w:val="00914BB4"/>
    <w:rsid w:val="00914BCC"/>
    <w:rsid w:val="00914BE0"/>
    <w:rsid w:val="00914C69"/>
    <w:rsid w:val="00914D18"/>
    <w:rsid w:val="00914D41"/>
    <w:rsid w:val="00914F67"/>
    <w:rsid w:val="00914F8E"/>
    <w:rsid w:val="00914FA5"/>
    <w:rsid w:val="0091511E"/>
    <w:rsid w:val="0091512F"/>
    <w:rsid w:val="00915180"/>
    <w:rsid w:val="0091520F"/>
    <w:rsid w:val="0091530E"/>
    <w:rsid w:val="00915430"/>
    <w:rsid w:val="0091563A"/>
    <w:rsid w:val="00915685"/>
    <w:rsid w:val="009156A5"/>
    <w:rsid w:val="009156F4"/>
    <w:rsid w:val="00915747"/>
    <w:rsid w:val="00915854"/>
    <w:rsid w:val="0091585D"/>
    <w:rsid w:val="00915885"/>
    <w:rsid w:val="0091599E"/>
    <w:rsid w:val="00915AFD"/>
    <w:rsid w:val="00915B39"/>
    <w:rsid w:val="00915D22"/>
    <w:rsid w:val="00915D9F"/>
    <w:rsid w:val="00915DE4"/>
    <w:rsid w:val="00915DF0"/>
    <w:rsid w:val="00915E7A"/>
    <w:rsid w:val="00915E9C"/>
    <w:rsid w:val="00915ECD"/>
    <w:rsid w:val="00915F48"/>
    <w:rsid w:val="00915FD0"/>
    <w:rsid w:val="00916030"/>
    <w:rsid w:val="009161BE"/>
    <w:rsid w:val="00916208"/>
    <w:rsid w:val="0091625B"/>
    <w:rsid w:val="009162BC"/>
    <w:rsid w:val="00916396"/>
    <w:rsid w:val="0091646C"/>
    <w:rsid w:val="0091649C"/>
    <w:rsid w:val="009164E2"/>
    <w:rsid w:val="0091679C"/>
    <w:rsid w:val="009167E9"/>
    <w:rsid w:val="0091680F"/>
    <w:rsid w:val="00916837"/>
    <w:rsid w:val="00916913"/>
    <w:rsid w:val="009169D3"/>
    <w:rsid w:val="00916A0D"/>
    <w:rsid w:val="00916B36"/>
    <w:rsid w:val="00916BF3"/>
    <w:rsid w:val="00916DDD"/>
    <w:rsid w:val="00916DE4"/>
    <w:rsid w:val="00916ED0"/>
    <w:rsid w:val="00916EE1"/>
    <w:rsid w:val="0091703E"/>
    <w:rsid w:val="0091714A"/>
    <w:rsid w:val="009171AF"/>
    <w:rsid w:val="00917219"/>
    <w:rsid w:val="009172C3"/>
    <w:rsid w:val="009172F5"/>
    <w:rsid w:val="00917345"/>
    <w:rsid w:val="009173AD"/>
    <w:rsid w:val="00917478"/>
    <w:rsid w:val="00917485"/>
    <w:rsid w:val="009174D0"/>
    <w:rsid w:val="009174D2"/>
    <w:rsid w:val="009174FE"/>
    <w:rsid w:val="00917508"/>
    <w:rsid w:val="0091753D"/>
    <w:rsid w:val="0091758E"/>
    <w:rsid w:val="00917610"/>
    <w:rsid w:val="0091769C"/>
    <w:rsid w:val="00917720"/>
    <w:rsid w:val="0091777D"/>
    <w:rsid w:val="00917950"/>
    <w:rsid w:val="00917A71"/>
    <w:rsid w:val="00917AD7"/>
    <w:rsid w:val="00917C42"/>
    <w:rsid w:val="00917D2C"/>
    <w:rsid w:val="00917D48"/>
    <w:rsid w:val="00917DEE"/>
    <w:rsid w:val="00917F54"/>
    <w:rsid w:val="00920039"/>
    <w:rsid w:val="00920420"/>
    <w:rsid w:val="009205A8"/>
    <w:rsid w:val="00920647"/>
    <w:rsid w:val="00920679"/>
    <w:rsid w:val="00920688"/>
    <w:rsid w:val="0092074C"/>
    <w:rsid w:val="0092076B"/>
    <w:rsid w:val="0092079C"/>
    <w:rsid w:val="00920826"/>
    <w:rsid w:val="009208D4"/>
    <w:rsid w:val="009208EE"/>
    <w:rsid w:val="00920908"/>
    <w:rsid w:val="00920A26"/>
    <w:rsid w:val="00920AA5"/>
    <w:rsid w:val="00920B29"/>
    <w:rsid w:val="00920B31"/>
    <w:rsid w:val="00920B37"/>
    <w:rsid w:val="00920E5D"/>
    <w:rsid w:val="00920E6E"/>
    <w:rsid w:val="00920ED3"/>
    <w:rsid w:val="00920F8D"/>
    <w:rsid w:val="0092102C"/>
    <w:rsid w:val="00921133"/>
    <w:rsid w:val="0092123B"/>
    <w:rsid w:val="0092123F"/>
    <w:rsid w:val="00921395"/>
    <w:rsid w:val="0092139A"/>
    <w:rsid w:val="00921426"/>
    <w:rsid w:val="00921556"/>
    <w:rsid w:val="00921631"/>
    <w:rsid w:val="00921640"/>
    <w:rsid w:val="00921699"/>
    <w:rsid w:val="009216FF"/>
    <w:rsid w:val="00921807"/>
    <w:rsid w:val="0092187D"/>
    <w:rsid w:val="0092188B"/>
    <w:rsid w:val="009218EE"/>
    <w:rsid w:val="0092197A"/>
    <w:rsid w:val="00921991"/>
    <w:rsid w:val="009219B9"/>
    <w:rsid w:val="009219D6"/>
    <w:rsid w:val="00921A1A"/>
    <w:rsid w:val="00921A77"/>
    <w:rsid w:val="00921ADE"/>
    <w:rsid w:val="00921B79"/>
    <w:rsid w:val="00921C94"/>
    <w:rsid w:val="00921DFC"/>
    <w:rsid w:val="00921F0F"/>
    <w:rsid w:val="00921F1E"/>
    <w:rsid w:val="0092202C"/>
    <w:rsid w:val="0092203B"/>
    <w:rsid w:val="00922041"/>
    <w:rsid w:val="009220DB"/>
    <w:rsid w:val="0092210F"/>
    <w:rsid w:val="00922238"/>
    <w:rsid w:val="00922329"/>
    <w:rsid w:val="009223AB"/>
    <w:rsid w:val="009223FB"/>
    <w:rsid w:val="009225A1"/>
    <w:rsid w:val="009225FF"/>
    <w:rsid w:val="0092280F"/>
    <w:rsid w:val="00922856"/>
    <w:rsid w:val="00922873"/>
    <w:rsid w:val="00922941"/>
    <w:rsid w:val="00922B8E"/>
    <w:rsid w:val="00922BF9"/>
    <w:rsid w:val="00922C12"/>
    <w:rsid w:val="00922D09"/>
    <w:rsid w:val="00922DD6"/>
    <w:rsid w:val="00922E76"/>
    <w:rsid w:val="00922E82"/>
    <w:rsid w:val="00922F88"/>
    <w:rsid w:val="00922F9E"/>
    <w:rsid w:val="00922FF4"/>
    <w:rsid w:val="00923066"/>
    <w:rsid w:val="00923467"/>
    <w:rsid w:val="0092347B"/>
    <w:rsid w:val="009234FB"/>
    <w:rsid w:val="00923601"/>
    <w:rsid w:val="00923737"/>
    <w:rsid w:val="00923A6B"/>
    <w:rsid w:val="00923B02"/>
    <w:rsid w:val="00923B65"/>
    <w:rsid w:val="00923CBA"/>
    <w:rsid w:val="00923DA4"/>
    <w:rsid w:val="00923E79"/>
    <w:rsid w:val="00923F80"/>
    <w:rsid w:val="00923F91"/>
    <w:rsid w:val="0092407A"/>
    <w:rsid w:val="00924080"/>
    <w:rsid w:val="009242C9"/>
    <w:rsid w:val="009244DF"/>
    <w:rsid w:val="00924592"/>
    <w:rsid w:val="009245FD"/>
    <w:rsid w:val="0092468E"/>
    <w:rsid w:val="009246E6"/>
    <w:rsid w:val="009247C0"/>
    <w:rsid w:val="009247DA"/>
    <w:rsid w:val="0092482C"/>
    <w:rsid w:val="00924844"/>
    <w:rsid w:val="0092487F"/>
    <w:rsid w:val="009248B2"/>
    <w:rsid w:val="009248C9"/>
    <w:rsid w:val="009249C4"/>
    <w:rsid w:val="00924A3A"/>
    <w:rsid w:val="00924BAB"/>
    <w:rsid w:val="00924C23"/>
    <w:rsid w:val="00924CB8"/>
    <w:rsid w:val="00924D0D"/>
    <w:rsid w:val="00924F8D"/>
    <w:rsid w:val="00924FD1"/>
    <w:rsid w:val="00924FEF"/>
    <w:rsid w:val="00925131"/>
    <w:rsid w:val="009251E5"/>
    <w:rsid w:val="0092526F"/>
    <w:rsid w:val="0092534B"/>
    <w:rsid w:val="009253A2"/>
    <w:rsid w:val="009254DF"/>
    <w:rsid w:val="00925549"/>
    <w:rsid w:val="00925600"/>
    <w:rsid w:val="0092560E"/>
    <w:rsid w:val="00925612"/>
    <w:rsid w:val="00925664"/>
    <w:rsid w:val="009256E4"/>
    <w:rsid w:val="009256E6"/>
    <w:rsid w:val="009257CD"/>
    <w:rsid w:val="009257E1"/>
    <w:rsid w:val="009258B8"/>
    <w:rsid w:val="00925939"/>
    <w:rsid w:val="009259DF"/>
    <w:rsid w:val="00925A3B"/>
    <w:rsid w:val="00925BA1"/>
    <w:rsid w:val="00925C58"/>
    <w:rsid w:val="00925D6C"/>
    <w:rsid w:val="00925DFD"/>
    <w:rsid w:val="00925DFF"/>
    <w:rsid w:val="00925E10"/>
    <w:rsid w:val="00925E7F"/>
    <w:rsid w:val="00925F6D"/>
    <w:rsid w:val="009260E5"/>
    <w:rsid w:val="00926102"/>
    <w:rsid w:val="00926171"/>
    <w:rsid w:val="009261EC"/>
    <w:rsid w:val="00926318"/>
    <w:rsid w:val="009263A5"/>
    <w:rsid w:val="0092644C"/>
    <w:rsid w:val="009264DC"/>
    <w:rsid w:val="009264F5"/>
    <w:rsid w:val="00926547"/>
    <w:rsid w:val="00926668"/>
    <w:rsid w:val="00926824"/>
    <w:rsid w:val="0092684D"/>
    <w:rsid w:val="009268C1"/>
    <w:rsid w:val="009269A6"/>
    <w:rsid w:val="00926ADC"/>
    <w:rsid w:val="00926CBE"/>
    <w:rsid w:val="00926DF5"/>
    <w:rsid w:val="00926F51"/>
    <w:rsid w:val="00926FBD"/>
    <w:rsid w:val="00926FD6"/>
    <w:rsid w:val="0092703F"/>
    <w:rsid w:val="00927071"/>
    <w:rsid w:val="00927088"/>
    <w:rsid w:val="009270FF"/>
    <w:rsid w:val="0092719A"/>
    <w:rsid w:val="009271D5"/>
    <w:rsid w:val="00927298"/>
    <w:rsid w:val="0092737E"/>
    <w:rsid w:val="009274EC"/>
    <w:rsid w:val="00927628"/>
    <w:rsid w:val="00927663"/>
    <w:rsid w:val="0092784E"/>
    <w:rsid w:val="00927852"/>
    <w:rsid w:val="0092795B"/>
    <w:rsid w:val="009279F0"/>
    <w:rsid w:val="00927BAB"/>
    <w:rsid w:val="00927C3F"/>
    <w:rsid w:val="00927C8B"/>
    <w:rsid w:val="00927CA2"/>
    <w:rsid w:val="00927D39"/>
    <w:rsid w:val="00927E6F"/>
    <w:rsid w:val="00927ECB"/>
    <w:rsid w:val="00927F91"/>
    <w:rsid w:val="00927FC0"/>
    <w:rsid w:val="0092ADB5"/>
    <w:rsid w:val="0093006D"/>
    <w:rsid w:val="0093007E"/>
    <w:rsid w:val="009300EB"/>
    <w:rsid w:val="00930332"/>
    <w:rsid w:val="009303F3"/>
    <w:rsid w:val="009305C5"/>
    <w:rsid w:val="00930632"/>
    <w:rsid w:val="0093078C"/>
    <w:rsid w:val="00930823"/>
    <w:rsid w:val="009308E5"/>
    <w:rsid w:val="009309A8"/>
    <w:rsid w:val="00930A2D"/>
    <w:rsid w:val="00930A44"/>
    <w:rsid w:val="00930B80"/>
    <w:rsid w:val="00930BBE"/>
    <w:rsid w:val="00930BE2"/>
    <w:rsid w:val="00930C46"/>
    <w:rsid w:val="00930C7C"/>
    <w:rsid w:val="00930DB8"/>
    <w:rsid w:val="00930DE6"/>
    <w:rsid w:val="00930E00"/>
    <w:rsid w:val="00930EE9"/>
    <w:rsid w:val="00930F45"/>
    <w:rsid w:val="00930F86"/>
    <w:rsid w:val="00930FA1"/>
    <w:rsid w:val="00930FAE"/>
    <w:rsid w:val="00931084"/>
    <w:rsid w:val="009310B4"/>
    <w:rsid w:val="0093114B"/>
    <w:rsid w:val="00931172"/>
    <w:rsid w:val="009311D8"/>
    <w:rsid w:val="0093125D"/>
    <w:rsid w:val="0093132B"/>
    <w:rsid w:val="0093141B"/>
    <w:rsid w:val="00931562"/>
    <w:rsid w:val="0093163A"/>
    <w:rsid w:val="0093164A"/>
    <w:rsid w:val="00931661"/>
    <w:rsid w:val="00931812"/>
    <w:rsid w:val="00931845"/>
    <w:rsid w:val="009318F2"/>
    <w:rsid w:val="009319C1"/>
    <w:rsid w:val="00931A8D"/>
    <w:rsid w:val="00931C42"/>
    <w:rsid w:val="00931D4A"/>
    <w:rsid w:val="00931E27"/>
    <w:rsid w:val="00931F81"/>
    <w:rsid w:val="00931FC3"/>
    <w:rsid w:val="00932060"/>
    <w:rsid w:val="009320BE"/>
    <w:rsid w:val="009322AC"/>
    <w:rsid w:val="0093230B"/>
    <w:rsid w:val="0093241B"/>
    <w:rsid w:val="00932487"/>
    <w:rsid w:val="009324EB"/>
    <w:rsid w:val="00932535"/>
    <w:rsid w:val="009325AC"/>
    <w:rsid w:val="0093264C"/>
    <w:rsid w:val="0093270E"/>
    <w:rsid w:val="0093276B"/>
    <w:rsid w:val="009327C7"/>
    <w:rsid w:val="009328AE"/>
    <w:rsid w:val="0093298F"/>
    <w:rsid w:val="00932A59"/>
    <w:rsid w:val="00932A67"/>
    <w:rsid w:val="00932AA8"/>
    <w:rsid w:val="00932BC1"/>
    <w:rsid w:val="00932D00"/>
    <w:rsid w:val="00932DC9"/>
    <w:rsid w:val="00932E31"/>
    <w:rsid w:val="00932EC9"/>
    <w:rsid w:val="00932F40"/>
    <w:rsid w:val="0093302F"/>
    <w:rsid w:val="0093305B"/>
    <w:rsid w:val="009330D5"/>
    <w:rsid w:val="00933124"/>
    <w:rsid w:val="00933211"/>
    <w:rsid w:val="0093325E"/>
    <w:rsid w:val="00933275"/>
    <w:rsid w:val="009332D3"/>
    <w:rsid w:val="00933309"/>
    <w:rsid w:val="009333BD"/>
    <w:rsid w:val="009333F2"/>
    <w:rsid w:val="009334C4"/>
    <w:rsid w:val="0093357A"/>
    <w:rsid w:val="00933594"/>
    <w:rsid w:val="009335B6"/>
    <w:rsid w:val="009335F0"/>
    <w:rsid w:val="0093364A"/>
    <w:rsid w:val="009336B1"/>
    <w:rsid w:val="009338B0"/>
    <w:rsid w:val="00933A38"/>
    <w:rsid w:val="00933B44"/>
    <w:rsid w:val="00933C00"/>
    <w:rsid w:val="00933C33"/>
    <w:rsid w:val="00933CDE"/>
    <w:rsid w:val="00933D4E"/>
    <w:rsid w:val="00933D6A"/>
    <w:rsid w:val="00933EAD"/>
    <w:rsid w:val="00933EBA"/>
    <w:rsid w:val="00933F82"/>
    <w:rsid w:val="009341AF"/>
    <w:rsid w:val="0093422F"/>
    <w:rsid w:val="009342A9"/>
    <w:rsid w:val="0093445C"/>
    <w:rsid w:val="0093451F"/>
    <w:rsid w:val="00934584"/>
    <w:rsid w:val="00934858"/>
    <w:rsid w:val="0093488D"/>
    <w:rsid w:val="00934AAF"/>
    <w:rsid w:val="00934B77"/>
    <w:rsid w:val="00934CC3"/>
    <w:rsid w:val="00934E68"/>
    <w:rsid w:val="00934E95"/>
    <w:rsid w:val="00934EAA"/>
    <w:rsid w:val="00934F06"/>
    <w:rsid w:val="00934F86"/>
    <w:rsid w:val="00934F91"/>
    <w:rsid w:val="00935044"/>
    <w:rsid w:val="00935058"/>
    <w:rsid w:val="009350BC"/>
    <w:rsid w:val="009351E1"/>
    <w:rsid w:val="00935316"/>
    <w:rsid w:val="0093533B"/>
    <w:rsid w:val="009353A6"/>
    <w:rsid w:val="00935487"/>
    <w:rsid w:val="009356DB"/>
    <w:rsid w:val="00935720"/>
    <w:rsid w:val="0093580A"/>
    <w:rsid w:val="00935854"/>
    <w:rsid w:val="0093588A"/>
    <w:rsid w:val="009358C4"/>
    <w:rsid w:val="0093593D"/>
    <w:rsid w:val="00935B27"/>
    <w:rsid w:val="00935B37"/>
    <w:rsid w:val="00935B5D"/>
    <w:rsid w:val="00935B87"/>
    <w:rsid w:val="00935C4F"/>
    <w:rsid w:val="00935C51"/>
    <w:rsid w:val="00935DE7"/>
    <w:rsid w:val="00935EBC"/>
    <w:rsid w:val="00935FDB"/>
    <w:rsid w:val="00936024"/>
    <w:rsid w:val="00936026"/>
    <w:rsid w:val="0093605E"/>
    <w:rsid w:val="009360DD"/>
    <w:rsid w:val="0093611E"/>
    <w:rsid w:val="009361D9"/>
    <w:rsid w:val="00936270"/>
    <w:rsid w:val="009362E4"/>
    <w:rsid w:val="0093645F"/>
    <w:rsid w:val="00936474"/>
    <w:rsid w:val="009364BE"/>
    <w:rsid w:val="009364F2"/>
    <w:rsid w:val="009365C1"/>
    <w:rsid w:val="0093663E"/>
    <w:rsid w:val="00936663"/>
    <w:rsid w:val="00936666"/>
    <w:rsid w:val="0093681B"/>
    <w:rsid w:val="00936896"/>
    <w:rsid w:val="00936968"/>
    <w:rsid w:val="009369EC"/>
    <w:rsid w:val="009369FB"/>
    <w:rsid w:val="00936A59"/>
    <w:rsid w:val="00936AAC"/>
    <w:rsid w:val="00936BDD"/>
    <w:rsid w:val="00936CF1"/>
    <w:rsid w:val="00936F87"/>
    <w:rsid w:val="009370B2"/>
    <w:rsid w:val="009370C1"/>
    <w:rsid w:val="009370FA"/>
    <w:rsid w:val="00937208"/>
    <w:rsid w:val="0093725A"/>
    <w:rsid w:val="00937292"/>
    <w:rsid w:val="0093734A"/>
    <w:rsid w:val="00937404"/>
    <w:rsid w:val="0093744D"/>
    <w:rsid w:val="00937597"/>
    <w:rsid w:val="0093764E"/>
    <w:rsid w:val="009376B9"/>
    <w:rsid w:val="00937703"/>
    <w:rsid w:val="00937791"/>
    <w:rsid w:val="0093781A"/>
    <w:rsid w:val="00937830"/>
    <w:rsid w:val="0093789C"/>
    <w:rsid w:val="00937AC2"/>
    <w:rsid w:val="00937B56"/>
    <w:rsid w:val="00937BB6"/>
    <w:rsid w:val="00937BD2"/>
    <w:rsid w:val="00937BDF"/>
    <w:rsid w:val="00937C3B"/>
    <w:rsid w:val="00937CE0"/>
    <w:rsid w:val="00937D7C"/>
    <w:rsid w:val="00937E59"/>
    <w:rsid w:val="00937F99"/>
    <w:rsid w:val="00937FD1"/>
    <w:rsid w:val="009400D1"/>
    <w:rsid w:val="00940197"/>
    <w:rsid w:val="00940198"/>
    <w:rsid w:val="009401A8"/>
    <w:rsid w:val="00940230"/>
    <w:rsid w:val="0094025B"/>
    <w:rsid w:val="00940315"/>
    <w:rsid w:val="009403FD"/>
    <w:rsid w:val="009404B3"/>
    <w:rsid w:val="009404E7"/>
    <w:rsid w:val="0094057D"/>
    <w:rsid w:val="0094058C"/>
    <w:rsid w:val="009405E8"/>
    <w:rsid w:val="009407C1"/>
    <w:rsid w:val="009407F3"/>
    <w:rsid w:val="009407F7"/>
    <w:rsid w:val="0094096B"/>
    <w:rsid w:val="00940997"/>
    <w:rsid w:val="009409A7"/>
    <w:rsid w:val="009409ED"/>
    <w:rsid w:val="00940A66"/>
    <w:rsid w:val="00940A9D"/>
    <w:rsid w:val="00940BE0"/>
    <w:rsid w:val="00940C39"/>
    <w:rsid w:val="00940D6C"/>
    <w:rsid w:val="00940EBC"/>
    <w:rsid w:val="00940F07"/>
    <w:rsid w:val="0094103B"/>
    <w:rsid w:val="009410C3"/>
    <w:rsid w:val="00941132"/>
    <w:rsid w:val="00941190"/>
    <w:rsid w:val="009412AC"/>
    <w:rsid w:val="00941388"/>
    <w:rsid w:val="009413F5"/>
    <w:rsid w:val="00941582"/>
    <w:rsid w:val="00941584"/>
    <w:rsid w:val="0094161E"/>
    <w:rsid w:val="00941639"/>
    <w:rsid w:val="00941669"/>
    <w:rsid w:val="0094169C"/>
    <w:rsid w:val="00941729"/>
    <w:rsid w:val="0094178E"/>
    <w:rsid w:val="009417D7"/>
    <w:rsid w:val="009419AD"/>
    <w:rsid w:val="009419D5"/>
    <w:rsid w:val="00941AB1"/>
    <w:rsid w:val="00941ABA"/>
    <w:rsid w:val="00941B61"/>
    <w:rsid w:val="00941C88"/>
    <w:rsid w:val="00941CC2"/>
    <w:rsid w:val="00941CFB"/>
    <w:rsid w:val="00941E13"/>
    <w:rsid w:val="00942105"/>
    <w:rsid w:val="0094215A"/>
    <w:rsid w:val="009422CB"/>
    <w:rsid w:val="009422E9"/>
    <w:rsid w:val="00942300"/>
    <w:rsid w:val="0094233D"/>
    <w:rsid w:val="00942491"/>
    <w:rsid w:val="00942508"/>
    <w:rsid w:val="0094265B"/>
    <w:rsid w:val="0094273A"/>
    <w:rsid w:val="009427DE"/>
    <w:rsid w:val="0094280F"/>
    <w:rsid w:val="009428D0"/>
    <w:rsid w:val="009429DE"/>
    <w:rsid w:val="00942A60"/>
    <w:rsid w:val="00942C1D"/>
    <w:rsid w:val="00942C53"/>
    <w:rsid w:val="00942CE9"/>
    <w:rsid w:val="00942D0A"/>
    <w:rsid w:val="00942EA8"/>
    <w:rsid w:val="00942F8D"/>
    <w:rsid w:val="00942FC0"/>
    <w:rsid w:val="00942FD8"/>
    <w:rsid w:val="00943026"/>
    <w:rsid w:val="009430B2"/>
    <w:rsid w:val="009430DB"/>
    <w:rsid w:val="00943241"/>
    <w:rsid w:val="00943249"/>
    <w:rsid w:val="0094333E"/>
    <w:rsid w:val="00943367"/>
    <w:rsid w:val="00943386"/>
    <w:rsid w:val="0094340F"/>
    <w:rsid w:val="0094351A"/>
    <w:rsid w:val="0094354D"/>
    <w:rsid w:val="00943606"/>
    <w:rsid w:val="0094361F"/>
    <w:rsid w:val="009438D0"/>
    <w:rsid w:val="00943912"/>
    <w:rsid w:val="00943AEE"/>
    <w:rsid w:val="00943AFA"/>
    <w:rsid w:val="00943BD7"/>
    <w:rsid w:val="00943C58"/>
    <w:rsid w:val="00943C5B"/>
    <w:rsid w:val="00943CAD"/>
    <w:rsid w:val="00943D7E"/>
    <w:rsid w:val="00943DAE"/>
    <w:rsid w:val="00943E07"/>
    <w:rsid w:val="00943E89"/>
    <w:rsid w:val="00943F57"/>
    <w:rsid w:val="00943F9E"/>
    <w:rsid w:val="00943FD8"/>
    <w:rsid w:val="0094408B"/>
    <w:rsid w:val="009440C7"/>
    <w:rsid w:val="00944152"/>
    <w:rsid w:val="009441C1"/>
    <w:rsid w:val="0094429B"/>
    <w:rsid w:val="009442B1"/>
    <w:rsid w:val="0094435C"/>
    <w:rsid w:val="009443CE"/>
    <w:rsid w:val="009443D3"/>
    <w:rsid w:val="0094463A"/>
    <w:rsid w:val="009446E6"/>
    <w:rsid w:val="009446EC"/>
    <w:rsid w:val="00944801"/>
    <w:rsid w:val="009448C1"/>
    <w:rsid w:val="00944968"/>
    <w:rsid w:val="00944C81"/>
    <w:rsid w:val="00944CAC"/>
    <w:rsid w:val="00944D67"/>
    <w:rsid w:val="00944DC0"/>
    <w:rsid w:val="00944E58"/>
    <w:rsid w:val="00944EA7"/>
    <w:rsid w:val="00944EE4"/>
    <w:rsid w:val="00945021"/>
    <w:rsid w:val="00945107"/>
    <w:rsid w:val="0094511B"/>
    <w:rsid w:val="00945190"/>
    <w:rsid w:val="0094536C"/>
    <w:rsid w:val="00945424"/>
    <w:rsid w:val="0094543D"/>
    <w:rsid w:val="00945440"/>
    <w:rsid w:val="00945518"/>
    <w:rsid w:val="00945554"/>
    <w:rsid w:val="009455E7"/>
    <w:rsid w:val="0094563D"/>
    <w:rsid w:val="00945662"/>
    <w:rsid w:val="00945672"/>
    <w:rsid w:val="00945840"/>
    <w:rsid w:val="0094589B"/>
    <w:rsid w:val="00945927"/>
    <w:rsid w:val="0094595C"/>
    <w:rsid w:val="0094595E"/>
    <w:rsid w:val="00945995"/>
    <w:rsid w:val="009459CD"/>
    <w:rsid w:val="009459DE"/>
    <w:rsid w:val="00945A31"/>
    <w:rsid w:val="00945B0A"/>
    <w:rsid w:val="00945BC8"/>
    <w:rsid w:val="00945BFA"/>
    <w:rsid w:val="00945CA2"/>
    <w:rsid w:val="00945D89"/>
    <w:rsid w:val="00945F3F"/>
    <w:rsid w:val="00945F72"/>
    <w:rsid w:val="00945F8F"/>
    <w:rsid w:val="00946185"/>
    <w:rsid w:val="009461D4"/>
    <w:rsid w:val="009461FC"/>
    <w:rsid w:val="00946320"/>
    <w:rsid w:val="0094654D"/>
    <w:rsid w:val="009465FD"/>
    <w:rsid w:val="009466BC"/>
    <w:rsid w:val="00946714"/>
    <w:rsid w:val="00946748"/>
    <w:rsid w:val="009467C0"/>
    <w:rsid w:val="00946B50"/>
    <w:rsid w:val="00946B5F"/>
    <w:rsid w:val="00946DE6"/>
    <w:rsid w:val="00946E4A"/>
    <w:rsid w:val="00946E67"/>
    <w:rsid w:val="00947018"/>
    <w:rsid w:val="0094702F"/>
    <w:rsid w:val="009470BC"/>
    <w:rsid w:val="009471A9"/>
    <w:rsid w:val="00947254"/>
    <w:rsid w:val="0094729D"/>
    <w:rsid w:val="0094749B"/>
    <w:rsid w:val="00947598"/>
    <w:rsid w:val="009475B1"/>
    <w:rsid w:val="009475BD"/>
    <w:rsid w:val="009475ED"/>
    <w:rsid w:val="00947630"/>
    <w:rsid w:val="00947641"/>
    <w:rsid w:val="00947667"/>
    <w:rsid w:val="00947807"/>
    <w:rsid w:val="009478B9"/>
    <w:rsid w:val="0094792B"/>
    <w:rsid w:val="00947A09"/>
    <w:rsid w:val="00947AE5"/>
    <w:rsid w:val="00947B16"/>
    <w:rsid w:val="00947B99"/>
    <w:rsid w:val="00947BA2"/>
    <w:rsid w:val="00947BC4"/>
    <w:rsid w:val="00947D06"/>
    <w:rsid w:val="00947D4B"/>
    <w:rsid w:val="009500F4"/>
    <w:rsid w:val="00950197"/>
    <w:rsid w:val="009501B0"/>
    <w:rsid w:val="0095022F"/>
    <w:rsid w:val="00950238"/>
    <w:rsid w:val="0095029A"/>
    <w:rsid w:val="00950363"/>
    <w:rsid w:val="0095038A"/>
    <w:rsid w:val="009503D9"/>
    <w:rsid w:val="00950426"/>
    <w:rsid w:val="0095054F"/>
    <w:rsid w:val="0095055E"/>
    <w:rsid w:val="009505AB"/>
    <w:rsid w:val="009505B4"/>
    <w:rsid w:val="009505E5"/>
    <w:rsid w:val="0095070B"/>
    <w:rsid w:val="00950721"/>
    <w:rsid w:val="00950831"/>
    <w:rsid w:val="0095083F"/>
    <w:rsid w:val="0095087A"/>
    <w:rsid w:val="0095089D"/>
    <w:rsid w:val="00950918"/>
    <w:rsid w:val="00950966"/>
    <w:rsid w:val="00950A3A"/>
    <w:rsid w:val="00950A44"/>
    <w:rsid w:val="00950B12"/>
    <w:rsid w:val="00950B19"/>
    <w:rsid w:val="00950B2F"/>
    <w:rsid w:val="00950C33"/>
    <w:rsid w:val="00950C9B"/>
    <w:rsid w:val="00950D68"/>
    <w:rsid w:val="00950DD6"/>
    <w:rsid w:val="00950DE2"/>
    <w:rsid w:val="00950ED9"/>
    <w:rsid w:val="00950FCA"/>
    <w:rsid w:val="00951036"/>
    <w:rsid w:val="00951137"/>
    <w:rsid w:val="00951201"/>
    <w:rsid w:val="00951251"/>
    <w:rsid w:val="0095134C"/>
    <w:rsid w:val="0095136D"/>
    <w:rsid w:val="009514F2"/>
    <w:rsid w:val="009516AF"/>
    <w:rsid w:val="009516B5"/>
    <w:rsid w:val="009517C0"/>
    <w:rsid w:val="0095182F"/>
    <w:rsid w:val="00951835"/>
    <w:rsid w:val="0095190C"/>
    <w:rsid w:val="00951946"/>
    <w:rsid w:val="009519E9"/>
    <w:rsid w:val="00951A51"/>
    <w:rsid w:val="00951A8D"/>
    <w:rsid w:val="00951C9B"/>
    <w:rsid w:val="00951C9C"/>
    <w:rsid w:val="00951CDE"/>
    <w:rsid w:val="00951DBE"/>
    <w:rsid w:val="00951E02"/>
    <w:rsid w:val="00951E84"/>
    <w:rsid w:val="009520F4"/>
    <w:rsid w:val="0095219F"/>
    <w:rsid w:val="00952259"/>
    <w:rsid w:val="00952274"/>
    <w:rsid w:val="009522C8"/>
    <w:rsid w:val="009523BE"/>
    <w:rsid w:val="0095242F"/>
    <w:rsid w:val="00952517"/>
    <w:rsid w:val="0095252F"/>
    <w:rsid w:val="0095254C"/>
    <w:rsid w:val="00952594"/>
    <w:rsid w:val="00952624"/>
    <w:rsid w:val="00952678"/>
    <w:rsid w:val="0095269E"/>
    <w:rsid w:val="00952808"/>
    <w:rsid w:val="00952826"/>
    <w:rsid w:val="00952947"/>
    <w:rsid w:val="00952AD8"/>
    <w:rsid w:val="00952B23"/>
    <w:rsid w:val="00952BC9"/>
    <w:rsid w:val="00952BFB"/>
    <w:rsid w:val="00952C8B"/>
    <w:rsid w:val="00952CFD"/>
    <w:rsid w:val="00952D26"/>
    <w:rsid w:val="00952DCA"/>
    <w:rsid w:val="00952F13"/>
    <w:rsid w:val="00952FA4"/>
    <w:rsid w:val="009530D5"/>
    <w:rsid w:val="00953199"/>
    <w:rsid w:val="009531B3"/>
    <w:rsid w:val="009531FA"/>
    <w:rsid w:val="0095324F"/>
    <w:rsid w:val="009532CF"/>
    <w:rsid w:val="00953321"/>
    <w:rsid w:val="00953327"/>
    <w:rsid w:val="00953389"/>
    <w:rsid w:val="0095338A"/>
    <w:rsid w:val="009533A7"/>
    <w:rsid w:val="009533B7"/>
    <w:rsid w:val="009533D3"/>
    <w:rsid w:val="0095369E"/>
    <w:rsid w:val="009538B3"/>
    <w:rsid w:val="00953ACC"/>
    <w:rsid w:val="00953CAE"/>
    <w:rsid w:val="00953CBC"/>
    <w:rsid w:val="00953DE4"/>
    <w:rsid w:val="00953E07"/>
    <w:rsid w:val="00953E35"/>
    <w:rsid w:val="00953E6E"/>
    <w:rsid w:val="00953F01"/>
    <w:rsid w:val="00954008"/>
    <w:rsid w:val="009541E3"/>
    <w:rsid w:val="009541F7"/>
    <w:rsid w:val="009542C3"/>
    <w:rsid w:val="009542E4"/>
    <w:rsid w:val="00954388"/>
    <w:rsid w:val="00954450"/>
    <w:rsid w:val="0095446C"/>
    <w:rsid w:val="009544B1"/>
    <w:rsid w:val="009545E7"/>
    <w:rsid w:val="00954693"/>
    <w:rsid w:val="0095470B"/>
    <w:rsid w:val="009548D8"/>
    <w:rsid w:val="009548E6"/>
    <w:rsid w:val="00954979"/>
    <w:rsid w:val="00954A95"/>
    <w:rsid w:val="00954AC3"/>
    <w:rsid w:val="00954AD4"/>
    <w:rsid w:val="00954AF8"/>
    <w:rsid w:val="00954CC8"/>
    <w:rsid w:val="00954CD3"/>
    <w:rsid w:val="00954D00"/>
    <w:rsid w:val="00954D0B"/>
    <w:rsid w:val="00954DE7"/>
    <w:rsid w:val="00954E2E"/>
    <w:rsid w:val="00954FC8"/>
    <w:rsid w:val="00955090"/>
    <w:rsid w:val="009550F0"/>
    <w:rsid w:val="00955186"/>
    <w:rsid w:val="009552E8"/>
    <w:rsid w:val="00955476"/>
    <w:rsid w:val="009554F0"/>
    <w:rsid w:val="00955556"/>
    <w:rsid w:val="00955589"/>
    <w:rsid w:val="009555DE"/>
    <w:rsid w:val="009557D2"/>
    <w:rsid w:val="00955840"/>
    <w:rsid w:val="009558A8"/>
    <w:rsid w:val="0095597A"/>
    <w:rsid w:val="00955990"/>
    <w:rsid w:val="0095599F"/>
    <w:rsid w:val="00955AE5"/>
    <w:rsid w:val="00955EDF"/>
    <w:rsid w:val="00955EEB"/>
    <w:rsid w:val="00955EFC"/>
    <w:rsid w:val="00955FBF"/>
    <w:rsid w:val="00956090"/>
    <w:rsid w:val="009560C3"/>
    <w:rsid w:val="009560CC"/>
    <w:rsid w:val="0095619E"/>
    <w:rsid w:val="00956205"/>
    <w:rsid w:val="0095639E"/>
    <w:rsid w:val="0095639F"/>
    <w:rsid w:val="009563DD"/>
    <w:rsid w:val="00956509"/>
    <w:rsid w:val="0095669D"/>
    <w:rsid w:val="009567F9"/>
    <w:rsid w:val="00956891"/>
    <w:rsid w:val="009568F9"/>
    <w:rsid w:val="00956A44"/>
    <w:rsid w:val="00956A5A"/>
    <w:rsid w:val="00956AAA"/>
    <w:rsid w:val="00956AC1"/>
    <w:rsid w:val="00956AE8"/>
    <w:rsid w:val="00956AF4"/>
    <w:rsid w:val="00956C1E"/>
    <w:rsid w:val="00956C4F"/>
    <w:rsid w:val="00956C74"/>
    <w:rsid w:val="00956D08"/>
    <w:rsid w:val="00956D13"/>
    <w:rsid w:val="00956D56"/>
    <w:rsid w:val="00956E05"/>
    <w:rsid w:val="00956E37"/>
    <w:rsid w:val="00956EF2"/>
    <w:rsid w:val="00956F3C"/>
    <w:rsid w:val="00957192"/>
    <w:rsid w:val="00957441"/>
    <w:rsid w:val="0095744E"/>
    <w:rsid w:val="009575A9"/>
    <w:rsid w:val="0095767B"/>
    <w:rsid w:val="009579EC"/>
    <w:rsid w:val="00957A39"/>
    <w:rsid w:val="00957AF9"/>
    <w:rsid w:val="00957B56"/>
    <w:rsid w:val="00957B5E"/>
    <w:rsid w:val="00957C08"/>
    <w:rsid w:val="00957C79"/>
    <w:rsid w:val="00957D1C"/>
    <w:rsid w:val="00957E32"/>
    <w:rsid w:val="00957E3E"/>
    <w:rsid w:val="00957F73"/>
    <w:rsid w:val="00957F75"/>
    <w:rsid w:val="00957FA3"/>
    <w:rsid w:val="00957FAB"/>
    <w:rsid w:val="00960014"/>
    <w:rsid w:val="00960074"/>
    <w:rsid w:val="009601AA"/>
    <w:rsid w:val="009601C0"/>
    <w:rsid w:val="009601CD"/>
    <w:rsid w:val="00960262"/>
    <w:rsid w:val="00960384"/>
    <w:rsid w:val="009603C8"/>
    <w:rsid w:val="00960451"/>
    <w:rsid w:val="009605B0"/>
    <w:rsid w:val="009607C1"/>
    <w:rsid w:val="009607CC"/>
    <w:rsid w:val="0096085F"/>
    <w:rsid w:val="00960920"/>
    <w:rsid w:val="009609E3"/>
    <w:rsid w:val="00960A1B"/>
    <w:rsid w:val="00960D8B"/>
    <w:rsid w:val="00960DA1"/>
    <w:rsid w:val="0096107E"/>
    <w:rsid w:val="00961095"/>
    <w:rsid w:val="00961167"/>
    <w:rsid w:val="00961189"/>
    <w:rsid w:val="009611FA"/>
    <w:rsid w:val="00961214"/>
    <w:rsid w:val="00961349"/>
    <w:rsid w:val="0096138D"/>
    <w:rsid w:val="009613AC"/>
    <w:rsid w:val="00961434"/>
    <w:rsid w:val="00961597"/>
    <w:rsid w:val="009616B7"/>
    <w:rsid w:val="009617D6"/>
    <w:rsid w:val="009617DE"/>
    <w:rsid w:val="009618D0"/>
    <w:rsid w:val="009618D7"/>
    <w:rsid w:val="0096193E"/>
    <w:rsid w:val="0096196E"/>
    <w:rsid w:val="00961975"/>
    <w:rsid w:val="009619D0"/>
    <w:rsid w:val="00961A1B"/>
    <w:rsid w:val="00961A93"/>
    <w:rsid w:val="00961A99"/>
    <w:rsid w:val="00961B0F"/>
    <w:rsid w:val="00961BA5"/>
    <w:rsid w:val="00961C00"/>
    <w:rsid w:val="00961DAB"/>
    <w:rsid w:val="00961E53"/>
    <w:rsid w:val="00961F38"/>
    <w:rsid w:val="00961F4C"/>
    <w:rsid w:val="00961F5E"/>
    <w:rsid w:val="00961FBD"/>
    <w:rsid w:val="00961FE0"/>
    <w:rsid w:val="0096205C"/>
    <w:rsid w:val="00962118"/>
    <w:rsid w:val="0096211E"/>
    <w:rsid w:val="00962140"/>
    <w:rsid w:val="009621E4"/>
    <w:rsid w:val="0096222F"/>
    <w:rsid w:val="0096223E"/>
    <w:rsid w:val="0096225E"/>
    <w:rsid w:val="00962292"/>
    <w:rsid w:val="009622A1"/>
    <w:rsid w:val="0096234B"/>
    <w:rsid w:val="0096245D"/>
    <w:rsid w:val="009624A3"/>
    <w:rsid w:val="009624DA"/>
    <w:rsid w:val="0096253B"/>
    <w:rsid w:val="00962582"/>
    <w:rsid w:val="009625EC"/>
    <w:rsid w:val="00962680"/>
    <w:rsid w:val="0096298F"/>
    <w:rsid w:val="00962A5D"/>
    <w:rsid w:val="00962B04"/>
    <w:rsid w:val="00962D47"/>
    <w:rsid w:val="00962D49"/>
    <w:rsid w:val="00962D57"/>
    <w:rsid w:val="00962DEA"/>
    <w:rsid w:val="00962E80"/>
    <w:rsid w:val="00962F74"/>
    <w:rsid w:val="009630AC"/>
    <w:rsid w:val="009630C1"/>
    <w:rsid w:val="00963163"/>
    <w:rsid w:val="00963200"/>
    <w:rsid w:val="009632CB"/>
    <w:rsid w:val="00963340"/>
    <w:rsid w:val="00963372"/>
    <w:rsid w:val="0096339C"/>
    <w:rsid w:val="009633D6"/>
    <w:rsid w:val="00963507"/>
    <w:rsid w:val="00963645"/>
    <w:rsid w:val="0096367C"/>
    <w:rsid w:val="00963688"/>
    <w:rsid w:val="009638A5"/>
    <w:rsid w:val="009638EA"/>
    <w:rsid w:val="00963C9A"/>
    <w:rsid w:val="00963CFA"/>
    <w:rsid w:val="00963FB2"/>
    <w:rsid w:val="00963FBF"/>
    <w:rsid w:val="00963FC5"/>
    <w:rsid w:val="00963FE5"/>
    <w:rsid w:val="009641B2"/>
    <w:rsid w:val="009641D5"/>
    <w:rsid w:val="00964206"/>
    <w:rsid w:val="00964297"/>
    <w:rsid w:val="00964385"/>
    <w:rsid w:val="009643ED"/>
    <w:rsid w:val="00964412"/>
    <w:rsid w:val="00964478"/>
    <w:rsid w:val="009644AE"/>
    <w:rsid w:val="009644AF"/>
    <w:rsid w:val="0096452E"/>
    <w:rsid w:val="009645F7"/>
    <w:rsid w:val="00964695"/>
    <w:rsid w:val="009646BF"/>
    <w:rsid w:val="009648A4"/>
    <w:rsid w:val="0096490E"/>
    <w:rsid w:val="00964A4A"/>
    <w:rsid w:val="00964AB2"/>
    <w:rsid w:val="00964BCF"/>
    <w:rsid w:val="00964C66"/>
    <w:rsid w:val="00964CDE"/>
    <w:rsid w:val="00964D9D"/>
    <w:rsid w:val="00964E6B"/>
    <w:rsid w:val="00964E74"/>
    <w:rsid w:val="00964EBE"/>
    <w:rsid w:val="00964FB5"/>
    <w:rsid w:val="00964FEA"/>
    <w:rsid w:val="0096521B"/>
    <w:rsid w:val="009653F7"/>
    <w:rsid w:val="00965502"/>
    <w:rsid w:val="0096567A"/>
    <w:rsid w:val="009657EF"/>
    <w:rsid w:val="00965929"/>
    <w:rsid w:val="009659AE"/>
    <w:rsid w:val="009659B9"/>
    <w:rsid w:val="009659E0"/>
    <w:rsid w:val="00965A0A"/>
    <w:rsid w:val="00965A49"/>
    <w:rsid w:val="00965B50"/>
    <w:rsid w:val="00965B85"/>
    <w:rsid w:val="00965C1A"/>
    <w:rsid w:val="00965C7F"/>
    <w:rsid w:val="00965CC8"/>
    <w:rsid w:val="00965DC7"/>
    <w:rsid w:val="0096615D"/>
    <w:rsid w:val="00966260"/>
    <w:rsid w:val="009663C1"/>
    <w:rsid w:val="009663C4"/>
    <w:rsid w:val="00966405"/>
    <w:rsid w:val="0096647D"/>
    <w:rsid w:val="009664CD"/>
    <w:rsid w:val="009664D9"/>
    <w:rsid w:val="0096685D"/>
    <w:rsid w:val="00966A33"/>
    <w:rsid w:val="00966B11"/>
    <w:rsid w:val="00966B35"/>
    <w:rsid w:val="00966BA2"/>
    <w:rsid w:val="00966C1A"/>
    <w:rsid w:val="00966D25"/>
    <w:rsid w:val="00966DB9"/>
    <w:rsid w:val="00966DD3"/>
    <w:rsid w:val="00966E2C"/>
    <w:rsid w:val="00966F15"/>
    <w:rsid w:val="00966F34"/>
    <w:rsid w:val="00966F49"/>
    <w:rsid w:val="009670D6"/>
    <w:rsid w:val="00967140"/>
    <w:rsid w:val="0096715D"/>
    <w:rsid w:val="009671FE"/>
    <w:rsid w:val="00967219"/>
    <w:rsid w:val="009673A9"/>
    <w:rsid w:val="0096742B"/>
    <w:rsid w:val="0096754C"/>
    <w:rsid w:val="009675C5"/>
    <w:rsid w:val="009676D4"/>
    <w:rsid w:val="009677D6"/>
    <w:rsid w:val="009678C6"/>
    <w:rsid w:val="00967913"/>
    <w:rsid w:val="0096793E"/>
    <w:rsid w:val="00967950"/>
    <w:rsid w:val="00967AD1"/>
    <w:rsid w:val="00967D02"/>
    <w:rsid w:val="00967D1E"/>
    <w:rsid w:val="00967E8B"/>
    <w:rsid w:val="00967FB3"/>
    <w:rsid w:val="00970020"/>
    <w:rsid w:val="0097012D"/>
    <w:rsid w:val="0097026F"/>
    <w:rsid w:val="00970325"/>
    <w:rsid w:val="009703DC"/>
    <w:rsid w:val="0097040C"/>
    <w:rsid w:val="0097046F"/>
    <w:rsid w:val="009704B7"/>
    <w:rsid w:val="009704E0"/>
    <w:rsid w:val="00970604"/>
    <w:rsid w:val="00970694"/>
    <w:rsid w:val="009706ED"/>
    <w:rsid w:val="0097074B"/>
    <w:rsid w:val="0097090C"/>
    <w:rsid w:val="0097094B"/>
    <w:rsid w:val="00970A61"/>
    <w:rsid w:val="00970CC0"/>
    <w:rsid w:val="00970D38"/>
    <w:rsid w:val="00970D8D"/>
    <w:rsid w:val="00970D99"/>
    <w:rsid w:val="009710D1"/>
    <w:rsid w:val="00971240"/>
    <w:rsid w:val="0097125A"/>
    <w:rsid w:val="009714A8"/>
    <w:rsid w:val="00971585"/>
    <w:rsid w:val="009715F0"/>
    <w:rsid w:val="0097167F"/>
    <w:rsid w:val="00971710"/>
    <w:rsid w:val="00971779"/>
    <w:rsid w:val="00971899"/>
    <w:rsid w:val="00971903"/>
    <w:rsid w:val="00971953"/>
    <w:rsid w:val="00971B03"/>
    <w:rsid w:val="00971B79"/>
    <w:rsid w:val="00971C1F"/>
    <w:rsid w:val="00971CC9"/>
    <w:rsid w:val="00971D0D"/>
    <w:rsid w:val="00971DE2"/>
    <w:rsid w:val="00971DF3"/>
    <w:rsid w:val="00971E31"/>
    <w:rsid w:val="00971E9A"/>
    <w:rsid w:val="00971EAA"/>
    <w:rsid w:val="00971F4C"/>
    <w:rsid w:val="00971FC0"/>
    <w:rsid w:val="009720F4"/>
    <w:rsid w:val="00972174"/>
    <w:rsid w:val="00972241"/>
    <w:rsid w:val="00972278"/>
    <w:rsid w:val="00972288"/>
    <w:rsid w:val="00972370"/>
    <w:rsid w:val="009723E7"/>
    <w:rsid w:val="0097247D"/>
    <w:rsid w:val="00972534"/>
    <w:rsid w:val="00972561"/>
    <w:rsid w:val="009725FF"/>
    <w:rsid w:val="00972768"/>
    <w:rsid w:val="009727F9"/>
    <w:rsid w:val="0097288D"/>
    <w:rsid w:val="009728F8"/>
    <w:rsid w:val="00972B16"/>
    <w:rsid w:val="00972BA1"/>
    <w:rsid w:val="00972BC4"/>
    <w:rsid w:val="00972C5B"/>
    <w:rsid w:val="00972C64"/>
    <w:rsid w:val="00972D43"/>
    <w:rsid w:val="00972E38"/>
    <w:rsid w:val="00972E3E"/>
    <w:rsid w:val="00972F21"/>
    <w:rsid w:val="00972F6B"/>
    <w:rsid w:val="0097300A"/>
    <w:rsid w:val="0097316A"/>
    <w:rsid w:val="0097319A"/>
    <w:rsid w:val="00973280"/>
    <w:rsid w:val="009732AD"/>
    <w:rsid w:val="009732C1"/>
    <w:rsid w:val="009732D4"/>
    <w:rsid w:val="0097339D"/>
    <w:rsid w:val="0097342B"/>
    <w:rsid w:val="009734E3"/>
    <w:rsid w:val="00973655"/>
    <w:rsid w:val="00973B8C"/>
    <w:rsid w:val="00973C5E"/>
    <w:rsid w:val="00973D42"/>
    <w:rsid w:val="00973F3D"/>
    <w:rsid w:val="00973F9C"/>
    <w:rsid w:val="0097412B"/>
    <w:rsid w:val="0097417B"/>
    <w:rsid w:val="00974205"/>
    <w:rsid w:val="009743E3"/>
    <w:rsid w:val="009743F1"/>
    <w:rsid w:val="009743FD"/>
    <w:rsid w:val="00974401"/>
    <w:rsid w:val="009744F6"/>
    <w:rsid w:val="009745C3"/>
    <w:rsid w:val="009746D1"/>
    <w:rsid w:val="009747D2"/>
    <w:rsid w:val="0097498A"/>
    <w:rsid w:val="00974B35"/>
    <w:rsid w:val="00974BC9"/>
    <w:rsid w:val="00974C6D"/>
    <w:rsid w:val="00974D0D"/>
    <w:rsid w:val="00974EC9"/>
    <w:rsid w:val="00974FF7"/>
    <w:rsid w:val="0097500A"/>
    <w:rsid w:val="00975050"/>
    <w:rsid w:val="00975067"/>
    <w:rsid w:val="00975170"/>
    <w:rsid w:val="009755E6"/>
    <w:rsid w:val="009755ED"/>
    <w:rsid w:val="0097563F"/>
    <w:rsid w:val="00975678"/>
    <w:rsid w:val="009756B8"/>
    <w:rsid w:val="0097577C"/>
    <w:rsid w:val="009757C7"/>
    <w:rsid w:val="009757ED"/>
    <w:rsid w:val="00975836"/>
    <w:rsid w:val="00975A7A"/>
    <w:rsid w:val="00975B22"/>
    <w:rsid w:val="00975B7D"/>
    <w:rsid w:val="00975B80"/>
    <w:rsid w:val="00975BA2"/>
    <w:rsid w:val="00975BC8"/>
    <w:rsid w:val="00975BCD"/>
    <w:rsid w:val="00975BDE"/>
    <w:rsid w:val="00975C47"/>
    <w:rsid w:val="00975E07"/>
    <w:rsid w:val="00975F67"/>
    <w:rsid w:val="0097600F"/>
    <w:rsid w:val="009760A9"/>
    <w:rsid w:val="00976180"/>
    <w:rsid w:val="009761AA"/>
    <w:rsid w:val="009761FF"/>
    <w:rsid w:val="009763AA"/>
    <w:rsid w:val="00976416"/>
    <w:rsid w:val="00976427"/>
    <w:rsid w:val="00976588"/>
    <w:rsid w:val="00976644"/>
    <w:rsid w:val="009768CB"/>
    <w:rsid w:val="00976947"/>
    <w:rsid w:val="00976B14"/>
    <w:rsid w:val="00976BC4"/>
    <w:rsid w:val="00976BEF"/>
    <w:rsid w:val="00976C2D"/>
    <w:rsid w:val="00976C5A"/>
    <w:rsid w:val="00976DB3"/>
    <w:rsid w:val="00976DEC"/>
    <w:rsid w:val="00976EB8"/>
    <w:rsid w:val="00976F7B"/>
    <w:rsid w:val="00976FA0"/>
    <w:rsid w:val="00976FE9"/>
    <w:rsid w:val="0097703D"/>
    <w:rsid w:val="009770F7"/>
    <w:rsid w:val="00977130"/>
    <w:rsid w:val="009771E1"/>
    <w:rsid w:val="00977246"/>
    <w:rsid w:val="00977249"/>
    <w:rsid w:val="0097724D"/>
    <w:rsid w:val="009772E0"/>
    <w:rsid w:val="00977429"/>
    <w:rsid w:val="00977497"/>
    <w:rsid w:val="009774A3"/>
    <w:rsid w:val="00977676"/>
    <w:rsid w:val="0097779A"/>
    <w:rsid w:val="009777EA"/>
    <w:rsid w:val="009778F3"/>
    <w:rsid w:val="00977959"/>
    <w:rsid w:val="00977AA6"/>
    <w:rsid w:val="00977B5A"/>
    <w:rsid w:val="00977B5B"/>
    <w:rsid w:val="00977C11"/>
    <w:rsid w:val="00977CF4"/>
    <w:rsid w:val="00977DF3"/>
    <w:rsid w:val="00977E03"/>
    <w:rsid w:val="0098009B"/>
    <w:rsid w:val="00980144"/>
    <w:rsid w:val="00980206"/>
    <w:rsid w:val="009802CF"/>
    <w:rsid w:val="00980333"/>
    <w:rsid w:val="0098036A"/>
    <w:rsid w:val="00980460"/>
    <w:rsid w:val="009804AE"/>
    <w:rsid w:val="00980510"/>
    <w:rsid w:val="00980649"/>
    <w:rsid w:val="00980665"/>
    <w:rsid w:val="0098079B"/>
    <w:rsid w:val="0098091C"/>
    <w:rsid w:val="00980A14"/>
    <w:rsid w:val="00980B7C"/>
    <w:rsid w:val="00980BF7"/>
    <w:rsid w:val="00980C0E"/>
    <w:rsid w:val="00980CEF"/>
    <w:rsid w:val="00980DCD"/>
    <w:rsid w:val="00980E11"/>
    <w:rsid w:val="00980F70"/>
    <w:rsid w:val="00980F71"/>
    <w:rsid w:val="00980FA7"/>
    <w:rsid w:val="00981008"/>
    <w:rsid w:val="0098104E"/>
    <w:rsid w:val="009810A9"/>
    <w:rsid w:val="009810D2"/>
    <w:rsid w:val="009810DA"/>
    <w:rsid w:val="009811F3"/>
    <w:rsid w:val="0098129F"/>
    <w:rsid w:val="0098137B"/>
    <w:rsid w:val="009814D6"/>
    <w:rsid w:val="009814EF"/>
    <w:rsid w:val="009816FF"/>
    <w:rsid w:val="00981759"/>
    <w:rsid w:val="00981955"/>
    <w:rsid w:val="00981AB1"/>
    <w:rsid w:val="00981B3A"/>
    <w:rsid w:val="00981B47"/>
    <w:rsid w:val="00981BB6"/>
    <w:rsid w:val="00981CD6"/>
    <w:rsid w:val="00981D07"/>
    <w:rsid w:val="00981DA8"/>
    <w:rsid w:val="00981DCD"/>
    <w:rsid w:val="00981E14"/>
    <w:rsid w:val="00981EF2"/>
    <w:rsid w:val="00981F5E"/>
    <w:rsid w:val="00981F62"/>
    <w:rsid w:val="00982236"/>
    <w:rsid w:val="00982345"/>
    <w:rsid w:val="00982393"/>
    <w:rsid w:val="009823DF"/>
    <w:rsid w:val="009825FC"/>
    <w:rsid w:val="0098260A"/>
    <w:rsid w:val="00982820"/>
    <w:rsid w:val="009828BA"/>
    <w:rsid w:val="009828D6"/>
    <w:rsid w:val="009829EB"/>
    <w:rsid w:val="00982BCC"/>
    <w:rsid w:val="00982C13"/>
    <w:rsid w:val="00982CCE"/>
    <w:rsid w:val="00982D5F"/>
    <w:rsid w:val="00982D8A"/>
    <w:rsid w:val="00982E8B"/>
    <w:rsid w:val="00982FBB"/>
    <w:rsid w:val="0098304B"/>
    <w:rsid w:val="0098311A"/>
    <w:rsid w:val="009831C0"/>
    <w:rsid w:val="0098325B"/>
    <w:rsid w:val="009833EA"/>
    <w:rsid w:val="009833FA"/>
    <w:rsid w:val="009834ED"/>
    <w:rsid w:val="00983528"/>
    <w:rsid w:val="00983584"/>
    <w:rsid w:val="009837DC"/>
    <w:rsid w:val="0098389C"/>
    <w:rsid w:val="00983948"/>
    <w:rsid w:val="00983B57"/>
    <w:rsid w:val="00983CA9"/>
    <w:rsid w:val="00983D3A"/>
    <w:rsid w:val="00983EAB"/>
    <w:rsid w:val="00983F58"/>
    <w:rsid w:val="00983F64"/>
    <w:rsid w:val="009840B4"/>
    <w:rsid w:val="009840B6"/>
    <w:rsid w:val="00984148"/>
    <w:rsid w:val="009842FD"/>
    <w:rsid w:val="00984341"/>
    <w:rsid w:val="0098443E"/>
    <w:rsid w:val="00984519"/>
    <w:rsid w:val="009845D7"/>
    <w:rsid w:val="009846BD"/>
    <w:rsid w:val="00984706"/>
    <w:rsid w:val="009847BC"/>
    <w:rsid w:val="00984898"/>
    <w:rsid w:val="009848EB"/>
    <w:rsid w:val="00984933"/>
    <w:rsid w:val="00984A9F"/>
    <w:rsid w:val="00984B96"/>
    <w:rsid w:val="00984BD3"/>
    <w:rsid w:val="00984C0F"/>
    <w:rsid w:val="00984D0F"/>
    <w:rsid w:val="00984D88"/>
    <w:rsid w:val="00984E28"/>
    <w:rsid w:val="00984E31"/>
    <w:rsid w:val="00984EEB"/>
    <w:rsid w:val="00985064"/>
    <w:rsid w:val="009851AF"/>
    <w:rsid w:val="00985201"/>
    <w:rsid w:val="009852DD"/>
    <w:rsid w:val="00985346"/>
    <w:rsid w:val="00985363"/>
    <w:rsid w:val="00985394"/>
    <w:rsid w:val="009853EF"/>
    <w:rsid w:val="009854B5"/>
    <w:rsid w:val="009854D6"/>
    <w:rsid w:val="009854DB"/>
    <w:rsid w:val="009855B7"/>
    <w:rsid w:val="00985656"/>
    <w:rsid w:val="009856FA"/>
    <w:rsid w:val="0098574A"/>
    <w:rsid w:val="00985751"/>
    <w:rsid w:val="009858F9"/>
    <w:rsid w:val="00985946"/>
    <w:rsid w:val="009859B9"/>
    <w:rsid w:val="00985ABB"/>
    <w:rsid w:val="00985B01"/>
    <w:rsid w:val="00985BB1"/>
    <w:rsid w:val="00985BE4"/>
    <w:rsid w:val="00985BF2"/>
    <w:rsid w:val="00985C94"/>
    <w:rsid w:val="00985CD5"/>
    <w:rsid w:val="00985DE4"/>
    <w:rsid w:val="00985E24"/>
    <w:rsid w:val="00985EA1"/>
    <w:rsid w:val="00986050"/>
    <w:rsid w:val="00986071"/>
    <w:rsid w:val="009860C0"/>
    <w:rsid w:val="0098611A"/>
    <w:rsid w:val="009861EA"/>
    <w:rsid w:val="00986294"/>
    <w:rsid w:val="009862F7"/>
    <w:rsid w:val="0098632A"/>
    <w:rsid w:val="0098634B"/>
    <w:rsid w:val="0098634C"/>
    <w:rsid w:val="009863F9"/>
    <w:rsid w:val="00986525"/>
    <w:rsid w:val="00986538"/>
    <w:rsid w:val="0098653F"/>
    <w:rsid w:val="009865F3"/>
    <w:rsid w:val="0098665E"/>
    <w:rsid w:val="009866D4"/>
    <w:rsid w:val="0098674C"/>
    <w:rsid w:val="00986764"/>
    <w:rsid w:val="00986767"/>
    <w:rsid w:val="00986806"/>
    <w:rsid w:val="0098684C"/>
    <w:rsid w:val="0098691A"/>
    <w:rsid w:val="009869D8"/>
    <w:rsid w:val="00986B3D"/>
    <w:rsid w:val="00986C20"/>
    <w:rsid w:val="00986C51"/>
    <w:rsid w:val="00986CC9"/>
    <w:rsid w:val="00986CE1"/>
    <w:rsid w:val="00986F2B"/>
    <w:rsid w:val="00986F91"/>
    <w:rsid w:val="00986FAB"/>
    <w:rsid w:val="00986FCF"/>
    <w:rsid w:val="00987076"/>
    <w:rsid w:val="00987094"/>
    <w:rsid w:val="0098714E"/>
    <w:rsid w:val="00987315"/>
    <w:rsid w:val="00987399"/>
    <w:rsid w:val="009873D3"/>
    <w:rsid w:val="009873F2"/>
    <w:rsid w:val="00987427"/>
    <w:rsid w:val="0098745A"/>
    <w:rsid w:val="009875A7"/>
    <w:rsid w:val="009875B4"/>
    <w:rsid w:val="00987629"/>
    <w:rsid w:val="009876E8"/>
    <w:rsid w:val="0098771A"/>
    <w:rsid w:val="0098776A"/>
    <w:rsid w:val="00987859"/>
    <w:rsid w:val="00987882"/>
    <w:rsid w:val="009878C2"/>
    <w:rsid w:val="009878D6"/>
    <w:rsid w:val="00987916"/>
    <w:rsid w:val="00987922"/>
    <w:rsid w:val="00987AB4"/>
    <w:rsid w:val="00987B31"/>
    <w:rsid w:val="00987B6C"/>
    <w:rsid w:val="00987B8C"/>
    <w:rsid w:val="00987BC1"/>
    <w:rsid w:val="00987C27"/>
    <w:rsid w:val="00987D51"/>
    <w:rsid w:val="00987D92"/>
    <w:rsid w:val="00987DBF"/>
    <w:rsid w:val="00987F56"/>
    <w:rsid w:val="00987F95"/>
    <w:rsid w:val="00990019"/>
    <w:rsid w:val="00990176"/>
    <w:rsid w:val="0099019A"/>
    <w:rsid w:val="009901B7"/>
    <w:rsid w:val="009901DB"/>
    <w:rsid w:val="00990216"/>
    <w:rsid w:val="009903D8"/>
    <w:rsid w:val="00990476"/>
    <w:rsid w:val="00990548"/>
    <w:rsid w:val="00990597"/>
    <w:rsid w:val="009905C9"/>
    <w:rsid w:val="00990618"/>
    <w:rsid w:val="0099068B"/>
    <w:rsid w:val="0099070E"/>
    <w:rsid w:val="00990782"/>
    <w:rsid w:val="0099079F"/>
    <w:rsid w:val="00990808"/>
    <w:rsid w:val="00990832"/>
    <w:rsid w:val="0099095A"/>
    <w:rsid w:val="0099098E"/>
    <w:rsid w:val="009909EE"/>
    <w:rsid w:val="00990AAA"/>
    <w:rsid w:val="00990AEF"/>
    <w:rsid w:val="00990B67"/>
    <w:rsid w:val="00990BE9"/>
    <w:rsid w:val="00990E08"/>
    <w:rsid w:val="00990E0C"/>
    <w:rsid w:val="00990EA3"/>
    <w:rsid w:val="00990F6D"/>
    <w:rsid w:val="00990FAB"/>
    <w:rsid w:val="00991040"/>
    <w:rsid w:val="00991103"/>
    <w:rsid w:val="00991105"/>
    <w:rsid w:val="0099120F"/>
    <w:rsid w:val="00991231"/>
    <w:rsid w:val="009912D7"/>
    <w:rsid w:val="009912DA"/>
    <w:rsid w:val="00991323"/>
    <w:rsid w:val="00991369"/>
    <w:rsid w:val="0099143A"/>
    <w:rsid w:val="00991462"/>
    <w:rsid w:val="009914E2"/>
    <w:rsid w:val="0099151D"/>
    <w:rsid w:val="0099167C"/>
    <w:rsid w:val="00991693"/>
    <w:rsid w:val="00991742"/>
    <w:rsid w:val="009917D2"/>
    <w:rsid w:val="00991808"/>
    <w:rsid w:val="00991818"/>
    <w:rsid w:val="0099181F"/>
    <w:rsid w:val="009918E3"/>
    <w:rsid w:val="009919F4"/>
    <w:rsid w:val="00991AA5"/>
    <w:rsid w:val="00991C97"/>
    <w:rsid w:val="00991E73"/>
    <w:rsid w:val="00991E76"/>
    <w:rsid w:val="00991EA3"/>
    <w:rsid w:val="00991F1F"/>
    <w:rsid w:val="00991F99"/>
    <w:rsid w:val="0099207C"/>
    <w:rsid w:val="00992093"/>
    <w:rsid w:val="00992160"/>
    <w:rsid w:val="00992192"/>
    <w:rsid w:val="0099229E"/>
    <w:rsid w:val="0099229F"/>
    <w:rsid w:val="00992302"/>
    <w:rsid w:val="00992355"/>
    <w:rsid w:val="00992361"/>
    <w:rsid w:val="00992447"/>
    <w:rsid w:val="00992455"/>
    <w:rsid w:val="009924F4"/>
    <w:rsid w:val="00992881"/>
    <w:rsid w:val="009928BE"/>
    <w:rsid w:val="00992A39"/>
    <w:rsid w:val="00992A7F"/>
    <w:rsid w:val="00992AEB"/>
    <w:rsid w:val="00992C2E"/>
    <w:rsid w:val="00992C7B"/>
    <w:rsid w:val="00992D22"/>
    <w:rsid w:val="00992DCE"/>
    <w:rsid w:val="00992DED"/>
    <w:rsid w:val="00992E26"/>
    <w:rsid w:val="00992E82"/>
    <w:rsid w:val="00992ED6"/>
    <w:rsid w:val="00992EE2"/>
    <w:rsid w:val="00992FCC"/>
    <w:rsid w:val="00992FE4"/>
    <w:rsid w:val="00993013"/>
    <w:rsid w:val="0099306A"/>
    <w:rsid w:val="00993188"/>
    <w:rsid w:val="009931AB"/>
    <w:rsid w:val="00993200"/>
    <w:rsid w:val="00993369"/>
    <w:rsid w:val="009935BB"/>
    <w:rsid w:val="0099360B"/>
    <w:rsid w:val="009936CD"/>
    <w:rsid w:val="00993831"/>
    <w:rsid w:val="00993872"/>
    <w:rsid w:val="009938D1"/>
    <w:rsid w:val="0099393F"/>
    <w:rsid w:val="009939E6"/>
    <w:rsid w:val="00993AF8"/>
    <w:rsid w:val="00993B6F"/>
    <w:rsid w:val="00993C68"/>
    <w:rsid w:val="00993F2C"/>
    <w:rsid w:val="00994192"/>
    <w:rsid w:val="009941AE"/>
    <w:rsid w:val="00994308"/>
    <w:rsid w:val="0099441B"/>
    <w:rsid w:val="0099441D"/>
    <w:rsid w:val="00994612"/>
    <w:rsid w:val="009946B9"/>
    <w:rsid w:val="00994793"/>
    <w:rsid w:val="009947B6"/>
    <w:rsid w:val="009947E8"/>
    <w:rsid w:val="0099486F"/>
    <w:rsid w:val="0099495E"/>
    <w:rsid w:val="00994A45"/>
    <w:rsid w:val="00994B45"/>
    <w:rsid w:val="00994D12"/>
    <w:rsid w:val="00994D7D"/>
    <w:rsid w:val="00994E9C"/>
    <w:rsid w:val="00994F0E"/>
    <w:rsid w:val="00994F41"/>
    <w:rsid w:val="00994FEF"/>
    <w:rsid w:val="009950A1"/>
    <w:rsid w:val="009950C9"/>
    <w:rsid w:val="009950F4"/>
    <w:rsid w:val="009950FA"/>
    <w:rsid w:val="009951AE"/>
    <w:rsid w:val="00995213"/>
    <w:rsid w:val="0099526E"/>
    <w:rsid w:val="009952C7"/>
    <w:rsid w:val="009953C8"/>
    <w:rsid w:val="009954B4"/>
    <w:rsid w:val="00995688"/>
    <w:rsid w:val="009956E6"/>
    <w:rsid w:val="00995740"/>
    <w:rsid w:val="00995754"/>
    <w:rsid w:val="00995829"/>
    <w:rsid w:val="009958ED"/>
    <w:rsid w:val="009958F7"/>
    <w:rsid w:val="0099592D"/>
    <w:rsid w:val="00995943"/>
    <w:rsid w:val="0099597E"/>
    <w:rsid w:val="00995A5F"/>
    <w:rsid w:val="00995B2D"/>
    <w:rsid w:val="00995B79"/>
    <w:rsid w:val="00995BE2"/>
    <w:rsid w:val="00995C83"/>
    <w:rsid w:val="00995C92"/>
    <w:rsid w:val="00995C9D"/>
    <w:rsid w:val="00995CCC"/>
    <w:rsid w:val="00995DE0"/>
    <w:rsid w:val="00995E60"/>
    <w:rsid w:val="00995EE8"/>
    <w:rsid w:val="00995F28"/>
    <w:rsid w:val="00995F72"/>
    <w:rsid w:val="00995F86"/>
    <w:rsid w:val="009961A1"/>
    <w:rsid w:val="009961BD"/>
    <w:rsid w:val="009962CD"/>
    <w:rsid w:val="0099642D"/>
    <w:rsid w:val="00996490"/>
    <w:rsid w:val="009964AB"/>
    <w:rsid w:val="009964D1"/>
    <w:rsid w:val="009964E8"/>
    <w:rsid w:val="009965CC"/>
    <w:rsid w:val="0099667D"/>
    <w:rsid w:val="009966D6"/>
    <w:rsid w:val="00996770"/>
    <w:rsid w:val="009967BA"/>
    <w:rsid w:val="0099687E"/>
    <w:rsid w:val="0099698F"/>
    <w:rsid w:val="009969A3"/>
    <w:rsid w:val="00996A1D"/>
    <w:rsid w:val="00996A94"/>
    <w:rsid w:val="00996BF9"/>
    <w:rsid w:val="00996C13"/>
    <w:rsid w:val="00996C23"/>
    <w:rsid w:val="00996DF2"/>
    <w:rsid w:val="00996E9A"/>
    <w:rsid w:val="00996F03"/>
    <w:rsid w:val="00996FC9"/>
    <w:rsid w:val="009970A3"/>
    <w:rsid w:val="009970BD"/>
    <w:rsid w:val="0099711F"/>
    <w:rsid w:val="00997180"/>
    <w:rsid w:val="00997245"/>
    <w:rsid w:val="00997284"/>
    <w:rsid w:val="0099744B"/>
    <w:rsid w:val="009974E2"/>
    <w:rsid w:val="0099751C"/>
    <w:rsid w:val="00997621"/>
    <w:rsid w:val="0099764A"/>
    <w:rsid w:val="00997734"/>
    <w:rsid w:val="009977F8"/>
    <w:rsid w:val="00997836"/>
    <w:rsid w:val="0099797E"/>
    <w:rsid w:val="009979B5"/>
    <w:rsid w:val="009979C1"/>
    <w:rsid w:val="00997A21"/>
    <w:rsid w:val="00997ACD"/>
    <w:rsid w:val="00997B41"/>
    <w:rsid w:val="00997B4A"/>
    <w:rsid w:val="00997B8E"/>
    <w:rsid w:val="00997D15"/>
    <w:rsid w:val="00997D30"/>
    <w:rsid w:val="00997E21"/>
    <w:rsid w:val="00997E2D"/>
    <w:rsid w:val="00997F7E"/>
    <w:rsid w:val="009A008F"/>
    <w:rsid w:val="009A0120"/>
    <w:rsid w:val="009A020F"/>
    <w:rsid w:val="009A02B0"/>
    <w:rsid w:val="009A03DA"/>
    <w:rsid w:val="009A0423"/>
    <w:rsid w:val="009A0454"/>
    <w:rsid w:val="009A04C8"/>
    <w:rsid w:val="009A0647"/>
    <w:rsid w:val="009A064F"/>
    <w:rsid w:val="009A0725"/>
    <w:rsid w:val="009A08EC"/>
    <w:rsid w:val="009A0916"/>
    <w:rsid w:val="009A0B73"/>
    <w:rsid w:val="009A0C0B"/>
    <w:rsid w:val="009A0CFE"/>
    <w:rsid w:val="009A0FA8"/>
    <w:rsid w:val="009A0FBB"/>
    <w:rsid w:val="009A1028"/>
    <w:rsid w:val="009A111C"/>
    <w:rsid w:val="009A11AC"/>
    <w:rsid w:val="009A11DE"/>
    <w:rsid w:val="009A135B"/>
    <w:rsid w:val="009A139E"/>
    <w:rsid w:val="009A1455"/>
    <w:rsid w:val="009A14F9"/>
    <w:rsid w:val="009A14FE"/>
    <w:rsid w:val="009A152D"/>
    <w:rsid w:val="009A1556"/>
    <w:rsid w:val="009A1594"/>
    <w:rsid w:val="009A15C6"/>
    <w:rsid w:val="009A16F0"/>
    <w:rsid w:val="009A1797"/>
    <w:rsid w:val="009A1810"/>
    <w:rsid w:val="009A185C"/>
    <w:rsid w:val="009A1870"/>
    <w:rsid w:val="009A194E"/>
    <w:rsid w:val="009A1A14"/>
    <w:rsid w:val="009A1A29"/>
    <w:rsid w:val="009A1A7E"/>
    <w:rsid w:val="009A1B1D"/>
    <w:rsid w:val="009A1B44"/>
    <w:rsid w:val="009A1B68"/>
    <w:rsid w:val="009A1BDF"/>
    <w:rsid w:val="009A1C41"/>
    <w:rsid w:val="009A1C5A"/>
    <w:rsid w:val="009A1C68"/>
    <w:rsid w:val="009A1D7D"/>
    <w:rsid w:val="009A1D96"/>
    <w:rsid w:val="009A1DAB"/>
    <w:rsid w:val="009A1DDE"/>
    <w:rsid w:val="009A1F60"/>
    <w:rsid w:val="009A1F70"/>
    <w:rsid w:val="009A212F"/>
    <w:rsid w:val="009A225C"/>
    <w:rsid w:val="009A23F6"/>
    <w:rsid w:val="009A2449"/>
    <w:rsid w:val="009A24E0"/>
    <w:rsid w:val="009A2521"/>
    <w:rsid w:val="009A265F"/>
    <w:rsid w:val="009A2782"/>
    <w:rsid w:val="009A27FD"/>
    <w:rsid w:val="009A29FD"/>
    <w:rsid w:val="009A2A78"/>
    <w:rsid w:val="009A2BD5"/>
    <w:rsid w:val="009A2BE5"/>
    <w:rsid w:val="009A2C86"/>
    <w:rsid w:val="009A2D24"/>
    <w:rsid w:val="009A2DB8"/>
    <w:rsid w:val="009A2DDF"/>
    <w:rsid w:val="009A2EB8"/>
    <w:rsid w:val="009A2FEE"/>
    <w:rsid w:val="009A31DD"/>
    <w:rsid w:val="009A3244"/>
    <w:rsid w:val="009A32D3"/>
    <w:rsid w:val="009A3307"/>
    <w:rsid w:val="009A331F"/>
    <w:rsid w:val="009A334C"/>
    <w:rsid w:val="009A3419"/>
    <w:rsid w:val="009A34ED"/>
    <w:rsid w:val="009A3673"/>
    <w:rsid w:val="009A367C"/>
    <w:rsid w:val="009A36E8"/>
    <w:rsid w:val="009A3954"/>
    <w:rsid w:val="009A39BB"/>
    <w:rsid w:val="009A3AB5"/>
    <w:rsid w:val="009A3B0C"/>
    <w:rsid w:val="009A3B2C"/>
    <w:rsid w:val="009A3B57"/>
    <w:rsid w:val="009A3CAC"/>
    <w:rsid w:val="009A3D1C"/>
    <w:rsid w:val="009A3D4F"/>
    <w:rsid w:val="009A3D98"/>
    <w:rsid w:val="009A3DFC"/>
    <w:rsid w:val="009A3E08"/>
    <w:rsid w:val="009A3E4E"/>
    <w:rsid w:val="009A3E6B"/>
    <w:rsid w:val="009A3F32"/>
    <w:rsid w:val="009A3FFC"/>
    <w:rsid w:val="009A4026"/>
    <w:rsid w:val="009A4075"/>
    <w:rsid w:val="009A4091"/>
    <w:rsid w:val="009A44B1"/>
    <w:rsid w:val="009A45E3"/>
    <w:rsid w:val="009A4680"/>
    <w:rsid w:val="009A499E"/>
    <w:rsid w:val="009A4B19"/>
    <w:rsid w:val="009A4B53"/>
    <w:rsid w:val="009A4B55"/>
    <w:rsid w:val="009A4B8F"/>
    <w:rsid w:val="009A4C11"/>
    <w:rsid w:val="009A4D01"/>
    <w:rsid w:val="009A4D6C"/>
    <w:rsid w:val="009A4DB6"/>
    <w:rsid w:val="009A505C"/>
    <w:rsid w:val="009A5062"/>
    <w:rsid w:val="009A50F9"/>
    <w:rsid w:val="009A517C"/>
    <w:rsid w:val="009A51FF"/>
    <w:rsid w:val="009A5245"/>
    <w:rsid w:val="009A5263"/>
    <w:rsid w:val="009A52C5"/>
    <w:rsid w:val="009A530A"/>
    <w:rsid w:val="009A5317"/>
    <w:rsid w:val="009A538F"/>
    <w:rsid w:val="009A5399"/>
    <w:rsid w:val="009A540A"/>
    <w:rsid w:val="009A547E"/>
    <w:rsid w:val="009A5658"/>
    <w:rsid w:val="009A56BE"/>
    <w:rsid w:val="009A57C1"/>
    <w:rsid w:val="009A58B8"/>
    <w:rsid w:val="009A5988"/>
    <w:rsid w:val="009A5AC2"/>
    <w:rsid w:val="009A5BBD"/>
    <w:rsid w:val="009A5CBD"/>
    <w:rsid w:val="009A5D4A"/>
    <w:rsid w:val="009A5DDA"/>
    <w:rsid w:val="009A5EAF"/>
    <w:rsid w:val="009A5F35"/>
    <w:rsid w:val="009A5F48"/>
    <w:rsid w:val="009A5F79"/>
    <w:rsid w:val="009A607C"/>
    <w:rsid w:val="009A6278"/>
    <w:rsid w:val="009A6342"/>
    <w:rsid w:val="009A6360"/>
    <w:rsid w:val="009A63A2"/>
    <w:rsid w:val="009A6413"/>
    <w:rsid w:val="009A645A"/>
    <w:rsid w:val="009A6473"/>
    <w:rsid w:val="009A6589"/>
    <w:rsid w:val="009A65B8"/>
    <w:rsid w:val="009A6608"/>
    <w:rsid w:val="009A66C8"/>
    <w:rsid w:val="009A6803"/>
    <w:rsid w:val="009A68D4"/>
    <w:rsid w:val="009A69CA"/>
    <w:rsid w:val="009A6A23"/>
    <w:rsid w:val="009A6A8E"/>
    <w:rsid w:val="009A6B9D"/>
    <w:rsid w:val="009A6BF0"/>
    <w:rsid w:val="009A6CD0"/>
    <w:rsid w:val="009A6D35"/>
    <w:rsid w:val="009A6E4A"/>
    <w:rsid w:val="009A6E76"/>
    <w:rsid w:val="009A6EDE"/>
    <w:rsid w:val="009A6FCA"/>
    <w:rsid w:val="009A6FD2"/>
    <w:rsid w:val="009A7090"/>
    <w:rsid w:val="009A70B2"/>
    <w:rsid w:val="009A70BA"/>
    <w:rsid w:val="009A7311"/>
    <w:rsid w:val="009A7397"/>
    <w:rsid w:val="009A73A4"/>
    <w:rsid w:val="009A73A9"/>
    <w:rsid w:val="009A7491"/>
    <w:rsid w:val="009A7535"/>
    <w:rsid w:val="009A7548"/>
    <w:rsid w:val="009A75A3"/>
    <w:rsid w:val="009A75BE"/>
    <w:rsid w:val="009A76C4"/>
    <w:rsid w:val="009A76F3"/>
    <w:rsid w:val="009A772E"/>
    <w:rsid w:val="009A7829"/>
    <w:rsid w:val="009A783D"/>
    <w:rsid w:val="009A7857"/>
    <w:rsid w:val="009A787A"/>
    <w:rsid w:val="009A789E"/>
    <w:rsid w:val="009A78DB"/>
    <w:rsid w:val="009A7957"/>
    <w:rsid w:val="009A7ABD"/>
    <w:rsid w:val="009A7C98"/>
    <w:rsid w:val="009A7CAB"/>
    <w:rsid w:val="009A7D62"/>
    <w:rsid w:val="009A7D8A"/>
    <w:rsid w:val="009A7E14"/>
    <w:rsid w:val="009A7EE8"/>
    <w:rsid w:val="009A7F06"/>
    <w:rsid w:val="009A7FBD"/>
    <w:rsid w:val="009B010E"/>
    <w:rsid w:val="009B01AE"/>
    <w:rsid w:val="009B01B2"/>
    <w:rsid w:val="009B02FA"/>
    <w:rsid w:val="009B063C"/>
    <w:rsid w:val="009B0646"/>
    <w:rsid w:val="009B06FB"/>
    <w:rsid w:val="009B0847"/>
    <w:rsid w:val="009B08A6"/>
    <w:rsid w:val="009B08B7"/>
    <w:rsid w:val="009B08DA"/>
    <w:rsid w:val="009B0913"/>
    <w:rsid w:val="009B0BB9"/>
    <w:rsid w:val="009B0BD2"/>
    <w:rsid w:val="009B0CF7"/>
    <w:rsid w:val="009B0D30"/>
    <w:rsid w:val="009B0E2C"/>
    <w:rsid w:val="009B0E4D"/>
    <w:rsid w:val="009B0F36"/>
    <w:rsid w:val="009B0F5E"/>
    <w:rsid w:val="009B0F7F"/>
    <w:rsid w:val="009B0F82"/>
    <w:rsid w:val="009B10DE"/>
    <w:rsid w:val="009B11DF"/>
    <w:rsid w:val="009B151C"/>
    <w:rsid w:val="009B1523"/>
    <w:rsid w:val="009B153B"/>
    <w:rsid w:val="009B15C4"/>
    <w:rsid w:val="009B1639"/>
    <w:rsid w:val="009B1741"/>
    <w:rsid w:val="009B18C8"/>
    <w:rsid w:val="009B1A46"/>
    <w:rsid w:val="009B1ACA"/>
    <w:rsid w:val="009B1BAF"/>
    <w:rsid w:val="009B1BC7"/>
    <w:rsid w:val="009B1BE1"/>
    <w:rsid w:val="009B1CAA"/>
    <w:rsid w:val="009B1DD7"/>
    <w:rsid w:val="009B1EAA"/>
    <w:rsid w:val="009B1F04"/>
    <w:rsid w:val="009B2078"/>
    <w:rsid w:val="009B2257"/>
    <w:rsid w:val="009B22B0"/>
    <w:rsid w:val="009B237B"/>
    <w:rsid w:val="009B24B2"/>
    <w:rsid w:val="009B24BF"/>
    <w:rsid w:val="009B250D"/>
    <w:rsid w:val="009B25C1"/>
    <w:rsid w:val="009B2636"/>
    <w:rsid w:val="009B2651"/>
    <w:rsid w:val="009B2679"/>
    <w:rsid w:val="009B26A9"/>
    <w:rsid w:val="009B2914"/>
    <w:rsid w:val="009B298D"/>
    <w:rsid w:val="009B2A4A"/>
    <w:rsid w:val="009B2AA3"/>
    <w:rsid w:val="009B2BB5"/>
    <w:rsid w:val="009B2CF7"/>
    <w:rsid w:val="009B2DA2"/>
    <w:rsid w:val="009B2E0A"/>
    <w:rsid w:val="009B3142"/>
    <w:rsid w:val="009B31D1"/>
    <w:rsid w:val="009B3224"/>
    <w:rsid w:val="009B32D3"/>
    <w:rsid w:val="009B32FF"/>
    <w:rsid w:val="009B338B"/>
    <w:rsid w:val="009B3407"/>
    <w:rsid w:val="009B3475"/>
    <w:rsid w:val="009B34D6"/>
    <w:rsid w:val="009B356D"/>
    <w:rsid w:val="009B361B"/>
    <w:rsid w:val="009B362A"/>
    <w:rsid w:val="009B3679"/>
    <w:rsid w:val="009B377B"/>
    <w:rsid w:val="009B37B0"/>
    <w:rsid w:val="009B38E0"/>
    <w:rsid w:val="009B3933"/>
    <w:rsid w:val="009B3AC9"/>
    <w:rsid w:val="009B3B07"/>
    <w:rsid w:val="009B3B51"/>
    <w:rsid w:val="009B3B7F"/>
    <w:rsid w:val="009B3D8B"/>
    <w:rsid w:val="009B3ED1"/>
    <w:rsid w:val="009B3F6E"/>
    <w:rsid w:val="009B4044"/>
    <w:rsid w:val="009B4089"/>
    <w:rsid w:val="009B40ED"/>
    <w:rsid w:val="009B43BD"/>
    <w:rsid w:val="009B43C4"/>
    <w:rsid w:val="009B443B"/>
    <w:rsid w:val="009B44F5"/>
    <w:rsid w:val="009B451E"/>
    <w:rsid w:val="009B4671"/>
    <w:rsid w:val="009B468A"/>
    <w:rsid w:val="009B46BE"/>
    <w:rsid w:val="009B472B"/>
    <w:rsid w:val="009B476A"/>
    <w:rsid w:val="009B47CF"/>
    <w:rsid w:val="009B4800"/>
    <w:rsid w:val="009B488B"/>
    <w:rsid w:val="009B4977"/>
    <w:rsid w:val="009B4982"/>
    <w:rsid w:val="009B49CE"/>
    <w:rsid w:val="009B4A3B"/>
    <w:rsid w:val="009B4AFE"/>
    <w:rsid w:val="009B4B15"/>
    <w:rsid w:val="009B4B44"/>
    <w:rsid w:val="009B4B55"/>
    <w:rsid w:val="009B4B60"/>
    <w:rsid w:val="009B4BB5"/>
    <w:rsid w:val="009B4C67"/>
    <w:rsid w:val="009B4CDF"/>
    <w:rsid w:val="009B4CF8"/>
    <w:rsid w:val="009B4DB8"/>
    <w:rsid w:val="009B4E82"/>
    <w:rsid w:val="009B4F1E"/>
    <w:rsid w:val="009B4F89"/>
    <w:rsid w:val="009B502E"/>
    <w:rsid w:val="009B5052"/>
    <w:rsid w:val="009B50FC"/>
    <w:rsid w:val="009B51AF"/>
    <w:rsid w:val="009B51E9"/>
    <w:rsid w:val="009B5331"/>
    <w:rsid w:val="009B5373"/>
    <w:rsid w:val="009B554F"/>
    <w:rsid w:val="009B55D3"/>
    <w:rsid w:val="009B5652"/>
    <w:rsid w:val="009B5762"/>
    <w:rsid w:val="009B57C7"/>
    <w:rsid w:val="009B5828"/>
    <w:rsid w:val="009B5928"/>
    <w:rsid w:val="009B599F"/>
    <w:rsid w:val="009B59FB"/>
    <w:rsid w:val="009B5B26"/>
    <w:rsid w:val="009B5BED"/>
    <w:rsid w:val="009B5C15"/>
    <w:rsid w:val="009B5CA0"/>
    <w:rsid w:val="009B5D0D"/>
    <w:rsid w:val="009B5DDC"/>
    <w:rsid w:val="009B5E0B"/>
    <w:rsid w:val="009B5F0F"/>
    <w:rsid w:val="009B5F16"/>
    <w:rsid w:val="009B60E0"/>
    <w:rsid w:val="009B60F9"/>
    <w:rsid w:val="009B6138"/>
    <w:rsid w:val="009B6189"/>
    <w:rsid w:val="009B61B1"/>
    <w:rsid w:val="009B623B"/>
    <w:rsid w:val="009B6251"/>
    <w:rsid w:val="009B6330"/>
    <w:rsid w:val="009B6368"/>
    <w:rsid w:val="009B63F9"/>
    <w:rsid w:val="009B642D"/>
    <w:rsid w:val="009B6441"/>
    <w:rsid w:val="009B64AB"/>
    <w:rsid w:val="009B654D"/>
    <w:rsid w:val="009B6572"/>
    <w:rsid w:val="009B657A"/>
    <w:rsid w:val="009B66D2"/>
    <w:rsid w:val="009B66EF"/>
    <w:rsid w:val="009B6766"/>
    <w:rsid w:val="009B679A"/>
    <w:rsid w:val="009B6977"/>
    <w:rsid w:val="009B6AFA"/>
    <w:rsid w:val="009B6BA9"/>
    <w:rsid w:val="009B6BC9"/>
    <w:rsid w:val="009B6BF3"/>
    <w:rsid w:val="009B6CD8"/>
    <w:rsid w:val="009B6D4E"/>
    <w:rsid w:val="009B6D94"/>
    <w:rsid w:val="009B6DEA"/>
    <w:rsid w:val="009B6E3C"/>
    <w:rsid w:val="009B6E84"/>
    <w:rsid w:val="009B6EA6"/>
    <w:rsid w:val="009B6F9C"/>
    <w:rsid w:val="009B7115"/>
    <w:rsid w:val="009B738B"/>
    <w:rsid w:val="009B73C8"/>
    <w:rsid w:val="009B73D7"/>
    <w:rsid w:val="009B7475"/>
    <w:rsid w:val="009B7550"/>
    <w:rsid w:val="009B7815"/>
    <w:rsid w:val="009B796F"/>
    <w:rsid w:val="009B7970"/>
    <w:rsid w:val="009B79E5"/>
    <w:rsid w:val="009B7A10"/>
    <w:rsid w:val="009B7C5F"/>
    <w:rsid w:val="009B7DC4"/>
    <w:rsid w:val="009B7E72"/>
    <w:rsid w:val="009B7ECA"/>
    <w:rsid w:val="009B7EE3"/>
    <w:rsid w:val="009B7F28"/>
    <w:rsid w:val="009B7F8A"/>
    <w:rsid w:val="009B885B"/>
    <w:rsid w:val="009BB434"/>
    <w:rsid w:val="009C00E4"/>
    <w:rsid w:val="009C01B7"/>
    <w:rsid w:val="009C02FC"/>
    <w:rsid w:val="009C035B"/>
    <w:rsid w:val="009C03CD"/>
    <w:rsid w:val="009C043C"/>
    <w:rsid w:val="009C0453"/>
    <w:rsid w:val="009C0577"/>
    <w:rsid w:val="009C064F"/>
    <w:rsid w:val="009C066C"/>
    <w:rsid w:val="009C0695"/>
    <w:rsid w:val="009C06AE"/>
    <w:rsid w:val="009C06C4"/>
    <w:rsid w:val="009C087D"/>
    <w:rsid w:val="009C08CB"/>
    <w:rsid w:val="009C0975"/>
    <w:rsid w:val="009C0C31"/>
    <w:rsid w:val="009C0C8E"/>
    <w:rsid w:val="009C0CD7"/>
    <w:rsid w:val="009C0CFE"/>
    <w:rsid w:val="009C0E00"/>
    <w:rsid w:val="009C0F0C"/>
    <w:rsid w:val="009C0F17"/>
    <w:rsid w:val="009C0F3C"/>
    <w:rsid w:val="009C10CB"/>
    <w:rsid w:val="009C119D"/>
    <w:rsid w:val="009C126B"/>
    <w:rsid w:val="009C12BA"/>
    <w:rsid w:val="009C12D2"/>
    <w:rsid w:val="009C1334"/>
    <w:rsid w:val="009C13EB"/>
    <w:rsid w:val="009C142F"/>
    <w:rsid w:val="009C1535"/>
    <w:rsid w:val="009C16D3"/>
    <w:rsid w:val="009C17DF"/>
    <w:rsid w:val="009C18D7"/>
    <w:rsid w:val="009C19C6"/>
    <w:rsid w:val="009C19DF"/>
    <w:rsid w:val="009C1B29"/>
    <w:rsid w:val="009C1BC7"/>
    <w:rsid w:val="009C1BFA"/>
    <w:rsid w:val="009C1E34"/>
    <w:rsid w:val="009C1EEC"/>
    <w:rsid w:val="009C1F42"/>
    <w:rsid w:val="009C1FC0"/>
    <w:rsid w:val="009C2187"/>
    <w:rsid w:val="009C2203"/>
    <w:rsid w:val="009C2331"/>
    <w:rsid w:val="009C2376"/>
    <w:rsid w:val="009C239B"/>
    <w:rsid w:val="009C23DB"/>
    <w:rsid w:val="009C24B3"/>
    <w:rsid w:val="009C24BA"/>
    <w:rsid w:val="009C2515"/>
    <w:rsid w:val="009C27CF"/>
    <w:rsid w:val="009C27FC"/>
    <w:rsid w:val="009C289B"/>
    <w:rsid w:val="009C29E9"/>
    <w:rsid w:val="009C2B74"/>
    <w:rsid w:val="009C2DC7"/>
    <w:rsid w:val="009C2EAA"/>
    <w:rsid w:val="009C2F37"/>
    <w:rsid w:val="009C2F3E"/>
    <w:rsid w:val="009C30CE"/>
    <w:rsid w:val="009C3461"/>
    <w:rsid w:val="009C34EE"/>
    <w:rsid w:val="009C3545"/>
    <w:rsid w:val="009C3566"/>
    <w:rsid w:val="009C35A5"/>
    <w:rsid w:val="009C35B2"/>
    <w:rsid w:val="009C3605"/>
    <w:rsid w:val="009C3652"/>
    <w:rsid w:val="009C3757"/>
    <w:rsid w:val="009C37F8"/>
    <w:rsid w:val="009C3895"/>
    <w:rsid w:val="009C38AF"/>
    <w:rsid w:val="009C38E9"/>
    <w:rsid w:val="009C3943"/>
    <w:rsid w:val="009C3960"/>
    <w:rsid w:val="009C3A37"/>
    <w:rsid w:val="009C3BB7"/>
    <w:rsid w:val="009C3CBD"/>
    <w:rsid w:val="009C3DAE"/>
    <w:rsid w:val="009C3DC3"/>
    <w:rsid w:val="009C3DC4"/>
    <w:rsid w:val="009C3E28"/>
    <w:rsid w:val="009C3E77"/>
    <w:rsid w:val="009C3E95"/>
    <w:rsid w:val="009C3EDB"/>
    <w:rsid w:val="009C3F06"/>
    <w:rsid w:val="009C4057"/>
    <w:rsid w:val="009C4109"/>
    <w:rsid w:val="009C4192"/>
    <w:rsid w:val="009C436E"/>
    <w:rsid w:val="009C4473"/>
    <w:rsid w:val="009C4683"/>
    <w:rsid w:val="009C46F1"/>
    <w:rsid w:val="009C4912"/>
    <w:rsid w:val="009C4925"/>
    <w:rsid w:val="009C4957"/>
    <w:rsid w:val="009C49D2"/>
    <w:rsid w:val="009C49E5"/>
    <w:rsid w:val="009C49F6"/>
    <w:rsid w:val="009C4ACE"/>
    <w:rsid w:val="009C4AD8"/>
    <w:rsid w:val="009C4B00"/>
    <w:rsid w:val="009C4B37"/>
    <w:rsid w:val="009C4B54"/>
    <w:rsid w:val="009C4B9C"/>
    <w:rsid w:val="009C4BBC"/>
    <w:rsid w:val="009C4BD4"/>
    <w:rsid w:val="009C4D06"/>
    <w:rsid w:val="009C4D1F"/>
    <w:rsid w:val="009C4D91"/>
    <w:rsid w:val="009C4D92"/>
    <w:rsid w:val="009C4E56"/>
    <w:rsid w:val="009C4F57"/>
    <w:rsid w:val="009C50BA"/>
    <w:rsid w:val="009C51FE"/>
    <w:rsid w:val="009C525D"/>
    <w:rsid w:val="009C52A7"/>
    <w:rsid w:val="009C52AC"/>
    <w:rsid w:val="009C5323"/>
    <w:rsid w:val="009C535B"/>
    <w:rsid w:val="009C5463"/>
    <w:rsid w:val="009C5751"/>
    <w:rsid w:val="009C583D"/>
    <w:rsid w:val="009C5848"/>
    <w:rsid w:val="009C5871"/>
    <w:rsid w:val="009C59FE"/>
    <w:rsid w:val="009C5B41"/>
    <w:rsid w:val="009C5B58"/>
    <w:rsid w:val="009C5C91"/>
    <w:rsid w:val="009C5DA6"/>
    <w:rsid w:val="009C5DBA"/>
    <w:rsid w:val="009C5DE7"/>
    <w:rsid w:val="009C5DF0"/>
    <w:rsid w:val="009C5EAB"/>
    <w:rsid w:val="009C5FA7"/>
    <w:rsid w:val="009C60D3"/>
    <w:rsid w:val="009C60E5"/>
    <w:rsid w:val="009C623E"/>
    <w:rsid w:val="009C6265"/>
    <w:rsid w:val="009C627D"/>
    <w:rsid w:val="009C630B"/>
    <w:rsid w:val="009C6313"/>
    <w:rsid w:val="009C634E"/>
    <w:rsid w:val="009C63C1"/>
    <w:rsid w:val="009C6423"/>
    <w:rsid w:val="009C64BA"/>
    <w:rsid w:val="009C6558"/>
    <w:rsid w:val="009C660D"/>
    <w:rsid w:val="009C66EC"/>
    <w:rsid w:val="009C6778"/>
    <w:rsid w:val="009C67B4"/>
    <w:rsid w:val="009C6825"/>
    <w:rsid w:val="009C6855"/>
    <w:rsid w:val="009C6879"/>
    <w:rsid w:val="009C693D"/>
    <w:rsid w:val="009C697C"/>
    <w:rsid w:val="009C6A3C"/>
    <w:rsid w:val="009C6ADD"/>
    <w:rsid w:val="009C6B27"/>
    <w:rsid w:val="009C6CBB"/>
    <w:rsid w:val="009C6D8C"/>
    <w:rsid w:val="009C6FA9"/>
    <w:rsid w:val="009C70E4"/>
    <w:rsid w:val="009C7176"/>
    <w:rsid w:val="009C72EC"/>
    <w:rsid w:val="009C7332"/>
    <w:rsid w:val="009C7358"/>
    <w:rsid w:val="009C737C"/>
    <w:rsid w:val="009C7481"/>
    <w:rsid w:val="009C7589"/>
    <w:rsid w:val="009C7590"/>
    <w:rsid w:val="009C763C"/>
    <w:rsid w:val="009C77B7"/>
    <w:rsid w:val="009C77C2"/>
    <w:rsid w:val="009C77C7"/>
    <w:rsid w:val="009C77DE"/>
    <w:rsid w:val="009C782B"/>
    <w:rsid w:val="009C784B"/>
    <w:rsid w:val="009C78B4"/>
    <w:rsid w:val="009C7905"/>
    <w:rsid w:val="009C7928"/>
    <w:rsid w:val="009C79CE"/>
    <w:rsid w:val="009C7A12"/>
    <w:rsid w:val="009C7AC8"/>
    <w:rsid w:val="009C7B5B"/>
    <w:rsid w:val="009C7B67"/>
    <w:rsid w:val="009C7B78"/>
    <w:rsid w:val="009C7BB4"/>
    <w:rsid w:val="009C7BE2"/>
    <w:rsid w:val="009C7C1B"/>
    <w:rsid w:val="009C7CF2"/>
    <w:rsid w:val="009C7DE2"/>
    <w:rsid w:val="009C7F2C"/>
    <w:rsid w:val="009C7FBC"/>
    <w:rsid w:val="009C7FDA"/>
    <w:rsid w:val="009D0023"/>
    <w:rsid w:val="009D010C"/>
    <w:rsid w:val="009D02E2"/>
    <w:rsid w:val="009D0423"/>
    <w:rsid w:val="009D044C"/>
    <w:rsid w:val="009D0498"/>
    <w:rsid w:val="009D05BC"/>
    <w:rsid w:val="009D073E"/>
    <w:rsid w:val="009D0955"/>
    <w:rsid w:val="009D09C8"/>
    <w:rsid w:val="009D0A38"/>
    <w:rsid w:val="009D0ACF"/>
    <w:rsid w:val="009D0C5B"/>
    <w:rsid w:val="009D0D71"/>
    <w:rsid w:val="009D0D79"/>
    <w:rsid w:val="009D0DFA"/>
    <w:rsid w:val="009D1002"/>
    <w:rsid w:val="009D106F"/>
    <w:rsid w:val="009D1162"/>
    <w:rsid w:val="009D117D"/>
    <w:rsid w:val="009D1220"/>
    <w:rsid w:val="009D12F7"/>
    <w:rsid w:val="009D130D"/>
    <w:rsid w:val="009D1401"/>
    <w:rsid w:val="009D140A"/>
    <w:rsid w:val="009D1499"/>
    <w:rsid w:val="009D14A1"/>
    <w:rsid w:val="009D14D8"/>
    <w:rsid w:val="009D14DE"/>
    <w:rsid w:val="009D1500"/>
    <w:rsid w:val="009D1766"/>
    <w:rsid w:val="009D17EB"/>
    <w:rsid w:val="009D1887"/>
    <w:rsid w:val="009D18CD"/>
    <w:rsid w:val="009D193A"/>
    <w:rsid w:val="009D1967"/>
    <w:rsid w:val="009D1A89"/>
    <w:rsid w:val="009D1AB5"/>
    <w:rsid w:val="009D1B1F"/>
    <w:rsid w:val="009D1B84"/>
    <w:rsid w:val="009D1B94"/>
    <w:rsid w:val="009D1BFC"/>
    <w:rsid w:val="009D1C5F"/>
    <w:rsid w:val="009D1C65"/>
    <w:rsid w:val="009D1D29"/>
    <w:rsid w:val="009D2050"/>
    <w:rsid w:val="009D2172"/>
    <w:rsid w:val="009D21A3"/>
    <w:rsid w:val="009D21E1"/>
    <w:rsid w:val="009D223E"/>
    <w:rsid w:val="009D22A3"/>
    <w:rsid w:val="009D23CB"/>
    <w:rsid w:val="009D2425"/>
    <w:rsid w:val="009D24A4"/>
    <w:rsid w:val="009D252C"/>
    <w:rsid w:val="009D2534"/>
    <w:rsid w:val="009D2583"/>
    <w:rsid w:val="009D29BF"/>
    <w:rsid w:val="009D29E3"/>
    <w:rsid w:val="009D2A4F"/>
    <w:rsid w:val="009D2AD9"/>
    <w:rsid w:val="009D2AE8"/>
    <w:rsid w:val="009D2BD9"/>
    <w:rsid w:val="009D2C51"/>
    <w:rsid w:val="009D2C58"/>
    <w:rsid w:val="009D2DFF"/>
    <w:rsid w:val="009D2E7D"/>
    <w:rsid w:val="009D2EC0"/>
    <w:rsid w:val="009D2EE7"/>
    <w:rsid w:val="009D2F60"/>
    <w:rsid w:val="009D31F2"/>
    <w:rsid w:val="009D33DE"/>
    <w:rsid w:val="009D3689"/>
    <w:rsid w:val="009D368F"/>
    <w:rsid w:val="009D3866"/>
    <w:rsid w:val="009D38FC"/>
    <w:rsid w:val="009D3928"/>
    <w:rsid w:val="009D3A48"/>
    <w:rsid w:val="009D3A7B"/>
    <w:rsid w:val="009D3AAA"/>
    <w:rsid w:val="009D3ACA"/>
    <w:rsid w:val="009D3B20"/>
    <w:rsid w:val="009D3D56"/>
    <w:rsid w:val="009D3D81"/>
    <w:rsid w:val="009D3D9C"/>
    <w:rsid w:val="009D3DB3"/>
    <w:rsid w:val="009D3DF5"/>
    <w:rsid w:val="009D3F3D"/>
    <w:rsid w:val="009D3F46"/>
    <w:rsid w:val="009D3F52"/>
    <w:rsid w:val="009D3F6B"/>
    <w:rsid w:val="009D40D2"/>
    <w:rsid w:val="009D4113"/>
    <w:rsid w:val="009D4188"/>
    <w:rsid w:val="009D41DA"/>
    <w:rsid w:val="009D4349"/>
    <w:rsid w:val="009D43D5"/>
    <w:rsid w:val="009D4437"/>
    <w:rsid w:val="009D4458"/>
    <w:rsid w:val="009D4489"/>
    <w:rsid w:val="009D449E"/>
    <w:rsid w:val="009D44B4"/>
    <w:rsid w:val="009D456C"/>
    <w:rsid w:val="009D4701"/>
    <w:rsid w:val="009D4738"/>
    <w:rsid w:val="009D4797"/>
    <w:rsid w:val="009D47AE"/>
    <w:rsid w:val="009D47EE"/>
    <w:rsid w:val="009D47F1"/>
    <w:rsid w:val="009D48EA"/>
    <w:rsid w:val="009D49F6"/>
    <w:rsid w:val="009D4A48"/>
    <w:rsid w:val="009D4B07"/>
    <w:rsid w:val="009D4B90"/>
    <w:rsid w:val="009D4BFF"/>
    <w:rsid w:val="009D4CBA"/>
    <w:rsid w:val="009D4CE4"/>
    <w:rsid w:val="009D4E15"/>
    <w:rsid w:val="009D4F50"/>
    <w:rsid w:val="009D5028"/>
    <w:rsid w:val="009D506F"/>
    <w:rsid w:val="009D50B1"/>
    <w:rsid w:val="009D5258"/>
    <w:rsid w:val="009D526E"/>
    <w:rsid w:val="009D52E4"/>
    <w:rsid w:val="009D5470"/>
    <w:rsid w:val="009D5507"/>
    <w:rsid w:val="009D5662"/>
    <w:rsid w:val="009D573A"/>
    <w:rsid w:val="009D57A7"/>
    <w:rsid w:val="009D57C8"/>
    <w:rsid w:val="009D58D1"/>
    <w:rsid w:val="009D5905"/>
    <w:rsid w:val="009D5A0F"/>
    <w:rsid w:val="009D5A68"/>
    <w:rsid w:val="009D5CCA"/>
    <w:rsid w:val="009D5F43"/>
    <w:rsid w:val="009D6088"/>
    <w:rsid w:val="009D60C5"/>
    <w:rsid w:val="009D634A"/>
    <w:rsid w:val="009D64EE"/>
    <w:rsid w:val="009D6531"/>
    <w:rsid w:val="009D6569"/>
    <w:rsid w:val="009D668A"/>
    <w:rsid w:val="009D6739"/>
    <w:rsid w:val="009D69FE"/>
    <w:rsid w:val="009D6A63"/>
    <w:rsid w:val="009D6A88"/>
    <w:rsid w:val="009D6BEA"/>
    <w:rsid w:val="009D6C47"/>
    <w:rsid w:val="009D6C58"/>
    <w:rsid w:val="009D6CD5"/>
    <w:rsid w:val="009D6CEA"/>
    <w:rsid w:val="009D6D3D"/>
    <w:rsid w:val="009D6DCB"/>
    <w:rsid w:val="009D6DCE"/>
    <w:rsid w:val="009D6E5F"/>
    <w:rsid w:val="009D6F2C"/>
    <w:rsid w:val="009D6F36"/>
    <w:rsid w:val="009D6F8A"/>
    <w:rsid w:val="009D6FCD"/>
    <w:rsid w:val="009D709B"/>
    <w:rsid w:val="009D70CA"/>
    <w:rsid w:val="009D7141"/>
    <w:rsid w:val="009D7289"/>
    <w:rsid w:val="009D73AA"/>
    <w:rsid w:val="009D73DC"/>
    <w:rsid w:val="009D747A"/>
    <w:rsid w:val="009D74BB"/>
    <w:rsid w:val="009D7623"/>
    <w:rsid w:val="009D76B1"/>
    <w:rsid w:val="009D76D4"/>
    <w:rsid w:val="009D7740"/>
    <w:rsid w:val="009D776B"/>
    <w:rsid w:val="009D7818"/>
    <w:rsid w:val="009D7847"/>
    <w:rsid w:val="009D787B"/>
    <w:rsid w:val="009D78C9"/>
    <w:rsid w:val="009D78FB"/>
    <w:rsid w:val="009D7964"/>
    <w:rsid w:val="009D7A18"/>
    <w:rsid w:val="009D7B4F"/>
    <w:rsid w:val="009D7B96"/>
    <w:rsid w:val="009D7BDA"/>
    <w:rsid w:val="009D7C78"/>
    <w:rsid w:val="009D7EB5"/>
    <w:rsid w:val="009D7ED2"/>
    <w:rsid w:val="009D7F91"/>
    <w:rsid w:val="009E005A"/>
    <w:rsid w:val="009E019E"/>
    <w:rsid w:val="009E0357"/>
    <w:rsid w:val="009E0598"/>
    <w:rsid w:val="009E063B"/>
    <w:rsid w:val="009E0687"/>
    <w:rsid w:val="009E06B4"/>
    <w:rsid w:val="009E06D3"/>
    <w:rsid w:val="009E07BD"/>
    <w:rsid w:val="009E07F2"/>
    <w:rsid w:val="009E086B"/>
    <w:rsid w:val="009E0AEE"/>
    <w:rsid w:val="009E0B89"/>
    <w:rsid w:val="009E0BE1"/>
    <w:rsid w:val="009E0C71"/>
    <w:rsid w:val="009E0D0D"/>
    <w:rsid w:val="009E0D48"/>
    <w:rsid w:val="009E0D52"/>
    <w:rsid w:val="009E0D96"/>
    <w:rsid w:val="009E0D98"/>
    <w:rsid w:val="009E0E3E"/>
    <w:rsid w:val="009E0E67"/>
    <w:rsid w:val="009E0E77"/>
    <w:rsid w:val="009E0EB5"/>
    <w:rsid w:val="009E0F4B"/>
    <w:rsid w:val="009E0F5F"/>
    <w:rsid w:val="009E11FE"/>
    <w:rsid w:val="009E1212"/>
    <w:rsid w:val="009E132E"/>
    <w:rsid w:val="009E1355"/>
    <w:rsid w:val="009E1463"/>
    <w:rsid w:val="009E148A"/>
    <w:rsid w:val="009E1503"/>
    <w:rsid w:val="009E1591"/>
    <w:rsid w:val="009E166D"/>
    <w:rsid w:val="009E16E5"/>
    <w:rsid w:val="009E1734"/>
    <w:rsid w:val="009E1909"/>
    <w:rsid w:val="009E194A"/>
    <w:rsid w:val="009E1993"/>
    <w:rsid w:val="009E19B5"/>
    <w:rsid w:val="009E1A03"/>
    <w:rsid w:val="009E1A17"/>
    <w:rsid w:val="009E1C26"/>
    <w:rsid w:val="009E1C96"/>
    <w:rsid w:val="009E1CC3"/>
    <w:rsid w:val="009E1D44"/>
    <w:rsid w:val="009E1D4F"/>
    <w:rsid w:val="009E1F6E"/>
    <w:rsid w:val="009E2023"/>
    <w:rsid w:val="009E206A"/>
    <w:rsid w:val="009E2126"/>
    <w:rsid w:val="009E215E"/>
    <w:rsid w:val="009E2250"/>
    <w:rsid w:val="009E2288"/>
    <w:rsid w:val="009E22C9"/>
    <w:rsid w:val="009E2301"/>
    <w:rsid w:val="009E24EE"/>
    <w:rsid w:val="009E2614"/>
    <w:rsid w:val="009E2709"/>
    <w:rsid w:val="009E27F2"/>
    <w:rsid w:val="009E27FB"/>
    <w:rsid w:val="009E288B"/>
    <w:rsid w:val="009E29C3"/>
    <w:rsid w:val="009E2AEA"/>
    <w:rsid w:val="009E2B01"/>
    <w:rsid w:val="009E2B1E"/>
    <w:rsid w:val="009E2BBA"/>
    <w:rsid w:val="009E2C4B"/>
    <w:rsid w:val="009E2C5C"/>
    <w:rsid w:val="009E2C9C"/>
    <w:rsid w:val="009E2F93"/>
    <w:rsid w:val="009E30A0"/>
    <w:rsid w:val="009E30A3"/>
    <w:rsid w:val="009E31AF"/>
    <w:rsid w:val="009E325C"/>
    <w:rsid w:val="009E32CD"/>
    <w:rsid w:val="009E32F1"/>
    <w:rsid w:val="009E33CB"/>
    <w:rsid w:val="009E3447"/>
    <w:rsid w:val="009E3499"/>
    <w:rsid w:val="009E349B"/>
    <w:rsid w:val="009E3505"/>
    <w:rsid w:val="009E367D"/>
    <w:rsid w:val="009E36D3"/>
    <w:rsid w:val="009E36E3"/>
    <w:rsid w:val="009E3A8F"/>
    <w:rsid w:val="009E3BF1"/>
    <w:rsid w:val="009E3C08"/>
    <w:rsid w:val="009E3C19"/>
    <w:rsid w:val="009E3EF1"/>
    <w:rsid w:val="009E3F4C"/>
    <w:rsid w:val="009E3FC8"/>
    <w:rsid w:val="009E3FD5"/>
    <w:rsid w:val="009E4143"/>
    <w:rsid w:val="009E41AE"/>
    <w:rsid w:val="009E41F4"/>
    <w:rsid w:val="009E4274"/>
    <w:rsid w:val="009E42FB"/>
    <w:rsid w:val="009E4344"/>
    <w:rsid w:val="009E434A"/>
    <w:rsid w:val="009E4359"/>
    <w:rsid w:val="009E439D"/>
    <w:rsid w:val="009E4469"/>
    <w:rsid w:val="009E45CF"/>
    <w:rsid w:val="009E461F"/>
    <w:rsid w:val="009E484E"/>
    <w:rsid w:val="009E49D7"/>
    <w:rsid w:val="009E4C6D"/>
    <w:rsid w:val="009E4CD3"/>
    <w:rsid w:val="009E4F69"/>
    <w:rsid w:val="009E4F87"/>
    <w:rsid w:val="009E503F"/>
    <w:rsid w:val="009E5140"/>
    <w:rsid w:val="009E5160"/>
    <w:rsid w:val="009E51D1"/>
    <w:rsid w:val="009E5237"/>
    <w:rsid w:val="009E525C"/>
    <w:rsid w:val="009E527C"/>
    <w:rsid w:val="009E5332"/>
    <w:rsid w:val="009E533B"/>
    <w:rsid w:val="009E5365"/>
    <w:rsid w:val="009E536F"/>
    <w:rsid w:val="009E539C"/>
    <w:rsid w:val="009E53C5"/>
    <w:rsid w:val="009E544B"/>
    <w:rsid w:val="009E55E5"/>
    <w:rsid w:val="009E55F3"/>
    <w:rsid w:val="009E5639"/>
    <w:rsid w:val="009E583D"/>
    <w:rsid w:val="009E5916"/>
    <w:rsid w:val="009E5961"/>
    <w:rsid w:val="009E5B3B"/>
    <w:rsid w:val="009E5B41"/>
    <w:rsid w:val="009E5B9F"/>
    <w:rsid w:val="009E5C6D"/>
    <w:rsid w:val="009E5DE1"/>
    <w:rsid w:val="009E5E00"/>
    <w:rsid w:val="009E5E52"/>
    <w:rsid w:val="009E5FB9"/>
    <w:rsid w:val="009E60AC"/>
    <w:rsid w:val="009E61B4"/>
    <w:rsid w:val="009E62D8"/>
    <w:rsid w:val="009E638D"/>
    <w:rsid w:val="009E64B4"/>
    <w:rsid w:val="009E6742"/>
    <w:rsid w:val="009E6773"/>
    <w:rsid w:val="009E67BD"/>
    <w:rsid w:val="009E684A"/>
    <w:rsid w:val="009E68F0"/>
    <w:rsid w:val="009E6910"/>
    <w:rsid w:val="009E693A"/>
    <w:rsid w:val="009E6A51"/>
    <w:rsid w:val="009E6AD5"/>
    <w:rsid w:val="009E6B55"/>
    <w:rsid w:val="009E6B9E"/>
    <w:rsid w:val="009E6C91"/>
    <w:rsid w:val="009E6CED"/>
    <w:rsid w:val="009E6DAB"/>
    <w:rsid w:val="009E6ECD"/>
    <w:rsid w:val="009E6F03"/>
    <w:rsid w:val="009E6F18"/>
    <w:rsid w:val="009E6FCD"/>
    <w:rsid w:val="009E7018"/>
    <w:rsid w:val="009E707A"/>
    <w:rsid w:val="009E70B1"/>
    <w:rsid w:val="009E710E"/>
    <w:rsid w:val="009E7171"/>
    <w:rsid w:val="009E722C"/>
    <w:rsid w:val="009E7321"/>
    <w:rsid w:val="009E73EF"/>
    <w:rsid w:val="009E744C"/>
    <w:rsid w:val="009E746A"/>
    <w:rsid w:val="009E751B"/>
    <w:rsid w:val="009E7599"/>
    <w:rsid w:val="009E761C"/>
    <w:rsid w:val="009E7A55"/>
    <w:rsid w:val="009E7A5E"/>
    <w:rsid w:val="009E7AB2"/>
    <w:rsid w:val="009E7AC0"/>
    <w:rsid w:val="009E7D4D"/>
    <w:rsid w:val="009E7DBE"/>
    <w:rsid w:val="009E7DC4"/>
    <w:rsid w:val="009E7DF3"/>
    <w:rsid w:val="009E7E86"/>
    <w:rsid w:val="009E7E9D"/>
    <w:rsid w:val="009F0022"/>
    <w:rsid w:val="009F002B"/>
    <w:rsid w:val="009F00F7"/>
    <w:rsid w:val="009F01A8"/>
    <w:rsid w:val="009F01BB"/>
    <w:rsid w:val="009F0327"/>
    <w:rsid w:val="009F03F9"/>
    <w:rsid w:val="009F0420"/>
    <w:rsid w:val="009F04B2"/>
    <w:rsid w:val="009F0670"/>
    <w:rsid w:val="009F06BD"/>
    <w:rsid w:val="009F06E4"/>
    <w:rsid w:val="009F07E8"/>
    <w:rsid w:val="009F0850"/>
    <w:rsid w:val="009F097B"/>
    <w:rsid w:val="009F09A0"/>
    <w:rsid w:val="009F09DE"/>
    <w:rsid w:val="009F0A77"/>
    <w:rsid w:val="009F0AF5"/>
    <w:rsid w:val="009F0C2C"/>
    <w:rsid w:val="009F0C8C"/>
    <w:rsid w:val="009F0C98"/>
    <w:rsid w:val="009F0E7E"/>
    <w:rsid w:val="009F0E85"/>
    <w:rsid w:val="009F0F3D"/>
    <w:rsid w:val="009F113C"/>
    <w:rsid w:val="009F1145"/>
    <w:rsid w:val="009F11C6"/>
    <w:rsid w:val="009F12EB"/>
    <w:rsid w:val="009F1729"/>
    <w:rsid w:val="009F1734"/>
    <w:rsid w:val="009F176F"/>
    <w:rsid w:val="009F17B8"/>
    <w:rsid w:val="009F183B"/>
    <w:rsid w:val="009F1902"/>
    <w:rsid w:val="009F19C4"/>
    <w:rsid w:val="009F1AE8"/>
    <w:rsid w:val="009F1AE9"/>
    <w:rsid w:val="009F1B57"/>
    <w:rsid w:val="009F1BD2"/>
    <w:rsid w:val="009F1C29"/>
    <w:rsid w:val="009F1DA2"/>
    <w:rsid w:val="009F1E15"/>
    <w:rsid w:val="009F1E7A"/>
    <w:rsid w:val="009F1E88"/>
    <w:rsid w:val="009F1F1E"/>
    <w:rsid w:val="009F1F2A"/>
    <w:rsid w:val="009F1F2E"/>
    <w:rsid w:val="009F1F35"/>
    <w:rsid w:val="009F1FB8"/>
    <w:rsid w:val="009F20A7"/>
    <w:rsid w:val="009F20D0"/>
    <w:rsid w:val="009F21B6"/>
    <w:rsid w:val="009F21F3"/>
    <w:rsid w:val="009F22E8"/>
    <w:rsid w:val="009F2348"/>
    <w:rsid w:val="009F23D9"/>
    <w:rsid w:val="009F2550"/>
    <w:rsid w:val="009F2560"/>
    <w:rsid w:val="009F2589"/>
    <w:rsid w:val="009F2619"/>
    <w:rsid w:val="009F27D0"/>
    <w:rsid w:val="009F2844"/>
    <w:rsid w:val="009F28B7"/>
    <w:rsid w:val="009F2978"/>
    <w:rsid w:val="009F2A6A"/>
    <w:rsid w:val="009F2B4F"/>
    <w:rsid w:val="009F2BFF"/>
    <w:rsid w:val="009F2F57"/>
    <w:rsid w:val="009F30A4"/>
    <w:rsid w:val="009F30AF"/>
    <w:rsid w:val="009F316B"/>
    <w:rsid w:val="009F31C7"/>
    <w:rsid w:val="009F338F"/>
    <w:rsid w:val="009F343B"/>
    <w:rsid w:val="009F353B"/>
    <w:rsid w:val="009F367E"/>
    <w:rsid w:val="009F3690"/>
    <w:rsid w:val="009F36E2"/>
    <w:rsid w:val="009F3746"/>
    <w:rsid w:val="009F37F8"/>
    <w:rsid w:val="009F3972"/>
    <w:rsid w:val="009F3A67"/>
    <w:rsid w:val="009F3A80"/>
    <w:rsid w:val="009F3AED"/>
    <w:rsid w:val="009F3B42"/>
    <w:rsid w:val="009F3B4E"/>
    <w:rsid w:val="009F3B93"/>
    <w:rsid w:val="009F3CB0"/>
    <w:rsid w:val="009F3E43"/>
    <w:rsid w:val="009F3F57"/>
    <w:rsid w:val="009F41EA"/>
    <w:rsid w:val="009F422D"/>
    <w:rsid w:val="009F4383"/>
    <w:rsid w:val="009F451D"/>
    <w:rsid w:val="009F45AA"/>
    <w:rsid w:val="009F4782"/>
    <w:rsid w:val="009F4855"/>
    <w:rsid w:val="009F4876"/>
    <w:rsid w:val="009F4886"/>
    <w:rsid w:val="009F4896"/>
    <w:rsid w:val="009F48D9"/>
    <w:rsid w:val="009F491A"/>
    <w:rsid w:val="009F4992"/>
    <w:rsid w:val="009F4A1D"/>
    <w:rsid w:val="009F4AD7"/>
    <w:rsid w:val="009F4B36"/>
    <w:rsid w:val="009F4B4E"/>
    <w:rsid w:val="009F4B64"/>
    <w:rsid w:val="009F4C91"/>
    <w:rsid w:val="009F4C99"/>
    <w:rsid w:val="009F4D1A"/>
    <w:rsid w:val="009F4DA4"/>
    <w:rsid w:val="009F4E43"/>
    <w:rsid w:val="009F4EC0"/>
    <w:rsid w:val="009F4FF8"/>
    <w:rsid w:val="009F507F"/>
    <w:rsid w:val="009F50F6"/>
    <w:rsid w:val="009F51A3"/>
    <w:rsid w:val="009F51DD"/>
    <w:rsid w:val="009F53A1"/>
    <w:rsid w:val="009F53D6"/>
    <w:rsid w:val="009F5571"/>
    <w:rsid w:val="009F56DB"/>
    <w:rsid w:val="009F574E"/>
    <w:rsid w:val="009F576B"/>
    <w:rsid w:val="009F582B"/>
    <w:rsid w:val="009F589A"/>
    <w:rsid w:val="009F58FD"/>
    <w:rsid w:val="009F5A07"/>
    <w:rsid w:val="009F5A51"/>
    <w:rsid w:val="009F5C80"/>
    <w:rsid w:val="009F5D69"/>
    <w:rsid w:val="009F5DD6"/>
    <w:rsid w:val="009F5EAE"/>
    <w:rsid w:val="009F5F45"/>
    <w:rsid w:val="009F5FC4"/>
    <w:rsid w:val="009F6021"/>
    <w:rsid w:val="009F61F0"/>
    <w:rsid w:val="009F62D8"/>
    <w:rsid w:val="009F62F5"/>
    <w:rsid w:val="009F62F6"/>
    <w:rsid w:val="009F6323"/>
    <w:rsid w:val="009F634B"/>
    <w:rsid w:val="009F640E"/>
    <w:rsid w:val="009F64A6"/>
    <w:rsid w:val="009F6722"/>
    <w:rsid w:val="009F67A0"/>
    <w:rsid w:val="009F67DD"/>
    <w:rsid w:val="009F68E4"/>
    <w:rsid w:val="009F6A88"/>
    <w:rsid w:val="009F6AB9"/>
    <w:rsid w:val="009F6ACF"/>
    <w:rsid w:val="009F6B5F"/>
    <w:rsid w:val="009F6BF0"/>
    <w:rsid w:val="009F6C14"/>
    <w:rsid w:val="009F6D64"/>
    <w:rsid w:val="009F6DBD"/>
    <w:rsid w:val="009F6E4A"/>
    <w:rsid w:val="009F6E91"/>
    <w:rsid w:val="009F6EB0"/>
    <w:rsid w:val="009F6FEA"/>
    <w:rsid w:val="009F70CB"/>
    <w:rsid w:val="009F71B1"/>
    <w:rsid w:val="009F72D8"/>
    <w:rsid w:val="009F7335"/>
    <w:rsid w:val="009F735D"/>
    <w:rsid w:val="009F736B"/>
    <w:rsid w:val="009F73C5"/>
    <w:rsid w:val="009F73E2"/>
    <w:rsid w:val="009F7471"/>
    <w:rsid w:val="009F74BD"/>
    <w:rsid w:val="009F74CA"/>
    <w:rsid w:val="009F74D5"/>
    <w:rsid w:val="009F7551"/>
    <w:rsid w:val="009F75CC"/>
    <w:rsid w:val="009F7631"/>
    <w:rsid w:val="009F768D"/>
    <w:rsid w:val="009F7706"/>
    <w:rsid w:val="009F780F"/>
    <w:rsid w:val="009F78B0"/>
    <w:rsid w:val="009F7B52"/>
    <w:rsid w:val="009F7B78"/>
    <w:rsid w:val="009F7BB2"/>
    <w:rsid w:val="009F7D30"/>
    <w:rsid w:val="009F7EB0"/>
    <w:rsid w:val="009F7F40"/>
    <w:rsid w:val="009F7FF4"/>
    <w:rsid w:val="00A000BC"/>
    <w:rsid w:val="00A000CC"/>
    <w:rsid w:val="00A00183"/>
    <w:rsid w:val="00A0029C"/>
    <w:rsid w:val="00A002A9"/>
    <w:rsid w:val="00A004D1"/>
    <w:rsid w:val="00A004E5"/>
    <w:rsid w:val="00A0056B"/>
    <w:rsid w:val="00A005A0"/>
    <w:rsid w:val="00A0065D"/>
    <w:rsid w:val="00A0069A"/>
    <w:rsid w:val="00A00740"/>
    <w:rsid w:val="00A0074A"/>
    <w:rsid w:val="00A00854"/>
    <w:rsid w:val="00A00921"/>
    <w:rsid w:val="00A0095E"/>
    <w:rsid w:val="00A00985"/>
    <w:rsid w:val="00A00A50"/>
    <w:rsid w:val="00A00A74"/>
    <w:rsid w:val="00A00C63"/>
    <w:rsid w:val="00A00CCA"/>
    <w:rsid w:val="00A00CF9"/>
    <w:rsid w:val="00A00E3A"/>
    <w:rsid w:val="00A00E3E"/>
    <w:rsid w:val="00A00EDE"/>
    <w:rsid w:val="00A00FF0"/>
    <w:rsid w:val="00A01019"/>
    <w:rsid w:val="00A0115A"/>
    <w:rsid w:val="00A01258"/>
    <w:rsid w:val="00A0136A"/>
    <w:rsid w:val="00A0148C"/>
    <w:rsid w:val="00A014EC"/>
    <w:rsid w:val="00A01502"/>
    <w:rsid w:val="00A0155F"/>
    <w:rsid w:val="00A0164A"/>
    <w:rsid w:val="00A01919"/>
    <w:rsid w:val="00A01AAA"/>
    <w:rsid w:val="00A01AE2"/>
    <w:rsid w:val="00A01AEE"/>
    <w:rsid w:val="00A01BA4"/>
    <w:rsid w:val="00A01BA8"/>
    <w:rsid w:val="00A01C12"/>
    <w:rsid w:val="00A01D16"/>
    <w:rsid w:val="00A01D6B"/>
    <w:rsid w:val="00A01E4C"/>
    <w:rsid w:val="00A01E87"/>
    <w:rsid w:val="00A01EAC"/>
    <w:rsid w:val="00A01EB3"/>
    <w:rsid w:val="00A020BC"/>
    <w:rsid w:val="00A0234B"/>
    <w:rsid w:val="00A024C7"/>
    <w:rsid w:val="00A0260E"/>
    <w:rsid w:val="00A026FE"/>
    <w:rsid w:val="00A02823"/>
    <w:rsid w:val="00A0287A"/>
    <w:rsid w:val="00A02953"/>
    <w:rsid w:val="00A029CB"/>
    <w:rsid w:val="00A02A0E"/>
    <w:rsid w:val="00A02A40"/>
    <w:rsid w:val="00A02A49"/>
    <w:rsid w:val="00A02B70"/>
    <w:rsid w:val="00A02BD1"/>
    <w:rsid w:val="00A02C31"/>
    <w:rsid w:val="00A02DC8"/>
    <w:rsid w:val="00A02EDF"/>
    <w:rsid w:val="00A030BD"/>
    <w:rsid w:val="00A0322B"/>
    <w:rsid w:val="00A0327E"/>
    <w:rsid w:val="00A03350"/>
    <w:rsid w:val="00A034B5"/>
    <w:rsid w:val="00A03525"/>
    <w:rsid w:val="00A0354D"/>
    <w:rsid w:val="00A03637"/>
    <w:rsid w:val="00A036BA"/>
    <w:rsid w:val="00A03716"/>
    <w:rsid w:val="00A03788"/>
    <w:rsid w:val="00A037B7"/>
    <w:rsid w:val="00A037E5"/>
    <w:rsid w:val="00A037F7"/>
    <w:rsid w:val="00A0382B"/>
    <w:rsid w:val="00A03977"/>
    <w:rsid w:val="00A03984"/>
    <w:rsid w:val="00A03A10"/>
    <w:rsid w:val="00A03A37"/>
    <w:rsid w:val="00A03BA7"/>
    <w:rsid w:val="00A03E03"/>
    <w:rsid w:val="00A03F77"/>
    <w:rsid w:val="00A040DD"/>
    <w:rsid w:val="00A0414B"/>
    <w:rsid w:val="00A041D0"/>
    <w:rsid w:val="00A0421A"/>
    <w:rsid w:val="00A042A9"/>
    <w:rsid w:val="00A04397"/>
    <w:rsid w:val="00A0440C"/>
    <w:rsid w:val="00A045B4"/>
    <w:rsid w:val="00A046BB"/>
    <w:rsid w:val="00A046CF"/>
    <w:rsid w:val="00A0472F"/>
    <w:rsid w:val="00A04737"/>
    <w:rsid w:val="00A04762"/>
    <w:rsid w:val="00A04919"/>
    <w:rsid w:val="00A04947"/>
    <w:rsid w:val="00A049DF"/>
    <w:rsid w:val="00A04B06"/>
    <w:rsid w:val="00A04C77"/>
    <w:rsid w:val="00A04CBD"/>
    <w:rsid w:val="00A04E70"/>
    <w:rsid w:val="00A04FD2"/>
    <w:rsid w:val="00A0509D"/>
    <w:rsid w:val="00A050C8"/>
    <w:rsid w:val="00A0510B"/>
    <w:rsid w:val="00A0516C"/>
    <w:rsid w:val="00A0524B"/>
    <w:rsid w:val="00A05256"/>
    <w:rsid w:val="00A05295"/>
    <w:rsid w:val="00A05400"/>
    <w:rsid w:val="00A05422"/>
    <w:rsid w:val="00A0546B"/>
    <w:rsid w:val="00A05554"/>
    <w:rsid w:val="00A056A4"/>
    <w:rsid w:val="00A05943"/>
    <w:rsid w:val="00A05970"/>
    <w:rsid w:val="00A05990"/>
    <w:rsid w:val="00A0599B"/>
    <w:rsid w:val="00A0599F"/>
    <w:rsid w:val="00A059B0"/>
    <w:rsid w:val="00A05D24"/>
    <w:rsid w:val="00A05EE5"/>
    <w:rsid w:val="00A06039"/>
    <w:rsid w:val="00A0603D"/>
    <w:rsid w:val="00A06129"/>
    <w:rsid w:val="00A0619F"/>
    <w:rsid w:val="00A0626A"/>
    <w:rsid w:val="00A0642A"/>
    <w:rsid w:val="00A0647A"/>
    <w:rsid w:val="00A06664"/>
    <w:rsid w:val="00A066AD"/>
    <w:rsid w:val="00A066D6"/>
    <w:rsid w:val="00A06830"/>
    <w:rsid w:val="00A06992"/>
    <w:rsid w:val="00A069B8"/>
    <w:rsid w:val="00A06A31"/>
    <w:rsid w:val="00A06AB8"/>
    <w:rsid w:val="00A06B15"/>
    <w:rsid w:val="00A06E06"/>
    <w:rsid w:val="00A06E10"/>
    <w:rsid w:val="00A06E63"/>
    <w:rsid w:val="00A07091"/>
    <w:rsid w:val="00A070FE"/>
    <w:rsid w:val="00A07116"/>
    <w:rsid w:val="00A07218"/>
    <w:rsid w:val="00A07233"/>
    <w:rsid w:val="00A0723D"/>
    <w:rsid w:val="00A0735E"/>
    <w:rsid w:val="00A07415"/>
    <w:rsid w:val="00A0746E"/>
    <w:rsid w:val="00A074C0"/>
    <w:rsid w:val="00A0757A"/>
    <w:rsid w:val="00A075BC"/>
    <w:rsid w:val="00A0770C"/>
    <w:rsid w:val="00A0787A"/>
    <w:rsid w:val="00A0788E"/>
    <w:rsid w:val="00A0791D"/>
    <w:rsid w:val="00A07941"/>
    <w:rsid w:val="00A0794D"/>
    <w:rsid w:val="00A079EE"/>
    <w:rsid w:val="00A07ADD"/>
    <w:rsid w:val="00A07B2E"/>
    <w:rsid w:val="00A07B76"/>
    <w:rsid w:val="00A07C2D"/>
    <w:rsid w:val="00A07C8E"/>
    <w:rsid w:val="00A07CC1"/>
    <w:rsid w:val="00A07D02"/>
    <w:rsid w:val="00A07E1B"/>
    <w:rsid w:val="00A07EA7"/>
    <w:rsid w:val="00A07F81"/>
    <w:rsid w:val="00A07FD3"/>
    <w:rsid w:val="00A100AD"/>
    <w:rsid w:val="00A100C0"/>
    <w:rsid w:val="00A10185"/>
    <w:rsid w:val="00A1020A"/>
    <w:rsid w:val="00A1036D"/>
    <w:rsid w:val="00A103B6"/>
    <w:rsid w:val="00A10417"/>
    <w:rsid w:val="00A1050D"/>
    <w:rsid w:val="00A105A4"/>
    <w:rsid w:val="00A10651"/>
    <w:rsid w:val="00A1071C"/>
    <w:rsid w:val="00A107B5"/>
    <w:rsid w:val="00A10819"/>
    <w:rsid w:val="00A108FE"/>
    <w:rsid w:val="00A1090C"/>
    <w:rsid w:val="00A10AF3"/>
    <w:rsid w:val="00A10B6D"/>
    <w:rsid w:val="00A10BB4"/>
    <w:rsid w:val="00A10CA8"/>
    <w:rsid w:val="00A10CAA"/>
    <w:rsid w:val="00A10D01"/>
    <w:rsid w:val="00A10D06"/>
    <w:rsid w:val="00A10DEF"/>
    <w:rsid w:val="00A10E22"/>
    <w:rsid w:val="00A10E23"/>
    <w:rsid w:val="00A10EFA"/>
    <w:rsid w:val="00A10FBA"/>
    <w:rsid w:val="00A110B6"/>
    <w:rsid w:val="00A11129"/>
    <w:rsid w:val="00A111A7"/>
    <w:rsid w:val="00A11205"/>
    <w:rsid w:val="00A11356"/>
    <w:rsid w:val="00A113F7"/>
    <w:rsid w:val="00A114F2"/>
    <w:rsid w:val="00A117B6"/>
    <w:rsid w:val="00A118BD"/>
    <w:rsid w:val="00A11915"/>
    <w:rsid w:val="00A11AA6"/>
    <w:rsid w:val="00A11ADD"/>
    <w:rsid w:val="00A11B5F"/>
    <w:rsid w:val="00A11C3D"/>
    <w:rsid w:val="00A11D13"/>
    <w:rsid w:val="00A11D14"/>
    <w:rsid w:val="00A11F1A"/>
    <w:rsid w:val="00A11F50"/>
    <w:rsid w:val="00A11FF3"/>
    <w:rsid w:val="00A1203A"/>
    <w:rsid w:val="00A1211D"/>
    <w:rsid w:val="00A1211F"/>
    <w:rsid w:val="00A122AF"/>
    <w:rsid w:val="00A1243C"/>
    <w:rsid w:val="00A12463"/>
    <w:rsid w:val="00A12599"/>
    <w:rsid w:val="00A12737"/>
    <w:rsid w:val="00A1277B"/>
    <w:rsid w:val="00A127D8"/>
    <w:rsid w:val="00A1280E"/>
    <w:rsid w:val="00A1288F"/>
    <w:rsid w:val="00A128A2"/>
    <w:rsid w:val="00A1294E"/>
    <w:rsid w:val="00A12A14"/>
    <w:rsid w:val="00A12A2A"/>
    <w:rsid w:val="00A12A95"/>
    <w:rsid w:val="00A12AA1"/>
    <w:rsid w:val="00A12B30"/>
    <w:rsid w:val="00A12BAC"/>
    <w:rsid w:val="00A12CB7"/>
    <w:rsid w:val="00A12D34"/>
    <w:rsid w:val="00A12D68"/>
    <w:rsid w:val="00A12E2F"/>
    <w:rsid w:val="00A12ED8"/>
    <w:rsid w:val="00A12FC0"/>
    <w:rsid w:val="00A1305E"/>
    <w:rsid w:val="00A13073"/>
    <w:rsid w:val="00A13074"/>
    <w:rsid w:val="00A130BC"/>
    <w:rsid w:val="00A13103"/>
    <w:rsid w:val="00A13157"/>
    <w:rsid w:val="00A1319B"/>
    <w:rsid w:val="00A13375"/>
    <w:rsid w:val="00A134C9"/>
    <w:rsid w:val="00A13749"/>
    <w:rsid w:val="00A138A3"/>
    <w:rsid w:val="00A138AB"/>
    <w:rsid w:val="00A13911"/>
    <w:rsid w:val="00A13985"/>
    <w:rsid w:val="00A13A87"/>
    <w:rsid w:val="00A13AFF"/>
    <w:rsid w:val="00A13B1C"/>
    <w:rsid w:val="00A13B94"/>
    <w:rsid w:val="00A13BE6"/>
    <w:rsid w:val="00A13BF9"/>
    <w:rsid w:val="00A13C17"/>
    <w:rsid w:val="00A13C2F"/>
    <w:rsid w:val="00A13C7F"/>
    <w:rsid w:val="00A13D25"/>
    <w:rsid w:val="00A13EFB"/>
    <w:rsid w:val="00A1400F"/>
    <w:rsid w:val="00A14126"/>
    <w:rsid w:val="00A141E5"/>
    <w:rsid w:val="00A1420C"/>
    <w:rsid w:val="00A14266"/>
    <w:rsid w:val="00A14348"/>
    <w:rsid w:val="00A1434A"/>
    <w:rsid w:val="00A1443A"/>
    <w:rsid w:val="00A14464"/>
    <w:rsid w:val="00A1446A"/>
    <w:rsid w:val="00A1449C"/>
    <w:rsid w:val="00A14746"/>
    <w:rsid w:val="00A14788"/>
    <w:rsid w:val="00A147F1"/>
    <w:rsid w:val="00A14870"/>
    <w:rsid w:val="00A14885"/>
    <w:rsid w:val="00A148BF"/>
    <w:rsid w:val="00A14955"/>
    <w:rsid w:val="00A1495A"/>
    <w:rsid w:val="00A14BA2"/>
    <w:rsid w:val="00A14BD0"/>
    <w:rsid w:val="00A14C30"/>
    <w:rsid w:val="00A14D1A"/>
    <w:rsid w:val="00A14D48"/>
    <w:rsid w:val="00A14E06"/>
    <w:rsid w:val="00A14E8E"/>
    <w:rsid w:val="00A14EF5"/>
    <w:rsid w:val="00A14EFF"/>
    <w:rsid w:val="00A15073"/>
    <w:rsid w:val="00A150A7"/>
    <w:rsid w:val="00A15110"/>
    <w:rsid w:val="00A1516A"/>
    <w:rsid w:val="00A151AA"/>
    <w:rsid w:val="00A151F5"/>
    <w:rsid w:val="00A15231"/>
    <w:rsid w:val="00A15260"/>
    <w:rsid w:val="00A15264"/>
    <w:rsid w:val="00A152B1"/>
    <w:rsid w:val="00A1535B"/>
    <w:rsid w:val="00A15439"/>
    <w:rsid w:val="00A15578"/>
    <w:rsid w:val="00A155F1"/>
    <w:rsid w:val="00A15690"/>
    <w:rsid w:val="00A15707"/>
    <w:rsid w:val="00A1573B"/>
    <w:rsid w:val="00A15810"/>
    <w:rsid w:val="00A158DC"/>
    <w:rsid w:val="00A159DC"/>
    <w:rsid w:val="00A159F7"/>
    <w:rsid w:val="00A15A56"/>
    <w:rsid w:val="00A15A74"/>
    <w:rsid w:val="00A15C47"/>
    <w:rsid w:val="00A15D8F"/>
    <w:rsid w:val="00A15E20"/>
    <w:rsid w:val="00A15E5F"/>
    <w:rsid w:val="00A15E74"/>
    <w:rsid w:val="00A15F9A"/>
    <w:rsid w:val="00A15FB7"/>
    <w:rsid w:val="00A15FD2"/>
    <w:rsid w:val="00A16017"/>
    <w:rsid w:val="00A1638D"/>
    <w:rsid w:val="00A1642C"/>
    <w:rsid w:val="00A16457"/>
    <w:rsid w:val="00A16511"/>
    <w:rsid w:val="00A16530"/>
    <w:rsid w:val="00A16547"/>
    <w:rsid w:val="00A16627"/>
    <w:rsid w:val="00A16743"/>
    <w:rsid w:val="00A167EE"/>
    <w:rsid w:val="00A16971"/>
    <w:rsid w:val="00A1698A"/>
    <w:rsid w:val="00A16C3B"/>
    <w:rsid w:val="00A16CE7"/>
    <w:rsid w:val="00A16E49"/>
    <w:rsid w:val="00A16E4A"/>
    <w:rsid w:val="00A16E67"/>
    <w:rsid w:val="00A16F2B"/>
    <w:rsid w:val="00A16FF1"/>
    <w:rsid w:val="00A1707B"/>
    <w:rsid w:val="00A1723C"/>
    <w:rsid w:val="00A172B1"/>
    <w:rsid w:val="00A172CE"/>
    <w:rsid w:val="00A17305"/>
    <w:rsid w:val="00A17500"/>
    <w:rsid w:val="00A17636"/>
    <w:rsid w:val="00A1767C"/>
    <w:rsid w:val="00A176BC"/>
    <w:rsid w:val="00A17730"/>
    <w:rsid w:val="00A177CC"/>
    <w:rsid w:val="00A17832"/>
    <w:rsid w:val="00A178AF"/>
    <w:rsid w:val="00A178E5"/>
    <w:rsid w:val="00A17925"/>
    <w:rsid w:val="00A17929"/>
    <w:rsid w:val="00A17A8C"/>
    <w:rsid w:val="00A17BB0"/>
    <w:rsid w:val="00A17C43"/>
    <w:rsid w:val="00A17C75"/>
    <w:rsid w:val="00A17EEE"/>
    <w:rsid w:val="00A17F13"/>
    <w:rsid w:val="00A2002A"/>
    <w:rsid w:val="00A2004B"/>
    <w:rsid w:val="00A20116"/>
    <w:rsid w:val="00A20159"/>
    <w:rsid w:val="00A20255"/>
    <w:rsid w:val="00A203D9"/>
    <w:rsid w:val="00A205BE"/>
    <w:rsid w:val="00A205F2"/>
    <w:rsid w:val="00A2066D"/>
    <w:rsid w:val="00A20689"/>
    <w:rsid w:val="00A206CF"/>
    <w:rsid w:val="00A2075B"/>
    <w:rsid w:val="00A20814"/>
    <w:rsid w:val="00A2083D"/>
    <w:rsid w:val="00A20A47"/>
    <w:rsid w:val="00A20B02"/>
    <w:rsid w:val="00A20BA5"/>
    <w:rsid w:val="00A20BA8"/>
    <w:rsid w:val="00A20BC1"/>
    <w:rsid w:val="00A20C47"/>
    <w:rsid w:val="00A2112D"/>
    <w:rsid w:val="00A21180"/>
    <w:rsid w:val="00A212BF"/>
    <w:rsid w:val="00A212CF"/>
    <w:rsid w:val="00A21343"/>
    <w:rsid w:val="00A21367"/>
    <w:rsid w:val="00A213E0"/>
    <w:rsid w:val="00A21429"/>
    <w:rsid w:val="00A21471"/>
    <w:rsid w:val="00A21660"/>
    <w:rsid w:val="00A2179B"/>
    <w:rsid w:val="00A217A5"/>
    <w:rsid w:val="00A21823"/>
    <w:rsid w:val="00A218CC"/>
    <w:rsid w:val="00A21A54"/>
    <w:rsid w:val="00A21B40"/>
    <w:rsid w:val="00A21CE0"/>
    <w:rsid w:val="00A21D29"/>
    <w:rsid w:val="00A21D58"/>
    <w:rsid w:val="00A21D6F"/>
    <w:rsid w:val="00A21FA2"/>
    <w:rsid w:val="00A22004"/>
    <w:rsid w:val="00A22035"/>
    <w:rsid w:val="00A22040"/>
    <w:rsid w:val="00A22065"/>
    <w:rsid w:val="00A22128"/>
    <w:rsid w:val="00A22159"/>
    <w:rsid w:val="00A223AD"/>
    <w:rsid w:val="00A2247A"/>
    <w:rsid w:val="00A2250B"/>
    <w:rsid w:val="00A2250F"/>
    <w:rsid w:val="00A2257E"/>
    <w:rsid w:val="00A225B5"/>
    <w:rsid w:val="00A226BB"/>
    <w:rsid w:val="00A226C6"/>
    <w:rsid w:val="00A2276D"/>
    <w:rsid w:val="00A227B8"/>
    <w:rsid w:val="00A228D8"/>
    <w:rsid w:val="00A22A85"/>
    <w:rsid w:val="00A22A8C"/>
    <w:rsid w:val="00A22AFA"/>
    <w:rsid w:val="00A22B80"/>
    <w:rsid w:val="00A22CC2"/>
    <w:rsid w:val="00A22D14"/>
    <w:rsid w:val="00A22D20"/>
    <w:rsid w:val="00A22D8B"/>
    <w:rsid w:val="00A22EE0"/>
    <w:rsid w:val="00A23045"/>
    <w:rsid w:val="00A23191"/>
    <w:rsid w:val="00A23202"/>
    <w:rsid w:val="00A23252"/>
    <w:rsid w:val="00A232CE"/>
    <w:rsid w:val="00A232FF"/>
    <w:rsid w:val="00A2335B"/>
    <w:rsid w:val="00A2344D"/>
    <w:rsid w:val="00A234DC"/>
    <w:rsid w:val="00A23578"/>
    <w:rsid w:val="00A2358E"/>
    <w:rsid w:val="00A23592"/>
    <w:rsid w:val="00A2365C"/>
    <w:rsid w:val="00A2376A"/>
    <w:rsid w:val="00A2383B"/>
    <w:rsid w:val="00A2383D"/>
    <w:rsid w:val="00A23876"/>
    <w:rsid w:val="00A2395A"/>
    <w:rsid w:val="00A2399D"/>
    <w:rsid w:val="00A23A0B"/>
    <w:rsid w:val="00A23A5D"/>
    <w:rsid w:val="00A23EBB"/>
    <w:rsid w:val="00A2416F"/>
    <w:rsid w:val="00A242EF"/>
    <w:rsid w:val="00A244B3"/>
    <w:rsid w:val="00A24539"/>
    <w:rsid w:val="00A24553"/>
    <w:rsid w:val="00A245CF"/>
    <w:rsid w:val="00A245E9"/>
    <w:rsid w:val="00A24635"/>
    <w:rsid w:val="00A246BB"/>
    <w:rsid w:val="00A2470A"/>
    <w:rsid w:val="00A24728"/>
    <w:rsid w:val="00A247F3"/>
    <w:rsid w:val="00A24886"/>
    <w:rsid w:val="00A24921"/>
    <w:rsid w:val="00A24A6A"/>
    <w:rsid w:val="00A24A86"/>
    <w:rsid w:val="00A24B19"/>
    <w:rsid w:val="00A24B7B"/>
    <w:rsid w:val="00A24C3D"/>
    <w:rsid w:val="00A24D6F"/>
    <w:rsid w:val="00A24E37"/>
    <w:rsid w:val="00A24E9B"/>
    <w:rsid w:val="00A24EA1"/>
    <w:rsid w:val="00A24EC2"/>
    <w:rsid w:val="00A24F9D"/>
    <w:rsid w:val="00A24FF6"/>
    <w:rsid w:val="00A2516B"/>
    <w:rsid w:val="00A2538A"/>
    <w:rsid w:val="00A25401"/>
    <w:rsid w:val="00A25447"/>
    <w:rsid w:val="00A25460"/>
    <w:rsid w:val="00A25555"/>
    <w:rsid w:val="00A25561"/>
    <w:rsid w:val="00A25616"/>
    <w:rsid w:val="00A256C7"/>
    <w:rsid w:val="00A25716"/>
    <w:rsid w:val="00A25796"/>
    <w:rsid w:val="00A257F9"/>
    <w:rsid w:val="00A25824"/>
    <w:rsid w:val="00A258FE"/>
    <w:rsid w:val="00A25B01"/>
    <w:rsid w:val="00A25CCA"/>
    <w:rsid w:val="00A25DA2"/>
    <w:rsid w:val="00A25E09"/>
    <w:rsid w:val="00A25E25"/>
    <w:rsid w:val="00A25E2A"/>
    <w:rsid w:val="00A25EC1"/>
    <w:rsid w:val="00A25F23"/>
    <w:rsid w:val="00A25F49"/>
    <w:rsid w:val="00A25FAD"/>
    <w:rsid w:val="00A26081"/>
    <w:rsid w:val="00A2613B"/>
    <w:rsid w:val="00A26141"/>
    <w:rsid w:val="00A261E0"/>
    <w:rsid w:val="00A2623E"/>
    <w:rsid w:val="00A2630A"/>
    <w:rsid w:val="00A26311"/>
    <w:rsid w:val="00A2637A"/>
    <w:rsid w:val="00A263B1"/>
    <w:rsid w:val="00A263D2"/>
    <w:rsid w:val="00A263D9"/>
    <w:rsid w:val="00A26430"/>
    <w:rsid w:val="00A264B8"/>
    <w:rsid w:val="00A264C7"/>
    <w:rsid w:val="00A264DE"/>
    <w:rsid w:val="00A2654D"/>
    <w:rsid w:val="00A265FD"/>
    <w:rsid w:val="00A26645"/>
    <w:rsid w:val="00A2675F"/>
    <w:rsid w:val="00A267E0"/>
    <w:rsid w:val="00A26867"/>
    <w:rsid w:val="00A26906"/>
    <w:rsid w:val="00A269A8"/>
    <w:rsid w:val="00A26B10"/>
    <w:rsid w:val="00A26B7C"/>
    <w:rsid w:val="00A26C71"/>
    <w:rsid w:val="00A26CED"/>
    <w:rsid w:val="00A26D9D"/>
    <w:rsid w:val="00A26DB2"/>
    <w:rsid w:val="00A26E09"/>
    <w:rsid w:val="00A26E24"/>
    <w:rsid w:val="00A26F2B"/>
    <w:rsid w:val="00A26F82"/>
    <w:rsid w:val="00A2700B"/>
    <w:rsid w:val="00A2705A"/>
    <w:rsid w:val="00A2711A"/>
    <w:rsid w:val="00A2712A"/>
    <w:rsid w:val="00A27195"/>
    <w:rsid w:val="00A2720D"/>
    <w:rsid w:val="00A2729E"/>
    <w:rsid w:val="00A272F1"/>
    <w:rsid w:val="00A27330"/>
    <w:rsid w:val="00A27449"/>
    <w:rsid w:val="00A274EE"/>
    <w:rsid w:val="00A2757B"/>
    <w:rsid w:val="00A275D0"/>
    <w:rsid w:val="00A27620"/>
    <w:rsid w:val="00A277F6"/>
    <w:rsid w:val="00A27935"/>
    <w:rsid w:val="00A27965"/>
    <w:rsid w:val="00A27977"/>
    <w:rsid w:val="00A27991"/>
    <w:rsid w:val="00A27AD8"/>
    <w:rsid w:val="00A27B41"/>
    <w:rsid w:val="00A27B57"/>
    <w:rsid w:val="00A27B79"/>
    <w:rsid w:val="00A27BC5"/>
    <w:rsid w:val="00A27D2F"/>
    <w:rsid w:val="00A27DE1"/>
    <w:rsid w:val="00A27E4F"/>
    <w:rsid w:val="00A27E5E"/>
    <w:rsid w:val="00A30013"/>
    <w:rsid w:val="00A3010F"/>
    <w:rsid w:val="00A301CE"/>
    <w:rsid w:val="00A30371"/>
    <w:rsid w:val="00A305CB"/>
    <w:rsid w:val="00A306EC"/>
    <w:rsid w:val="00A30700"/>
    <w:rsid w:val="00A30914"/>
    <w:rsid w:val="00A30A16"/>
    <w:rsid w:val="00A30BE2"/>
    <w:rsid w:val="00A30BE5"/>
    <w:rsid w:val="00A30CC1"/>
    <w:rsid w:val="00A30CE0"/>
    <w:rsid w:val="00A30E4A"/>
    <w:rsid w:val="00A30E7C"/>
    <w:rsid w:val="00A30F83"/>
    <w:rsid w:val="00A310A2"/>
    <w:rsid w:val="00A311E3"/>
    <w:rsid w:val="00A311E5"/>
    <w:rsid w:val="00A31290"/>
    <w:rsid w:val="00A313AB"/>
    <w:rsid w:val="00A31447"/>
    <w:rsid w:val="00A3156E"/>
    <w:rsid w:val="00A3159C"/>
    <w:rsid w:val="00A315B2"/>
    <w:rsid w:val="00A316CE"/>
    <w:rsid w:val="00A3184D"/>
    <w:rsid w:val="00A31905"/>
    <w:rsid w:val="00A31921"/>
    <w:rsid w:val="00A31A7F"/>
    <w:rsid w:val="00A31B12"/>
    <w:rsid w:val="00A31B16"/>
    <w:rsid w:val="00A31C5B"/>
    <w:rsid w:val="00A31DCA"/>
    <w:rsid w:val="00A31E27"/>
    <w:rsid w:val="00A31E51"/>
    <w:rsid w:val="00A31F08"/>
    <w:rsid w:val="00A31F1B"/>
    <w:rsid w:val="00A320CF"/>
    <w:rsid w:val="00A32104"/>
    <w:rsid w:val="00A321B2"/>
    <w:rsid w:val="00A3222B"/>
    <w:rsid w:val="00A3228C"/>
    <w:rsid w:val="00A322D1"/>
    <w:rsid w:val="00A32367"/>
    <w:rsid w:val="00A32419"/>
    <w:rsid w:val="00A326F4"/>
    <w:rsid w:val="00A32762"/>
    <w:rsid w:val="00A32770"/>
    <w:rsid w:val="00A327D2"/>
    <w:rsid w:val="00A328CE"/>
    <w:rsid w:val="00A32C00"/>
    <w:rsid w:val="00A32D35"/>
    <w:rsid w:val="00A32EB1"/>
    <w:rsid w:val="00A3306D"/>
    <w:rsid w:val="00A3317E"/>
    <w:rsid w:val="00A3319C"/>
    <w:rsid w:val="00A331A6"/>
    <w:rsid w:val="00A3324B"/>
    <w:rsid w:val="00A332BE"/>
    <w:rsid w:val="00A3339B"/>
    <w:rsid w:val="00A334B8"/>
    <w:rsid w:val="00A3352F"/>
    <w:rsid w:val="00A336C2"/>
    <w:rsid w:val="00A33E0F"/>
    <w:rsid w:val="00A33E82"/>
    <w:rsid w:val="00A33FA6"/>
    <w:rsid w:val="00A34024"/>
    <w:rsid w:val="00A34096"/>
    <w:rsid w:val="00A340AC"/>
    <w:rsid w:val="00A340B7"/>
    <w:rsid w:val="00A340C6"/>
    <w:rsid w:val="00A340CD"/>
    <w:rsid w:val="00A34107"/>
    <w:rsid w:val="00A34207"/>
    <w:rsid w:val="00A34332"/>
    <w:rsid w:val="00A3433B"/>
    <w:rsid w:val="00A3438F"/>
    <w:rsid w:val="00A3446B"/>
    <w:rsid w:val="00A34560"/>
    <w:rsid w:val="00A3456D"/>
    <w:rsid w:val="00A345CD"/>
    <w:rsid w:val="00A34603"/>
    <w:rsid w:val="00A34606"/>
    <w:rsid w:val="00A346A7"/>
    <w:rsid w:val="00A34A67"/>
    <w:rsid w:val="00A34BED"/>
    <w:rsid w:val="00A34C64"/>
    <w:rsid w:val="00A34D21"/>
    <w:rsid w:val="00A34FAC"/>
    <w:rsid w:val="00A34FB5"/>
    <w:rsid w:val="00A35161"/>
    <w:rsid w:val="00A351E9"/>
    <w:rsid w:val="00A35269"/>
    <w:rsid w:val="00A352D2"/>
    <w:rsid w:val="00A353ED"/>
    <w:rsid w:val="00A354B6"/>
    <w:rsid w:val="00A354D3"/>
    <w:rsid w:val="00A35500"/>
    <w:rsid w:val="00A35551"/>
    <w:rsid w:val="00A3556F"/>
    <w:rsid w:val="00A355B6"/>
    <w:rsid w:val="00A355F1"/>
    <w:rsid w:val="00A35695"/>
    <w:rsid w:val="00A3572A"/>
    <w:rsid w:val="00A3575C"/>
    <w:rsid w:val="00A35767"/>
    <w:rsid w:val="00A358CD"/>
    <w:rsid w:val="00A359C1"/>
    <w:rsid w:val="00A35A9E"/>
    <w:rsid w:val="00A35B61"/>
    <w:rsid w:val="00A35B93"/>
    <w:rsid w:val="00A35BA6"/>
    <w:rsid w:val="00A35BB3"/>
    <w:rsid w:val="00A35C2E"/>
    <w:rsid w:val="00A35C53"/>
    <w:rsid w:val="00A35D96"/>
    <w:rsid w:val="00A35DCF"/>
    <w:rsid w:val="00A35DF7"/>
    <w:rsid w:val="00A35E50"/>
    <w:rsid w:val="00A35E77"/>
    <w:rsid w:val="00A35EDC"/>
    <w:rsid w:val="00A35FAF"/>
    <w:rsid w:val="00A3608E"/>
    <w:rsid w:val="00A360DD"/>
    <w:rsid w:val="00A36359"/>
    <w:rsid w:val="00A363D2"/>
    <w:rsid w:val="00A364B3"/>
    <w:rsid w:val="00A364F3"/>
    <w:rsid w:val="00A36655"/>
    <w:rsid w:val="00A369D9"/>
    <w:rsid w:val="00A369DF"/>
    <w:rsid w:val="00A36A4D"/>
    <w:rsid w:val="00A36A51"/>
    <w:rsid w:val="00A36ABA"/>
    <w:rsid w:val="00A36AF0"/>
    <w:rsid w:val="00A36BA7"/>
    <w:rsid w:val="00A36C98"/>
    <w:rsid w:val="00A36CD7"/>
    <w:rsid w:val="00A36D64"/>
    <w:rsid w:val="00A36E57"/>
    <w:rsid w:val="00A36E6D"/>
    <w:rsid w:val="00A36ED9"/>
    <w:rsid w:val="00A36F03"/>
    <w:rsid w:val="00A36FF9"/>
    <w:rsid w:val="00A3705F"/>
    <w:rsid w:val="00A371BB"/>
    <w:rsid w:val="00A37270"/>
    <w:rsid w:val="00A3728D"/>
    <w:rsid w:val="00A373B1"/>
    <w:rsid w:val="00A374D9"/>
    <w:rsid w:val="00A374DC"/>
    <w:rsid w:val="00A374F9"/>
    <w:rsid w:val="00A375B8"/>
    <w:rsid w:val="00A375D8"/>
    <w:rsid w:val="00A3763B"/>
    <w:rsid w:val="00A37684"/>
    <w:rsid w:val="00A3771C"/>
    <w:rsid w:val="00A377AF"/>
    <w:rsid w:val="00A377FD"/>
    <w:rsid w:val="00A37819"/>
    <w:rsid w:val="00A379C8"/>
    <w:rsid w:val="00A37A66"/>
    <w:rsid w:val="00A37C30"/>
    <w:rsid w:val="00A37C31"/>
    <w:rsid w:val="00A37C9C"/>
    <w:rsid w:val="00A37D29"/>
    <w:rsid w:val="00A37D37"/>
    <w:rsid w:val="00A37D52"/>
    <w:rsid w:val="00A37F99"/>
    <w:rsid w:val="00A4011A"/>
    <w:rsid w:val="00A401B8"/>
    <w:rsid w:val="00A40203"/>
    <w:rsid w:val="00A40278"/>
    <w:rsid w:val="00A40308"/>
    <w:rsid w:val="00A4030C"/>
    <w:rsid w:val="00A40467"/>
    <w:rsid w:val="00A404A8"/>
    <w:rsid w:val="00A404B6"/>
    <w:rsid w:val="00A4064A"/>
    <w:rsid w:val="00A40690"/>
    <w:rsid w:val="00A406BF"/>
    <w:rsid w:val="00A406CE"/>
    <w:rsid w:val="00A40762"/>
    <w:rsid w:val="00A408E9"/>
    <w:rsid w:val="00A4090C"/>
    <w:rsid w:val="00A40916"/>
    <w:rsid w:val="00A409D9"/>
    <w:rsid w:val="00A409E3"/>
    <w:rsid w:val="00A40A39"/>
    <w:rsid w:val="00A40A46"/>
    <w:rsid w:val="00A40A68"/>
    <w:rsid w:val="00A40AC2"/>
    <w:rsid w:val="00A40C3B"/>
    <w:rsid w:val="00A40CA3"/>
    <w:rsid w:val="00A40F9D"/>
    <w:rsid w:val="00A40FD5"/>
    <w:rsid w:val="00A41316"/>
    <w:rsid w:val="00A41333"/>
    <w:rsid w:val="00A4134B"/>
    <w:rsid w:val="00A4134C"/>
    <w:rsid w:val="00A41413"/>
    <w:rsid w:val="00A414BF"/>
    <w:rsid w:val="00A414F2"/>
    <w:rsid w:val="00A4154D"/>
    <w:rsid w:val="00A41652"/>
    <w:rsid w:val="00A41730"/>
    <w:rsid w:val="00A417B6"/>
    <w:rsid w:val="00A417E4"/>
    <w:rsid w:val="00A417FC"/>
    <w:rsid w:val="00A418B7"/>
    <w:rsid w:val="00A4195E"/>
    <w:rsid w:val="00A419F2"/>
    <w:rsid w:val="00A41B99"/>
    <w:rsid w:val="00A41BC1"/>
    <w:rsid w:val="00A41CC4"/>
    <w:rsid w:val="00A41D55"/>
    <w:rsid w:val="00A41E25"/>
    <w:rsid w:val="00A41E91"/>
    <w:rsid w:val="00A41F22"/>
    <w:rsid w:val="00A41FDC"/>
    <w:rsid w:val="00A4200E"/>
    <w:rsid w:val="00A4203F"/>
    <w:rsid w:val="00A420C5"/>
    <w:rsid w:val="00A42358"/>
    <w:rsid w:val="00A423BE"/>
    <w:rsid w:val="00A424A2"/>
    <w:rsid w:val="00A4251F"/>
    <w:rsid w:val="00A426C7"/>
    <w:rsid w:val="00A4277A"/>
    <w:rsid w:val="00A42971"/>
    <w:rsid w:val="00A42A28"/>
    <w:rsid w:val="00A42BCE"/>
    <w:rsid w:val="00A42C9D"/>
    <w:rsid w:val="00A42CF9"/>
    <w:rsid w:val="00A43026"/>
    <w:rsid w:val="00A430C7"/>
    <w:rsid w:val="00A43305"/>
    <w:rsid w:val="00A433E6"/>
    <w:rsid w:val="00A433EF"/>
    <w:rsid w:val="00A4348C"/>
    <w:rsid w:val="00A43879"/>
    <w:rsid w:val="00A439A9"/>
    <w:rsid w:val="00A43A12"/>
    <w:rsid w:val="00A43A67"/>
    <w:rsid w:val="00A43BBB"/>
    <w:rsid w:val="00A43C82"/>
    <w:rsid w:val="00A43CA3"/>
    <w:rsid w:val="00A43D0B"/>
    <w:rsid w:val="00A43E46"/>
    <w:rsid w:val="00A43E9B"/>
    <w:rsid w:val="00A440F2"/>
    <w:rsid w:val="00A44125"/>
    <w:rsid w:val="00A44212"/>
    <w:rsid w:val="00A442DE"/>
    <w:rsid w:val="00A4431D"/>
    <w:rsid w:val="00A4444C"/>
    <w:rsid w:val="00A44472"/>
    <w:rsid w:val="00A444AF"/>
    <w:rsid w:val="00A44740"/>
    <w:rsid w:val="00A447C1"/>
    <w:rsid w:val="00A447EE"/>
    <w:rsid w:val="00A44A48"/>
    <w:rsid w:val="00A44C64"/>
    <w:rsid w:val="00A44C74"/>
    <w:rsid w:val="00A44DB2"/>
    <w:rsid w:val="00A44FA7"/>
    <w:rsid w:val="00A45214"/>
    <w:rsid w:val="00A452E6"/>
    <w:rsid w:val="00A4535C"/>
    <w:rsid w:val="00A453B5"/>
    <w:rsid w:val="00A453D7"/>
    <w:rsid w:val="00A453F6"/>
    <w:rsid w:val="00A454C1"/>
    <w:rsid w:val="00A454CD"/>
    <w:rsid w:val="00A45542"/>
    <w:rsid w:val="00A45551"/>
    <w:rsid w:val="00A4559D"/>
    <w:rsid w:val="00A458D1"/>
    <w:rsid w:val="00A45970"/>
    <w:rsid w:val="00A459DE"/>
    <w:rsid w:val="00A45B4B"/>
    <w:rsid w:val="00A45C0A"/>
    <w:rsid w:val="00A45D31"/>
    <w:rsid w:val="00A45D40"/>
    <w:rsid w:val="00A45FA6"/>
    <w:rsid w:val="00A45FC3"/>
    <w:rsid w:val="00A46138"/>
    <w:rsid w:val="00A461BC"/>
    <w:rsid w:val="00A46249"/>
    <w:rsid w:val="00A462C4"/>
    <w:rsid w:val="00A46311"/>
    <w:rsid w:val="00A4634D"/>
    <w:rsid w:val="00A463F0"/>
    <w:rsid w:val="00A4641E"/>
    <w:rsid w:val="00A465C8"/>
    <w:rsid w:val="00A46879"/>
    <w:rsid w:val="00A468C4"/>
    <w:rsid w:val="00A46951"/>
    <w:rsid w:val="00A46A05"/>
    <w:rsid w:val="00A46AAA"/>
    <w:rsid w:val="00A46B3A"/>
    <w:rsid w:val="00A46C88"/>
    <w:rsid w:val="00A46CE5"/>
    <w:rsid w:val="00A46E12"/>
    <w:rsid w:val="00A46F0A"/>
    <w:rsid w:val="00A46F1F"/>
    <w:rsid w:val="00A46F26"/>
    <w:rsid w:val="00A47066"/>
    <w:rsid w:val="00A473FB"/>
    <w:rsid w:val="00A4743E"/>
    <w:rsid w:val="00A47579"/>
    <w:rsid w:val="00A4764B"/>
    <w:rsid w:val="00A4782E"/>
    <w:rsid w:val="00A478B5"/>
    <w:rsid w:val="00A47A0F"/>
    <w:rsid w:val="00A47AB6"/>
    <w:rsid w:val="00A47ACA"/>
    <w:rsid w:val="00A47AE5"/>
    <w:rsid w:val="00A47B27"/>
    <w:rsid w:val="00A47C5A"/>
    <w:rsid w:val="00A47C6E"/>
    <w:rsid w:val="00A47CED"/>
    <w:rsid w:val="00A47E4D"/>
    <w:rsid w:val="00A47EFD"/>
    <w:rsid w:val="00A47FFE"/>
    <w:rsid w:val="00A500CE"/>
    <w:rsid w:val="00A500EA"/>
    <w:rsid w:val="00A50189"/>
    <w:rsid w:val="00A50223"/>
    <w:rsid w:val="00A5024A"/>
    <w:rsid w:val="00A50313"/>
    <w:rsid w:val="00A50389"/>
    <w:rsid w:val="00A503AA"/>
    <w:rsid w:val="00A504FA"/>
    <w:rsid w:val="00A5052F"/>
    <w:rsid w:val="00A50581"/>
    <w:rsid w:val="00A505AC"/>
    <w:rsid w:val="00A50617"/>
    <w:rsid w:val="00A50671"/>
    <w:rsid w:val="00A506B7"/>
    <w:rsid w:val="00A50725"/>
    <w:rsid w:val="00A5072C"/>
    <w:rsid w:val="00A507BE"/>
    <w:rsid w:val="00A50807"/>
    <w:rsid w:val="00A508B7"/>
    <w:rsid w:val="00A508F3"/>
    <w:rsid w:val="00A50A1A"/>
    <w:rsid w:val="00A50AB4"/>
    <w:rsid w:val="00A50AE6"/>
    <w:rsid w:val="00A50B76"/>
    <w:rsid w:val="00A50CD7"/>
    <w:rsid w:val="00A50D45"/>
    <w:rsid w:val="00A50E50"/>
    <w:rsid w:val="00A50E59"/>
    <w:rsid w:val="00A50F22"/>
    <w:rsid w:val="00A50F3E"/>
    <w:rsid w:val="00A50F9B"/>
    <w:rsid w:val="00A50FFD"/>
    <w:rsid w:val="00A51005"/>
    <w:rsid w:val="00A51011"/>
    <w:rsid w:val="00A51076"/>
    <w:rsid w:val="00A51185"/>
    <w:rsid w:val="00A511DE"/>
    <w:rsid w:val="00A51226"/>
    <w:rsid w:val="00A5127A"/>
    <w:rsid w:val="00A512A1"/>
    <w:rsid w:val="00A512F6"/>
    <w:rsid w:val="00A512F9"/>
    <w:rsid w:val="00A51363"/>
    <w:rsid w:val="00A51381"/>
    <w:rsid w:val="00A51412"/>
    <w:rsid w:val="00A514FF"/>
    <w:rsid w:val="00A51538"/>
    <w:rsid w:val="00A516B4"/>
    <w:rsid w:val="00A51754"/>
    <w:rsid w:val="00A5199A"/>
    <w:rsid w:val="00A51ACE"/>
    <w:rsid w:val="00A51B87"/>
    <w:rsid w:val="00A51B8E"/>
    <w:rsid w:val="00A51CAD"/>
    <w:rsid w:val="00A51D1E"/>
    <w:rsid w:val="00A51D3D"/>
    <w:rsid w:val="00A51D84"/>
    <w:rsid w:val="00A51E01"/>
    <w:rsid w:val="00A52013"/>
    <w:rsid w:val="00A5204E"/>
    <w:rsid w:val="00A520BD"/>
    <w:rsid w:val="00A52155"/>
    <w:rsid w:val="00A522A8"/>
    <w:rsid w:val="00A52367"/>
    <w:rsid w:val="00A52398"/>
    <w:rsid w:val="00A52409"/>
    <w:rsid w:val="00A52413"/>
    <w:rsid w:val="00A52488"/>
    <w:rsid w:val="00A5253A"/>
    <w:rsid w:val="00A525E0"/>
    <w:rsid w:val="00A52625"/>
    <w:rsid w:val="00A52638"/>
    <w:rsid w:val="00A52856"/>
    <w:rsid w:val="00A5287A"/>
    <w:rsid w:val="00A528C1"/>
    <w:rsid w:val="00A528D6"/>
    <w:rsid w:val="00A529AA"/>
    <w:rsid w:val="00A52A8E"/>
    <w:rsid w:val="00A52CBA"/>
    <w:rsid w:val="00A52D95"/>
    <w:rsid w:val="00A52DA7"/>
    <w:rsid w:val="00A52E13"/>
    <w:rsid w:val="00A52E5F"/>
    <w:rsid w:val="00A52E69"/>
    <w:rsid w:val="00A52F3C"/>
    <w:rsid w:val="00A52FCE"/>
    <w:rsid w:val="00A531ED"/>
    <w:rsid w:val="00A53258"/>
    <w:rsid w:val="00A53261"/>
    <w:rsid w:val="00A53378"/>
    <w:rsid w:val="00A5345A"/>
    <w:rsid w:val="00A534DA"/>
    <w:rsid w:val="00A534F7"/>
    <w:rsid w:val="00A535B7"/>
    <w:rsid w:val="00A5363A"/>
    <w:rsid w:val="00A53798"/>
    <w:rsid w:val="00A538D3"/>
    <w:rsid w:val="00A53AA7"/>
    <w:rsid w:val="00A53AD1"/>
    <w:rsid w:val="00A53B3A"/>
    <w:rsid w:val="00A53B94"/>
    <w:rsid w:val="00A53C0F"/>
    <w:rsid w:val="00A53D8F"/>
    <w:rsid w:val="00A53DB0"/>
    <w:rsid w:val="00A53E17"/>
    <w:rsid w:val="00A53EEB"/>
    <w:rsid w:val="00A541AB"/>
    <w:rsid w:val="00A5426C"/>
    <w:rsid w:val="00A5427F"/>
    <w:rsid w:val="00A542C9"/>
    <w:rsid w:val="00A54332"/>
    <w:rsid w:val="00A544EE"/>
    <w:rsid w:val="00A544F5"/>
    <w:rsid w:val="00A54609"/>
    <w:rsid w:val="00A54657"/>
    <w:rsid w:val="00A54781"/>
    <w:rsid w:val="00A54855"/>
    <w:rsid w:val="00A548A9"/>
    <w:rsid w:val="00A54A57"/>
    <w:rsid w:val="00A54A86"/>
    <w:rsid w:val="00A54AC8"/>
    <w:rsid w:val="00A54B15"/>
    <w:rsid w:val="00A54BD8"/>
    <w:rsid w:val="00A54DD6"/>
    <w:rsid w:val="00A54E1D"/>
    <w:rsid w:val="00A54E88"/>
    <w:rsid w:val="00A54FF6"/>
    <w:rsid w:val="00A550A2"/>
    <w:rsid w:val="00A550B9"/>
    <w:rsid w:val="00A55132"/>
    <w:rsid w:val="00A55164"/>
    <w:rsid w:val="00A551E1"/>
    <w:rsid w:val="00A55224"/>
    <w:rsid w:val="00A55322"/>
    <w:rsid w:val="00A5534A"/>
    <w:rsid w:val="00A553EB"/>
    <w:rsid w:val="00A55437"/>
    <w:rsid w:val="00A55442"/>
    <w:rsid w:val="00A55517"/>
    <w:rsid w:val="00A555BE"/>
    <w:rsid w:val="00A555E7"/>
    <w:rsid w:val="00A55616"/>
    <w:rsid w:val="00A55700"/>
    <w:rsid w:val="00A55881"/>
    <w:rsid w:val="00A55A9E"/>
    <w:rsid w:val="00A55B67"/>
    <w:rsid w:val="00A55BBF"/>
    <w:rsid w:val="00A55E6D"/>
    <w:rsid w:val="00A55F3D"/>
    <w:rsid w:val="00A56051"/>
    <w:rsid w:val="00A56293"/>
    <w:rsid w:val="00A562F5"/>
    <w:rsid w:val="00A56513"/>
    <w:rsid w:val="00A56581"/>
    <w:rsid w:val="00A56647"/>
    <w:rsid w:val="00A5669A"/>
    <w:rsid w:val="00A566A3"/>
    <w:rsid w:val="00A56767"/>
    <w:rsid w:val="00A567DC"/>
    <w:rsid w:val="00A567E7"/>
    <w:rsid w:val="00A568B8"/>
    <w:rsid w:val="00A5694B"/>
    <w:rsid w:val="00A56A92"/>
    <w:rsid w:val="00A56B48"/>
    <w:rsid w:val="00A56C95"/>
    <w:rsid w:val="00A56C9A"/>
    <w:rsid w:val="00A56E43"/>
    <w:rsid w:val="00A56FE6"/>
    <w:rsid w:val="00A57039"/>
    <w:rsid w:val="00A570DA"/>
    <w:rsid w:val="00A571E3"/>
    <w:rsid w:val="00A57209"/>
    <w:rsid w:val="00A572DD"/>
    <w:rsid w:val="00A573C5"/>
    <w:rsid w:val="00A574CC"/>
    <w:rsid w:val="00A57561"/>
    <w:rsid w:val="00A575E4"/>
    <w:rsid w:val="00A576CF"/>
    <w:rsid w:val="00A5781E"/>
    <w:rsid w:val="00A57844"/>
    <w:rsid w:val="00A578B3"/>
    <w:rsid w:val="00A578B9"/>
    <w:rsid w:val="00A578CE"/>
    <w:rsid w:val="00A5793F"/>
    <w:rsid w:val="00A57966"/>
    <w:rsid w:val="00A57A2F"/>
    <w:rsid w:val="00A57B22"/>
    <w:rsid w:val="00A57BC1"/>
    <w:rsid w:val="00A57C0C"/>
    <w:rsid w:val="00A57C8E"/>
    <w:rsid w:val="00A57C90"/>
    <w:rsid w:val="00A57DCD"/>
    <w:rsid w:val="00A57E2F"/>
    <w:rsid w:val="00A57E3E"/>
    <w:rsid w:val="00A57F24"/>
    <w:rsid w:val="00A57FF1"/>
    <w:rsid w:val="00A60138"/>
    <w:rsid w:val="00A6026A"/>
    <w:rsid w:val="00A602DC"/>
    <w:rsid w:val="00A6031C"/>
    <w:rsid w:val="00A60419"/>
    <w:rsid w:val="00A60458"/>
    <w:rsid w:val="00A6073B"/>
    <w:rsid w:val="00A60839"/>
    <w:rsid w:val="00A608FE"/>
    <w:rsid w:val="00A60926"/>
    <w:rsid w:val="00A6093D"/>
    <w:rsid w:val="00A60AA1"/>
    <w:rsid w:val="00A60B0D"/>
    <w:rsid w:val="00A60B6B"/>
    <w:rsid w:val="00A60CBB"/>
    <w:rsid w:val="00A60CE5"/>
    <w:rsid w:val="00A60D0E"/>
    <w:rsid w:val="00A60D4A"/>
    <w:rsid w:val="00A60D80"/>
    <w:rsid w:val="00A60D9C"/>
    <w:rsid w:val="00A60E0E"/>
    <w:rsid w:val="00A60F14"/>
    <w:rsid w:val="00A60F49"/>
    <w:rsid w:val="00A60F89"/>
    <w:rsid w:val="00A61032"/>
    <w:rsid w:val="00A6113B"/>
    <w:rsid w:val="00A611F7"/>
    <w:rsid w:val="00A61255"/>
    <w:rsid w:val="00A61362"/>
    <w:rsid w:val="00A613A8"/>
    <w:rsid w:val="00A6161C"/>
    <w:rsid w:val="00A6164D"/>
    <w:rsid w:val="00A6177C"/>
    <w:rsid w:val="00A617C6"/>
    <w:rsid w:val="00A618D9"/>
    <w:rsid w:val="00A618F2"/>
    <w:rsid w:val="00A619B2"/>
    <w:rsid w:val="00A619CF"/>
    <w:rsid w:val="00A61A4E"/>
    <w:rsid w:val="00A61AB3"/>
    <w:rsid w:val="00A61AC2"/>
    <w:rsid w:val="00A61B44"/>
    <w:rsid w:val="00A61BBD"/>
    <w:rsid w:val="00A61C0E"/>
    <w:rsid w:val="00A61CA5"/>
    <w:rsid w:val="00A61D5A"/>
    <w:rsid w:val="00A61DC1"/>
    <w:rsid w:val="00A61E76"/>
    <w:rsid w:val="00A61EDD"/>
    <w:rsid w:val="00A61FF0"/>
    <w:rsid w:val="00A62022"/>
    <w:rsid w:val="00A62037"/>
    <w:rsid w:val="00A621F2"/>
    <w:rsid w:val="00A62232"/>
    <w:rsid w:val="00A6225F"/>
    <w:rsid w:val="00A62282"/>
    <w:rsid w:val="00A62311"/>
    <w:rsid w:val="00A625A8"/>
    <w:rsid w:val="00A625D5"/>
    <w:rsid w:val="00A625EB"/>
    <w:rsid w:val="00A6260A"/>
    <w:rsid w:val="00A62656"/>
    <w:rsid w:val="00A62734"/>
    <w:rsid w:val="00A627A5"/>
    <w:rsid w:val="00A6284A"/>
    <w:rsid w:val="00A62A4B"/>
    <w:rsid w:val="00A62A58"/>
    <w:rsid w:val="00A62A76"/>
    <w:rsid w:val="00A62B94"/>
    <w:rsid w:val="00A62BAD"/>
    <w:rsid w:val="00A62CFA"/>
    <w:rsid w:val="00A62D3C"/>
    <w:rsid w:val="00A62D57"/>
    <w:rsid w:val="00A62E34"/>
    <w:rsid w:val="00A62E8B"/>
    <w:rsid w:val="00A62EC5"/>
    <w:rsid w:val="00A62F20"/>
    <w:rsid w:val="00A62F28"/>
    <w:rsid w:val="00A62FF6"/>
    <w:rsid w:val="00A631C5"/>
    <w:rsid w:val="00A632A3"/>
    <w:rsid w:val="00A63396"/>
    <w:rsid w:val="00A634F9"/>
    <w:rsid w:val="00A63514"/>
    <w:rsid w:val="00A63527"/>
    <w:rsid w:val="00A63532"/>
    <w:rsid w:val="00A6354F"/>
    <w:rsid w:val="00A635B2"/>
    <w:rsid w:val="00A63629"/>
    <w:rsid w:val="00A6365E"/>
    <w:rsid w:val="00A636F8"/>
    <w:rsid w:val="00A63791"/>
    <w:rsid w:val="00A637F1"/>
    <w:rsid w:val="00A63952"/>
    <w:rsid w:val="00A63A35"/>
    <w:rsid w:val="00A63BC4"/>
    <w:rsid w:val="00A63BE8"/>
    <w:rsid w:val="00A64011"/>
    <w:rsid w:val="00A64031"/>
    <w:rsid w:val="00A640D9"/>
    <w:rsid w:val="00A64101"/>
    <w:rsid w:val="00A64205"/>
    <w:rsid w:val="00A6425A"/>
    <w:rsid w:val="00A642B8"/>
    <w:rsid w:val="00A64500"/>
    <w:rsid w:val="00A64503"/>
    <w:rsid w:val="00A64584"/>
    <w:rsid w:val="00A645CB"/>
    <w:rsid w:val="00A64641"/>
    <w:rsid w:val="00A646AE"/>
    <w:rsid w:val="00A6472C"/>
    <w:rsid w:val="00A648B7"/>
    <w:rsid w:val="00A6491F"/>
    <w:rsid w:val="00A64920"/>
    <w:rsid w:val="00A64A69"/>
    <w:rsid w:val="00A64AFE"/>
    <w:rsid w:val="00A64B67"/>
    <w:rsid w:val="00A64B74"/>
    <w:rsid w:val="00A64EC3"/>
    <w:rsid w:val="00A65181"/>
    <w:rsid w:val="00A651CF"/>
    <w:rsid w:val="00A65305"/>
    <w:rsid w:val="00A65338"/>
    <w:rsid w:val="00A653B2"/>
    <w:rsid w:val="00A6548F"/>
    <w:rsid w:val="00A654BA"/>
    <w:rsid w:val="00A65549"/>
    <w:rsid w:val="00A65559"/>
    <w:rsid w:val="00A655D9"/>
    <w:rsid w:val="00A656D4"/>
    <w:rsid w:val="00A656D7"/>
    <w:rsid w:val="00A65707"/>
    <w:rsid w:val="00A65721"/>
    <w:rsid w:val="00A6574E"/>
    <w:rsid w:val="00A65788"/>
    <w:rsid w:val="00A657BB"/>
    <w:rsid w:val="00A657CB"/>
    <w:rsid w:val="00A657FF"/>
    <w:rsid w:val="00A65998"/>
    <w:rsid w:val="00A6599A"/>
    <w:rsid w:val="00A65A18"/>
    <w:rsid w:val="00A65A9D"/>
    <w:rsid w:val="00A65B43"/>
    <w:rsid w:val="00A65C9A"/>
    <w:rsid w:val="00A65E0C"/>
    <w:rsid w:val="00A65EEF"/>
    <w:rsid w:val="00A65F28"/>
    <w:rsid w:val="00A6610C"/>
    <w:rsid w:val="00A661E7"/>
    <w:rsid w:val="00A66248"/>
    <w:rsid w:val="00A66296"/>
    <w:rsid w:val="00A662DA"/>
    <w:rsid w:val="00A663E7"/>
    <w:rsid w:val="00A664B7"/>
    <w:rsid w:val="00A66534"/>
    <w:rsid w:val="00A66620"/>
    <w:rsid w:val="00A6664A"/>
    <w:rsid w:val="00A66657"/>
    <w:rsid w:val="00A6677C"/>
    <w:rsid w:val="00A667DA"/>
    <w:rsid w:val="00A66878"/>
    <w:rsid w:val="00A66894"/>
    <w:rsid w:val="00A66922"/>
    <w:rsid w:val="00A66A31"/>
    <w:rsid w:val="00A66B4C"/>
    <w:rsid w:val="00A66BA4"/>
    <w:rsid w:val="00A66BB0"/>
    <w:rsid w:val="00A66C2B"/>
    <w:rsid w:val="00A66D2C"/>
    <w:rsid w:val="00A66D40"/>
    <w:rsid w:val="00A66DE3"/>
    <w:rsid w:val="00A66DE8"/>
    <w:rsid w:val="00A66E4D"/>
    <w:rsid w:val="00A66EE5"/>
    <w:rsid w:val="00A66F8A"/>
    <w:rsid w:val="00A67023"/>
    <w:rsid w:val="00A67062"/>
    <w:rsid w:val="00A67178"/>
    <w:rsid w:val="00A6717B"/>
    <w:rsid w:val="00A67236"/>
    <w:rsid w:val="00A67241"/>
    <w:rsid w:val="00A67369"/>
    <w:rsid w:val="00A673EA"/>
    <w:rsid w:val="00A673F6"/>
    <w:rsid w:val="00A675FD"/>
    <w:rsid w:val="00A677F4"/>
    <w:rsid w:val="00A67809"/>
    <w:rsid w:val="00A67835"/>
    <w:rsid w:val="00A678A3"/>
    <w:rsid w:val="00A67974"/>
    <w:rsid w:val="00A67C3A"/>
    <w:rsid w:val="00A67C72"/>
    <w:rsid w:val="00A67CA4"/>
    <w:rsid w:val="00A67D03"/>
    <w:rsid w:val="00A67D86"/>
    <w:rsid w:val="00A67E9D"/>
    <w:rsid w:val="00A67FDC"/>
    <w:rsid w:val="00A70030"/>
    <w:rsid w:val="00A700E7"/>
    <w:rsid w:val="00A70203"/>
    <w:rsid w:val="00A7022F"/>
    <w:rsid w:val="00A70251"/>
    <w:rsid w:val="00A70265"/>
    <w:rsid w:val="00A702A8"/>
    <w:rsid w:val="00A702C4"/>
    <w:rsid w:val="00A702FA"/>
    <w:rsid w:val="00A70416"/>
    <w:rsid w:val="00A70465"/>
    <w:rsid w:val="00A7048E"/>
    <w:rsid w:val="00A705AB"/>
    <w:rsid w:val="00A7061F"/>
    <w:rsid w:val="00A707CE"/>
    <w:rsid w:val="00A70891"/>
    <w:rsid w:val="00A708C6"/>
    <w:rsid w:val="00A7093B"/>
    <w:rsid w:val="00A7096B"/>
    <w:rsid w:val="00A70993"/>
    <w:rsid w:val="00A709C8"/>
    <w:rsid w:val="00A70A50"/>
    <w:rsid w:val="00A70A55"/>
    <w:rsid w:val="00A70AB3"/>
    <w:rsid w:val="00A70ADC"/>
    <w:rsid w:val="00A70C8C"/>
    <w:rsid w:val="00A70D31"/>
    <w:rsid w:val="00A70EA5"/>
    <w:rsid w:val="00A70EC7"/>
    <w:rsid w:val="00A70FB4"/>
    <w:rsid w:val="00A7114D"/>
    <w:rsid w:val="00A71282"/>
    <w:rsid w:val="00A7128D"/>
    <w:rsid w:val="00A712CB"/>
    <w:rsid w:val="00A712FC"/>
    <w:rsid w:val="00A7131F"/>
    <w:rsid w:val="00A7140B"/>
    <w:rsid w:val="00A71458"/>
    <w:rsid w:val="00A7163E"/>
    <w:rsid w:val="00A7182C"/>
    <w:rsid w:val="00A718DD"/>
    <w:rsid w:val="00A718E4"/>
    <w:rsid w:val="00A718ED"/>
    <w:rsid w:val="00A71977"/>
    <w:rsid w:val="00A719E4"/>
    <w:rsid w:val="00A719FD"/>
    <w:rsid w:val="00A71B03"/>
    <w:rsid w:val="00A71D10"/>
    <w:rsid w:val="00A71D74"/>
    <w:rsid w:val="00A71DDB"/>
    <w:rsid w:val="00A71E14"/>
    <w:rsid w:val="00A71E28"/>
    <w:rsid w:val="00A71E85"/>
    <w:rsid w:val="00A71F84"/>
    <w:rsid w:val="00A72050"/>
    <w:rsid w:val="00A720DE"/>
    <w:rsid w:val="00A7218D"/>
    <w:rsid w:val="00A721DD"/>
    <w:rsid w:val="00A72213"/>
    <w:rsid w:val="00A7233A"/>
    <w:rsid w:val="00A72488"/>
    <w:rsid w:val="00A724FB"/>
    <w:rsid w:val="00A72608"/>
    <w:rsid w:val="00A7261D"/>
    <w:rsid w:val="00A72621"/>
    <w:rsid w:val="00A72639"/>
    <w:rsid w:val="00A72732"/>
    <w:rsid w:val="00A727BB"/>
    <w:rsid w:val="00A727E1"/>
    <w:rsid w:val="00A729CB"/>
    <w:rsid w:val="00A72A01"/>
    <w:rsid w:val="00A72B13"/>
    <w:rsid w:val="00A72BDE"/>
    <w:rsid w:val="00A72C04"/>
    <w:rsid w:val="00A72C22"/>
    <w:rsid w:val="00A72C60"/>
    <w:rsid w:val="00A72C8D"/>
    <w:rsid w:val="00A72D64"/>
    <w:rsid w:val="00A72DD3"/>
    <w:rsid w:val="00A72E01"/>
    <w:rsid w:val="00A72E37"/>
    <w:rsid w:val="00A72EB5"/>
    <w:rsid w:val="00A72F03"/>
    <w:rsid w:val="00A72F92"/>
    <w:rsid w:val="00A73011"/>
    <w:rsid w:val="00A73013"/>
    <w:rsid w:val="00A731A0"/>
    <w:rsid w:val="00A73292"/>
    <w:rsid w:val="00A732D9"/>
    <w:rsid w:val="00A73371"/>
    <w:rsid w:val="00A733A5"/>
    <w:rsid w:val="00A734B0"/>
    <w:rsid w:val="00A73559"/>
    <w:rsid w:val="00A73751"/>
    <w:rsid w:val="00A7375C"/>
    <w:rsid w:val="00A73841"/>
    <w:rsid w:val="00A7384A"/>
    <w:rsid w:val="00A73945"/>
    <w:rsid w:val="00A739CC"/>
    <w:rsid w:val="00A73AB2"/>
    <w:rsid w:val="00A73AFA"/>
    <w:rsid w:val="00A73B70"/>
    <w:rsid w:val="00A73BE8"/>
    <w:rsid w:val="00A73BF9"/>
    <w:rsid w:val="00A73C4B"/>
    <w:rsid w:val="00A73C9B"/>
    <w:rsid w:val="00A73CC5"/>
    <w:rsid w:val="00A73D16"/>
    <w:rsid w:val="00A73DC8"/>
    <w:rsid w:val="00A73F2E"/>
    <w:rsid w:val="00A73F33"/>
    <w:rsid w:val="00A73F95"/>
    <w:rsid w:val="00A73FC2"/>
    <w:rsid w:val="00A74095"/>
    <w:rsid w:val="00A7419B"/>
    <w:rsid w:val="00A7459E"/>
    <w:rsid w:val="00A745E9"/>
    <w:rsid w:val="00A74849"/>
    <w:rsid w:val="00A7486B"/>
    <w:rsid w:val="00A74910"/>
    <w:rsid w:val="00A749F3"/>
    <w:rsid w:val="00A74AE9"/>
    <w:rsid w:val="00A74B1B"/>
    <w:rsid w:val="00A74B7E"/>
    <w:rsid w:val="00A74C79"/>
    <w:rsid w:val="00A74E6E"/>
    <w:rsid w:val="00A750B2"/>
    <w:rsid w:val="00A75132"/>
    <w:rsid w:val="00A751E5"/>
    <w:rsid w:val="00A75294"/>
    <w:rsid w:val="00A7530D"/>
    <w:rsid w:val="00A7534F"/>
    <w:rsid w:val="00A75377"/>
    <w:rsid w:val="00A75398"/>
    <w:rsid w:val="00A75456"/>
    <w:rsid w:val="00A75463"/>
    <w:rsid w:val="00A754AB"/>
    <w:rsid w:val="00A754F3"/>
    <w:rsid w:val="00A75750"/>
    <w:rsid w:val="00A75779"/>
    <w:rsid w:val="00A758D0"/>
    <w:rsid w:val="00A7593A"/>
    <w:rsid w:val="00A759C4"/>
    <w:rsid w:val="00A75ABD"/>
    <w:rsid w:val="00A75B81"/>
    <w:rsid w:val="00A75BAE"/>
    <w:rsid w:val="00A75BB7"/>
    <w:rsid w:val="00A75BD3"/>
    <w:rsid w:val="00A75C35"/>
    <w:rsid w:val="00A75C58"/>
    <w:rsid w:val="00A75CB3"/>
    <w:rsid w:val="00A75D54"/>
    <w:rsid w:val="00A75D6E"/>
    <w:rsid w:val="00A75EC7"/>
    <w:rsid w:val="00A75FEA"/>
    <w:rsid w:val="00A76091"/>
    <w:rsid w:val="00A7609C"/>
    <w:rsid w:val="00A760D3"/>
    <w:rsid w:val="00A760F9"/>
    <w:rsid w:val="00A7615A"/>
    <w:rsid w:val="00A761C2"/>
    <w:rsid w:val="00A76343"/>
    <w:rsid w:val="00A7639A"/>
    <w:rsid w:val="00A763F6"/>
    <w:rsid w:val="00A76432"/>
    <w:rsid w:val="00A764B1"/>
    <w:rsid w:val="00A76528"/>
    <w:rsid w:val="00A7653A"/>
    <w:rsid w:val="00A76547"/>
    <w:rsid w:val="00A765F1"/>
    <w:rsid w:val="00A766E1"/>
    <w:rsid w:val="00A766E4"/>
    <w:rsid w:val="00A76759"/>
    <w:rsid w:val="00A7675C"/>
    <w:rsid w:val="00A768FD"/>
    <w:rsid w:val="00A7692D"/>
    <w:rsid w:val="00A769B3"/>
    <w:rsid w:val="00A769F4"/>
    <w:rsid w:val="00A76CA7"/>
    <w:rsid w:val="00A76CE9"/>
    <w:rsid w:val="00A76DFF"/>
    <w:rsid w:val="00A76E1B"/>
    <w:rsid w:val="00A76E64"/>
    <w:rsid w:val="00A76F22"/>
    <w:rsid w:val="00A76F45"/>
    <w:rsid w:val="00A76FA6"/>
    <w:rsid w:val="00A771CB"/>
    <w:rsid w:val="00A773B4"/>
    <w:rsid w:val="00A773DB"/>
    <w:rsid w:val="00A7755A"/>
    <w:rsid w:val="00A7755C"/>
    <w:rsid w:val="00A7772E"/>
    <w:rsid w:val="00A77731"/>
    <w:rsid w:val="00A7777B"/>
    <w:rsid w:val="00A777A2"/>
    <w:rsid w:val="00A778E0"/>
    <w:rsid w:val="00A7797E"/>
    <w:rsid w:val="00A779EA"/>
    <w:rsid w:val="00A77AAD"/>
    <w:rsid w:val="00A77B1B"/>
    <w:rsid w:val="00A77B9C"/>
    <w:rsid w:val="00A77C93"/>
    <w:rsid w:val="00A77D75"/>
    <w:rsid w:val="00A77DB9"/>
    <w:rsid w:val="00A77E97"/>
    <w:rsid w:val="00A77EC3"/>
    <w:rsid w:val="00A77F1C"/>
    <w:rsid w:val="00A77F70"/>
    <w:rsid w:val="00A77FAD"/>
    <w:rsid w:val="00A8019D"/>
    <w:rsid w:val="00A80222"/>
    <w:rsid w:val="00A80510"/>
    <w:rsid w:val="00A80638"/>
    <w:rsid w:val="00A80655"/>
    <w:rsid w:val="00A806D1"/>
    <w:rsid w:val="00A80760"/>
    <w:rsid w:val="00A80770"/>
    <w:rsid w:val="00A807A7"/>
    <w:rsid w:val="00A80845"/>
    <w:rsid w:val="00A809FD"/>
    <w:rsid w:val="00A80ABB"/>
    <w:rsid w:val="00A80AC6"/>
    <w:rsid w:val="00A80C04"/>
    <w:rsid w:val="00A80D64"/>
    <w:rsid w:val="00A80F3E"/>
    <w:rsid w:val="00A80F73"/>
    <w:rsid w:val="00A8100F"/>
    <w:rsid w:val="00A81017"/>
    <w:rsid w:val="00A81035"/>
    <w:rsid w:val="00A8110A"/>
    <w:rsid w:val="00A8111C"/>
    <w:rsid w:val="00A81147"/>
    <w:rsid w:val="00A8120A"/>
    <w:rsid w:val="00A81217"/>
    <w:rsid w:val="00A812AB"/>
    <w:rsid w:val="00A81395"/>
    <w:rsid w:val="00A8142F"/>
    <w:rsid w:val="00A81626"/>
    <w:rsid w:val="00A81633"/>
    <w:rsid w:val="00A81725"/>
    <w:rsid w:val="00A81842"/>
    <w:rsid w:val="00A81997"/>
    <w:rsid w:val="00A819A8"/>
    <w:rsid w:val="00A81A90"/>
    <w:rsid w:val="00A81B32"/>
    <w:rsid w:val="00A81B40"/>
    <w:rsid w:val="00A81D71"/>
    <w:rsid w:val="00A81E15"/>
    <w:rsid w:val="00A81F43"/>
    <w:rsid w:val="00A81F71"/>
    <w:rsid w:val="00A820D3"/>
    <w:rsid w:val="00A821AC"/>
    <w:rsid w:val="00A821FD"/>
    <w:rsid w:val="00A82301"/>
    <w:rsid w:val="00A82348"/>
    <w:rsid w:val="00A82544"/>
    <w:rsid w:val="00A82551"/>
    <w:rsid w:val="00A8265E"/>
    <w:rsid w:val="00A8274F"/>
    <w:rsid w:val="00A828CD"/>
    <w:rsid w:val="00A828D7"/>
    <w:rsid w:val="00A82905"/>
    <w:rsid w:val="00A82919"/>
    <w:rsid w:val="00A8294F"/>
    <w:rsid w:val="00A82B40"/>
    <w:rsid w:val="00A82BA7"/>
    <w:rsid w:val="00A82CE4"/>
    <w:rsid w:val="00A82DB7"/>
    <w:rsid w:val="00A82DF9"/>
    <w:rsid w:val="00A82FF3"/>
    <w:rsid w:val="00A83092"/>
    <w:rsid w:val="00A83152"/>
    <w:rsid w:val="00A83163"/>
    <w:rsid w:val="00A831E3"/>
    <w:rsid w:val="00A832A8"/>
    <w:rsid w:val="00A8330E"/>
    <w:rsid w:val="00A8338A"/>
    <w:rsid w:val="00A8339E"/>
    <w:rsid w:val="00A834AD"/>
    <w:rsid w:val="00A8350D"/>
    <w:rsid w:val="00A83559"/>
    <w:rsid w:val="00A835E0"/>
    <w:rsid w:val="00A83605"/>
    <w:rsid w:val="00A8367E"/>
    <w:rsid w:val="00A83681"/>
    <w:rsid w:val="00A8387C"/>
    <w:rsid w:val="00A83A09"/>
    <w:rsid w:val="00A83A2B"/>
    <w:rsid w:val="00A83D16"/>
    <w:rsid w:val="00A83D1B"/>
    <w:rsid w:val="00A83DAB"/>
    <w:rsid w:val="00A83E74"/>
    <w:rsid w:val="00A83E8E"/>
    <w:rsid w:val="00A83FD7"/>
    <w:rsid w:val="00A840A3"/>
    <w:rsid w:val="00A8418F"/>
    <w:rsid w:val="00A841B2"/>
    <w:rsid w:val="00A842BE"/>
    <w:rsid w:val="00A84332"/>
    <w:rsid w:val="00A8433D"/>
    <w:rsid w:val="00A8438D"/>
    <w:rsid w:val="00A843C5"/>
    <w:rsid w:val="00A843FC"/>
    <w:rsid w:val="00A844D7"/>
    <w:rsid w:val="00A84509"/>
    <w:rsid w:val="00A845A0"/>
    <w:rsid w:val="00A846BC"/>
    <w:rsid w:val="00A846C7"/>
    <w:rsid w:val="00A846EE"/>
    <w:rsid w:val="00A84787"/>
    <w:rsid w:val="00A848FE"/>
    <w:rsid w:val="00A849A4"/>
    <w:rsid w:val="00A849D4"/>
    <w:rsid w:val="00A84A1F"/>
    <w:rsid w:val="00A84A42"/>
    <w:rsid w:val="00A84A46"/>
    <w:rsid w:val="00A84B75"/>
    <w:rsid w:val="00A84B93"/>
    <w:rsid w:val="00A84BD9"/>
    <w:rsid w:val="00A84BE9"/>
    <w:rsid w:val="00A84C1E"/>
    <w:rsid w:val="00A84C5E"/>
    <w:rsid w:val="00A84DA6"/>
    <w:rsid w:val="00A84E25"/>
    <w:rsid w:val="00A84E76"/>
    <w:rsid w:val="00A84E90"/>
    <w:rsid w:val="00A84F32"/>
    <w:rsid w:val="00A84F86"/>
    <w:rsid w:val="00A84FC8"/>
    <w:rsid w:val="00A850F6"/>
    <w:rsid w:val="00A8512B"/>
    <w:rsid w:val="00A8520D"/>
    <w:rsid w:val="00A85212"/>
    <w:rsid w:val="00A8524D"/>
    <w:rsid w:val="00A852D7"/>
    <w:rsid w:val="00A853E2"/>
    <w:rsid w:val="00A853F4"/>
    <w:rsid w:val="00A856B0"/>
    <w:rsid w:val="00A856FB"/>
    <w:rsid w:val="00A85731"/>
    <w:rsid w:val="00A857A1"/>
    <w:rsid w:val="00A857F1"/>
    <w:rsid w:val="00A858D7"/>
    <w:rsid w:val="00A859A7"/>
    <w:rsid w:val="00A85A80"/>
    <w:rsid w:val="00A85B0D"/>
    <w:rsid w:val="00A85B32"/>
    <w:rsid w:val="00A85B36"/>
    <w:rsid w:val="00A85DC4"/>
    <w:rsid w:val="00A85E21"/>
    <w:rsid w:val="00A85E3A"/>
    <w:rsid w:val="00A863B3"/>
    <w:rsid w:val="00A863BF"/>
    <w:rsid w:val="00A863E7"/>
    <w:rsid w:val="00A8642D"/>
    <w:rsid w:val="00A864F8"/>
    <w:rsid w:val="00A86562"/>
    <w:rsid w:val="00A8664E"/>
    <w:rsid w:val="00A86870"/>
    <w:rsid w:val="00A86964"/>
    <w:rsid w:val="00A8699D"/>
    <w:rsid w:val="00A869A4"/>
    <w:rsid w:val="00A869EF"/>
    <w:rsid w:val="00A86B85"/>
    <w:rsid w:val="00A86CE5"/>
    <w:rsid w:val="00A86D4A"/>
    <w:rsid w:val="00A86DC8"/>
    <w:rsid w:val="00A86E54"/>
    <w:rsid w:val="00A86E7E"/>
    <w:rsid w:val="00A8702B"/>
    <w:rsid w:val="00A8710E"/>
    <w:rsid w:val="00A874D8"/>
    <w:rsid w:val="00A874E0"/>
    <w:rsid w:val="00A87518"/>
    <w:rsid w:val="00A875BA"/>
    <w:rsid w:val="00A8762B"/>
    <w:rsid w:val="00A87802"/>
    <w:rsid w:val="00A8783C"/>
    <w:rsid w:val="00A87842"/>
    <w:rsid w:val="00A878C1"/>
    <w:rsid w:val="00A878C9"/>
    <w:rsid w:val="00A87939"/>
    <w:rsid w:val="00A87A17"/>
    <w:rsid w:val="00A87BAF"/>
    <w:rsid w:val="00A87DAD"/>
    <w:rsid w:val="00A87DCA"/>
    <w:rsid w:val="00A87E77"/>
    <w:rsid w:val="00A87EB4"/>
    <w:rsid w:val="00A87FD5"/>
    <w:rsid w:val="00A900FB"/>
    <w:rsid w:val="00A9013A"/>
    <w:rsid w:val="00A9014E"/>
    <w:rsid w:val="00A90197"/>
    <w:rsid w:val="00A901A5"/>
    <w:rsid w:val="00A90222"/>
    <w:rsid w:val="00A90453"/>
    <w:rsid w:val="00A904FC"/>
    <w:rsid w:val="00A90528"/>
    <w:rsid w:val="00A90597"/>
    <w:rsid w:val="00A90692"/>
    <w:rsid w:val="00A90720"/>
    <w:rsid w:val="00A90855"/>
    <w:rsid w:val="00A908A4"/>
    <w:rsid w:val="00A908CD"/>
    <w:rsid w:val="00A90B38"/>
    <w:rsid w:val="00A90BEF"/>
    <w:rsid w:val="00A90C22"/>
    <w:rsid w:val="00A90C3D"/>
    <w:rsid w:val="00A90ECA"/>
    <w:rsid w:val="00A90EF4"/>
    <w:rsid w:val="00A90F67"/>
    <w:rsid w:val="00A90F73"/>
    <w:rsid w:val="00A90F86"/>
    <w:rsid w:val="00A910D0"/>
    <w:rsid w:val="00A910D5"/>
    <w:rsid w:val="00A91114"/>
    <w:rsid w:val="00A9112C"/>
    <w:rsid w:val="00A91161"/>
    <w:rsid w:val="00A91185"/>
    <w:rsid w:val="00A9126B"/>
    <w:rsid w:val="00A912E2"/>
    <w:rsid w:val="00A91304"/>
    <w:rsid w:val="00A91362"/>
    <w:rsid w:val="00A9159E"/>
    <w:rsid w:val="00A916A4"/>
    <w:rsid w:val="00A9175D"/>
    <w:rsid w:val="00A918D0"/>
    <w:rsid w:val="00A91965"/>
    <w:rsid w:val="00A91AC1"/>
    <w:rsid w:val="00A91B97"/>
    <w:rsid w:val="00A91C00"/>
    <w:rsid w:val="00A91C44"/>
    <w:rsid w:val="00A91CA5"/>
    <w:rsid w:val="00A91D03"/>
    <w:rsid w:val="00A91D9A"/>
    <w:rsid w:val="00A91DA6"/>
    <w:rsid w:val="00A91E8A"/>
    <w:rsid w:val="00A91EBF"/>
    <w:rsid w:val="00A91EDB"/>
    <w:rsid w:val="00A91F36"/>
    <w:rsid w:val="00A92093"/>
    <w:rsid w:val="00A92153"/>
    <w:rsid w:val="00A921C7"/>
    <w:rsid w:val="00A922D7"/>
    <w:rsid w:val="00A92455"/>
    <w:rsid w:val="00A92533"/>
    <w:rsid w:val="00A92615"/>
    <w:rsid w:val="00A92689"/>
    <w:rsid w:val="00A926A6"/>
    <w:rsid w:val="00A926C1"/>
    <w:rsid w:val="00A9270E"/>
    <w:rsid w:val="00A927BD"/>
    <w:rsid w:val="00A92A3A"/>
    <w:rsid w:val="00A92A85"/>
    <w:rsid w:val="00A92A8C"/>
    <w:rsid w:val="00A92B01"/>
    <w:rsid w:val="00A92B46"/>
    <w:rsid w:val="00A92BAB"/>
    <w:rsid w:val="00A92C53"/>
    <w:rsid w:val="00A92DB7"/>
    <w:rsid w:val="00A92E9A"/>
    <w:rsid w:val="00A92F04"/>
    <w:rsid w:val="00A92FD1"/>
    <w:rsid w:val="00A93134"/>
    <w:rsid w:val="00A9325A"/>
    <w:rsid w:val="00A9328B"/>
    <w:rsid w:val="00A932EE"/>
    <w:rsid w:val="00A933EF"/>
    <w:rsid w:val="00A93503"/>
    <w:rsid w:val="00A93507"/>
    <w:rsid w:val="00A93520"/>
    <w:rsid w:val="00A935C6"/>
    <w:rsid w:val="00A936C7"/>
    <w:rsid w:val="00A93814"/>
    <w:rsid w:val="00A93881"/>
    <w:rsid w:val="00A93947"/>
    <w:rsid w:val="00A93A68"/>
    <w:rsid w:val="00A93C73"/>
    <w:rsid w:val="00A93D60"/>
    <w:rsid w:val="00A93DD4"/>
    <w:rsid w:val="00A93E7F"/>
    <w:rsid w:val="00A93E97"/>
    <w:rsid w:val="00A93F44"/>
    <w:rsid w:val="00A93F78"/>
    <w:rsid w:val="00A93FAA"/>
    <w:rsid w:val="00A93FD9"/>
    <w:rsid w:val="00A9408D"/>
    <w:rsid w:val="00A94092"/>
    <w:rsid w:val="00A9414F"/>
    <w:rsid w:val="00A9439B"/>
    <w:rsid w:val="00A94450"/>
    <w:rsid w:val="00A945C0"/>
    <w:rsid w:val="00A945EF"/>
    <w:rsid w:val="00A945FA"/>
    <w:rsid w:val="00A94605"/>
    <w:rsid w:val="00A948B9"/>
    <w:rsid w:val="00A949BE"/>
    <w:rsid w:val="00A94A62"/>
    <w:rsid w:val="00A94A6B"/>
    <w:rsid w:val="00A94ACC"/>
    <w:rsid w:val="00A94BF5"/>
    <w:rsid w:val="00A94C69"/>
    <w:rsid w:val="00A94CC1"/>
    <w:rsid w:val="00A94D26"/>
    <w:rsid w:val="00A94D82"/>
    <w:rsid w:val="00A94E65"/>
    <w:rsid w:val="00A94EAB"/>
    <w:rsid w:val="00A94EBB"/>
    <w:rsid w:val="00A94F8F"/>
    <w:rsid w:val="00A95002"/>
    <w:rsid w:val="00A95029"/>
    <w:rsid w:val="00A95044"/>
    <w:rsid w:val="00A950A6"/>
    <w:rsid w:val="00A95145"/>
    <w:rsid w:val="00A9523B"/>
    <w:rsid w:val="00A9538F"/>
    <w:rsid w:val="00A9542A"/>
    <w:rsid w:val="00A95470"/>
    <w:rsid w:val="00A954AB"/>
    <w:rsid w:val="00A954CA"/>
    <w:rsid w:val="00A95536"/>
    <w:rsid w:val="00A95556"/>
    <w:rsid w:val="00A9556D"/>
    <w:rsid w:val="00A95638"/>
    <w:rsid w:val="00A95678"/>
    <w:rsid w:val="00A957C5"/>
    <w:rsid w:val="00A957DF"/>
    <w:rsid w:val="00A95937"/>
    <w:rsid w:val="00A959A9"/>
    <w:rsid w:val="00A95A9C"/>
    <w:rsid w:val="00A95AE0"/>
    <w:rsid w:val="00A95B59"/>
    <w:rsid w:val="00A95B61"/>
    <w:rsid w:val="00A95D0C"/>
    <w:rsid w:val="00A95E40"/>
    <w:rsid w:val="00A95FCC"/>
    <w:rsid w:val="00A96196"/>
    <w:rsid w:val="00A96210"/>
    <w:rsid w:val="00A96241"/>
    <w:rsid w:val="00A9627E"/>
    <w:rsid w:val="00A962FF"/>
    <w:rsid w:val="00A9642F"/>
    <w:rsid w:val="00A96590"/>
    <w:rsid w:val="00A9659C"/>
    <w:rsid w:val="00A965D8"/>
    <w:rsid w:val="00A96682"/>
    <w:rsid w:val="00A966F4"/>
    <w:rsid w:val="00A967AD"/>
    <w:rsid w:val="00A967D5"/>
    <w:rsid w:val="00A9680D"/>
    <w:rsid w:val="00A9683D"/>
    <w:rsid w:val="00A96903"/>
    <w:rsid w:val="00A96958"/>
    <w:rsid w:val="00A969A0"/>
    <w:rsid w:val="00A96CB1"/>
    <w:rsid w:val="00A96DAA"/>
    <w:rsid w:val="00A96DE6"/>
    <w:rsid w:val="00A96E48"/>
    <w:rsid w:val="00A96F3F"/>
    <w:rsid w:val="00A96F41"/>
    <w:rsid w:val="00A96F5B"/>
    <w:rsid w:val="00A96FD2"/>
    <w:rsid w:val="00A97021"/>
    <w:rsid w:val="00A97042"/>
    <w:rsid w:val="00A973BA"/>
    <w:rsid w:val="00A973C5"/>
    <w:rsid w:val="00A9742F"/>
    <w:rsid w:val="00A97484"/>
    <w:rsid w:val="00A97489"/>
    <w:rsid w:val="00A974E0"/>
    <w:rsid w:val="00A974F8"/>
    <w:rsid w:val="00A975C8"/>
    <w:rsid w:val="00A97676"/>
    <w:rsid w:val="00A97838"/>
    <w:rsid w:val="00A97955"/>
    <w:rsid w:val="00A97A4D"/>
    <w:rsid w:val="00A97B76"/>
    <w:rsid w:val="00A97BEE"/>
    <w:rsid w:val="00A97C3E"/>
    <w:rsid w:val="00A97CCB"/>
    <w:rsid w:val="00A97CFC"/>
    <w:rsid w:val="00A97D11"/>
    <w:rsid w:val="00A97DFA"/>
    <w:rsid w:val="00A97E0A"/>
    <w:rsid w:val="00A97E2B"/>
    <w:rsid w:val="00A97E5A"/>
    <w:rsid w:val="00A97F21"/>
    <w:rsid w:val="00A97F2A"/>
    <w:rsid w:val="00A97FBD"/>
    <w:rsid w:val="00AA000D"/>
    <w:rsid w:val="00AA005D"/>
    <w:rsid w:val="00AA0292"/>
    <w:rsid w:val="00AA02E7"/>
    <w:rsid w:val="00AA0366"/>
    <w:rsid w:val="00AA03C0"/>
    <w:rsid w:val="00AA03F1"/>
    <w:rsid w:val="00AA0485"/>
    <w:rsid w:val="00AA05D9"/>
    <w:rsid w:val="00AA074A"/>
    <w:rsid w:val="00AA096E"/>
    <w:rsid w:val="00AA09B7"/>
    <w:rsid w:val="00AA09F0"/>
    <w:rsid w:val="00AA0A2F"/>
    <w:rsid w:val="00AA0A59"/>
    <w:rsid w:val="00AA0CBE"/>
    <w:rsid w:val="00AA0D2F"/>
    <w:rsid w:val="00AA0DD6"/>
    <w:rsid w:val="00AA0DF9"/>
    <w:rsid w:val="00AA0E2E"/>
    <w:rsid w:val="00AA0ED2"/>
    <w:rsid w:val="00AA0F80"/>
    <w:rsid w:val="00AA0F83"/>
    <w:rsid w:val="00AA1109"/>
    <w:rsid w:val="00AA114C"/>
    <w:rsid w:val="00AA1261"/>
    <w:rsid w:val="00AA1348"/>
    <w:rsid w:val="00AA1357"/>
    <w:rsid w:val="00AA137D"/>
    <w:rsid w:val="00AA139E"/>
    <w:rsid w:val="00AA1447"/>
    <w:rsid w:val="00AA149C"/>
    <w:rsid w:val="00AA14F6"/>
    <w:rsid w:val="00AA1665"/>
    <w:rsid w:val="00AA16D6"/>
    <w:rsid w:val="00AA18A9"/>
    <w:rsid w:val="00AA18C9"/>
    <w:rsid w:val="00AA1930"/>
    <w:rsid w:val="00AA1C25"/>
    <w:rsid w:val="00AA2061"/>
    <w:rsid w:val="00AA2231"/>
    <w:rsid w:val="00AA228C"/>
    <w:rsid w:val="00AA22DC"/>
    <w:rsid w:val="00AA238E"/>
    <w:rsid w:val="00AA23C9"/>
    <w:rsid w:val="00AA2525"/>
    <w:rsid w:val="00AA2540"/>
    <w:rsid w:val="00AA27E3"/>
    <w:rsid w:val="00AA289C"/>
    <w:rsid w:val="00AA28B4"/>
    <w:rsid w:val="00AA2E8E"/>
    <w:rsid w:val="00AA2ECE"/>
    <w:rsid w:val="00AA2EF3"/>
    <w:rsid w:val="00AA2F9D"/>
    <w:rsid w:val="00AA2FE2"/>
    <w:rsid w:val="00AA2FE9"/>
    <w:rsid w:val="00AA3001"/>
    <w:rsid w:val="00AA30A1"/>
    <w:rsid w:val="00AA33F7"/>
    <w:rsid w:val="00AA3495"/>
    <w:rsid w:val="00AA3536"/>
    <w:rsid w:val="00AA3567"/>
    <w:rsid w:val="00AA35CB"/>
    <w:rsid w:val="00AA3617"/>
    <w:rsid w:val="00AA3698"/>
    <w:rsid w:val="00AA36C7"/>
    <w:rsid w:val="00AA37AA"/>
    <w:rsid w:val="00AA388F"/>
    <w:rsid w:val="00AA38B8"/>
    <w:rsid w:val="00AA390A"/>
    <w:rsid w:val="00AA39DF"/>
    <w:rsid w:val="00AA3D0F"/>
    <w:rsid w:val="00AA3D3E"/>
    <w:rsid w:val="00AA3DE9"/>
    <w:rsid w:val="00AA3E00"/>
    <w:rsid w:val="00AA3EFF"/>
    <w:rsid w:val="00AA3F58"/>
    <w:rsid w:val="00AA3F90"/>
    <w:rsid w:val="00AA3FA3"/>
    <w:rsid w:val="00AA41E2"/>
    <w:rsid w:val="00AA4287"/>
    <w:rsid w:val="00AA4309"/>
    <w:rsid w:val="00AA437A"/>
    <w:rsid w:val="00AA4429"/>
    <w:rsid w:val="00AA4497"/>
    <w:rsid w:val="00AA44B6"/>
    <w:rsid w:val="00AA44E5"/>
    <w:rsid w:val="00AA44F5"/>
    <w:rsid w:val="00AA45F4"/>
    <w:rsid w:val="00AA478A"/>
    <w:rsid w:val="00AA4857"/>
    <w:rsid w:val="00AA48AC"/>
    <w:rsid w:val="00AA48F9"/>
    <w:rsid w:val="00AA49C4"/>
    <w:rsid w:val="00AA4C32"/>
    <w:rsid w:val="00AA4CBD"/>
    <w:rsid w:val="00AA4CDF"/>
    <w:rsid w:val="00AA4CE4"/>
    <w:rsid w:val="00AA4D61"/>
    <w:rsid w:val="00AA507A"/>
    <w:rsid w:val="00AA50A4"/>
    <w:rsid w:val="00AA517B"/>
    <w:rsid w:val="00AA51E6"/>
    <w:rsid w:val="00AA5282"/>
    <w:rsid w:val="00AA56BF"/>
    <w:rsid w:val="00AA56E6"/>
    <w:rsid w:val="00AA5704"/>
    <w:rsid w:val="00AA585A"/>
    <w:rsid w:val="00AA587B"/>
    <w:rsid w:val="00AA58CB"/>
    <w:rsid w:val="00AA59E4"/>
    <w:rsid w:val="00AA5A15"/>
    <w:rsid w:val="00AA5ADD"/>
    <w:rsid w:val="00AA5B38"/>
    <w:rsid w:val="00AA5B5A"/>
    <w:rsid w:val="00AA5BAB"/>
    <w:rsid w:val="00AA5C42"/>
    <w:rsid w:val="00AA5FE1"/>
    <w:rsid w:val="00AA60FE"/>
    <w:rsid w:val="00AA6120"/>
    <w:rsid w:val="00AA61C9"/>
    <w:rsid w:val="00AA61E3"/>
    <w:rsid w:val="00AA625F"/>
    <w:rsid w:val="00AA62D4"/>
    <w:rsid w:val="00AA6512"/>
    <w:rsid w:val="00AA651D"/>
    <w:rsid w:val="00AA65A2"/>
    <w:rsid w:val="00AA677D"/>
    <w:rsid w:val="00AA67F5"/>
    <w:rsid w:val="00AA6824"/>
    <w:rsid w:val="00AA68BE"/>
    <w:rsid w:val="00AA69C8"/>
    <w:rsid w:val="00AA69EA"/>
    <w:rsid w:val="00AA6A9D"/>
    <w:rsid w:val="00AA6CC8"/>
    <w:rsid w:val="00AA6DF8"/>
    <w:rsid w:val="00AA6E0F"/>
    <w:rsid w:val="00AA6E57"/>
    <w:rsid w:val="00AA6EE0"/>
    <w:rsid w:val="00AA6F74"/>
    <w:rsid w:val="00AA6F77"/>
    <w:rsid w:val="00AA6F8C"/>
    <w:rsid w:val="00AA7055"/>
    <w:rsid w:val="00AA70DB"/>
    <w:rsid w:val="00AA7144"/>
    <w:rsid w:val="00AA7181"/>
    <w:rsid w:val="00AA7387"/>
    <w:rsid w:val="00AA74B4"/>
    <w:rsid w:val="00AA7570"/>
    <w:rsid w:val="00AA75BE"/>
    <w:rsid w:val="00AA75F8"/>
    <w:rsid w:val="00AA76F4"/>
    <w:rsid w:val="00AA77A8"/>
    <w:rsid w:val="00AA78C6"/>
    <w:rsid w:val="00AA78D9"/>
    <w:rsid w:val="00AA79FE"/>
    <w:rsid w:val="00AA7ADC"/>
    <w:rsid w:val="00AA7C32"/>
    <w:rsid w:val="00AA7CF5"/>
    <w:rsid w:val="00AA7D3A"/>
    <w:rsid w:val="00AA7EEA"/>
    <w:rsid w:val="00AA7F40"/>
    <w:rsid w:val="00AA7F8A"/>
    <w:rsid w:val="00AA7FE7"/>
    <w:rsid w:val="00AAD33C"/>
    <w:rsid w:val="00AB016C"/>
    <w:rsid w:val="00AB0186"/>
    <w:rsid w:val="00AB01D0"/>
    <w:rsid w:val="00AB01F3"/>
    <w:rsid w:val="00AB0329"/>
    <w:rsid w:val="00AB03A9"/>
    <w:rsid w:val="00AB045C"/>
    <w:rsid w:val="00AB0508"/>
    <w:rsid w:val="00AB0509"/>
    <w:rsid w:val="00AB0522"/>
    <w:rsid w:val="00AB0545"/>
    <w:rsid w:val="00AB0552"/>
    <w:rsid w:val="00AB0610"/>
    <w:rsid w:val="00AB069B"/>
    <w:rsid w:val="00AB06C9"/>
    <w:rsid w:val="00AB073F"/>
    <w:rsid w:val="00AB07C0"/>
    <w:rsid w:val="00AB081B"/>
    <w:rsid w:val="00AB09B8"/>
    <w:rsid w:val="00AB09BF"/>
    <w:rsid w:val="00AB0AF6"/>
    <w:rsid w:val="00AB0B7A"/>
    <w:rsid w:val="00AB0C55"/>
    <w:rsid w:val="00AB0CE6"/>
    <w:rsid w:val="00AB0DE5"/>
    <w:rsid w:val="00AB0E0A"/>
    <w:rsid w:val="00AB0E1F"/>
    <w:rsid w:val="00AB0E9D"/>
    <w:rsid w:val="00AB0EC5"/>
    <w:rsid w:val="00AB0F3E"/>
    <w:rsid w:val="00AB0FCC"/>
    <w:rsid w:val="00AB1345"/>
    <w:rsid w:val="00AB1430"/>
    <w:rsid w:val="00AB14C9"/>
    <w:rsid w:val="00AB1523"/>
    <w:rsid w:val="00AB15BF"/>
    <w:rsid w:val="00AB166A"/>
    <w:rsid w:val="00AB16D9"/>
    <w:rsid w:val="00AB1702"/>
    <w:rsid w:val="00AB190E"/>
    <w:rsid w:val="00AB1932"/>
    <w:rsid w:val="00AB19D2"/>
    <w:rsid w:val="00AB1A50"/>
    <w:rsid w:val="00AB1AC5"/>
    <w:rsid w:val="00AB1B5A"/>
    <w:rsid w:val="00AB1E8B"/>
    <w:rsid w:val="00AB1EF6"/>
    <w:rsid w:val="00AB204C"/>
    <w:rsid w:val="00AB22B8"/>
    <w:rsid w:val="00AB232F"/>
    <w:rsid w:val="00AB2385"/>
    <w:rsid w:val="00AB23B7"/>
    <w:rsid w:val="00AB23EF"/>
    <w:rsid w:val="00AB24D9"/>
    <w:rsid w:val="00AB273B"/>
    <w:rsid w:val="00AB2797"/>
    <w:rsid w:val="00AB27EF"/>
    <w:rsid w:val="00AB2814"/>
    <w:rsid w:val="00AB2832"/>
    <w:rsid w:val="00AB287F"/>
    <w:rsid w:val="00AB28D6"/>
    <w:rsid w:val="00AB2A84"/>
    <w:rsid w:val="00AB2AC4"/>
    <w:rsid w:val="00AB2BB4"/>
    <w:rsid w:val="00AB2DB2"/>
    <w:rsid w:val="00AB2E8C"/>
    <w:rsid w:val="00AB2FAD"/>
    <w:rsid w:val="00AB2FDD"/>
    <w:rsid w:val="00AB3029"/>
    <w:rsid w:val="00AB3109"/>
    <w:rsid w:val="00AB3228"/>
    <w:rsid w:val="00AB3380"/>
    <w:rsid w:val="00AB33AD"/>
    <w:rsid w:val="00AB33CC"/>
    <w:rsid w:val="00AB3605"/>
    <w:rsid w:val="00AB3618"/>
    <w:rsid w:val="00AB36A9"/>
    <w:rsid w:val="00AB36C2"/>
    <w:rsid w:val="00AB389B"/>
    <w:rsid w:val="00AB3A7D"/>
    <w:rsid w:val="00AB3AD5"/>
    <w:rsid w:val="00AB3B2C"/>
    <w:rsid w:val="00AB3BC1"/>
    <w:rsid w:val="00AB3CE2"/>
    <w:rsid w:val="00AB3D13"/>
    <w:rsid w:val="00AB3D8D"/>
    <w:rsid w:val="00AB3EA3"/>
    <w:rsid w:val="00AB3FB2"/>
    <w:rsid w:val="00AB3FDE"/>
    <w:rsid w:val="00AB4037"/>
    <w:rsid w:val="00AB41E4"/>
    <w:rsid w:val="00AB41FB"/>
    <w:rsid w:val="00AB4458"/>
    <w:rsid w:val="00AB4478"/>
    <w:rsid w:val="00AB469D"/>
    <w:rsid w:val="00AB484A"/>
    <w:rsid w:val="00AB4879"/>
    <w:rsid w:val="00AB49AC"/>
    <w:rsid w:val="00AB49DB"/>
    <w:rsid w:val="00AB4B17"/>
    <w:rsid w:val="00AB4C67"/>
    <w:rsid w:val="00AB4C7D"/>
    <w:rsid w:val="00AB4DBD"/>
    <w:rsid w:val="00AB4F22"/>
    <w:rsid w:val="00AB5176"/>
    <w:rsid w:val="00AB517B"/>
    <w:rsid w:val="00AB51E2"/>
    <w:rsid w:val="00AB5226"/>
    <w:rsid w:val="00AB52BE"/>
    <w:rsid w:val="00AB52D6"/>
    <w:rsid w:val="00AB531F"/>
    <w:rsid w:val="00AB5442"/>
    <w:rsid w:val="00AB55B6"/>
    <w:rsid w:val="00AB55D2"/>
    <w:rsid w:val="00AB5668"/>
    <w:rsid w:val="00AB566B"/>
    <w:rsid w:val="00AB5696"/>
    <w:rsid w:val="00AB57BD"/>
    <w:rsid w:val="00AB581A"/>
    <w:rsid w:val="00AB58BE"/>
    <w:rsid w:val="00AB5907"/>
    <w:rsid w:val="00AB5A36"/>
    <w:rsid w:val="00AB5A4B"/>
    <w:rsid w:val="00AB5A96"/>
    <w:rsid w:val="00AB5AE3"/>
    <w:rsid w:val="00AB5B8D"/>
    <w:rsid w:val="00AB5CBF"/>
    <w:rsid w:val="00AB5D2D"/>
    <w:rsid w:val="00AB5D6C"/>
    <w:rsid w:val="00AB5DE9"/>
    <w:rsid w:val="00AB5FFF"/>
    <w:rsid w:val="00AB6013"/>
    <w:rsid w:val="00AB60E7"/>
    <w:rsid w:val="00AB622D"/>
    <w:rsid w:val="00AB625D"/>
    <w:rsid w:val="00AB6509"/>
    <w:rsid w:val="00AB6575"/>
    <w:rsid w:val="00AB65F7"/>
    <w:rsid w:val="00AB65FF"/>
    <w:rsid w:val="00AB66DD"/>
    <w:rsid w:val="00AB67BC"/>
    <w:rsid w:val="00AB6874"/>
    <w:rsid w:val="00AB68E3"/>
    <w:rsid w:val="00AB6B43"/>
    <w:rsid w:val="00AB6B58"/>
    <w:rsid w:val="00AB6B6B"/>
    <w:rsid w:val="00AB6BD2"/>
    <w:rsid w:val="00AB6C59"/>
    <w:rsid w:val="00AB6E17"/>
    <w:rsid w:val="00AB6EA5"/>
    <w:rsid w:val="00AB6EE3"/>
    <w:rsid w:val="00AB71A7"/>
    <w:rsid w:val="00AB71FB"/>
    <w:rsid w:val="00AB7315"/>
    <w:rsid w:val="00AB73A4"/>
    <w:rsid w:val="00AB7502"/>
    <w:rsid w:val="00AB7580"/>
    <w:rsid w:val="00AB7668"/>
    <w:rsid w:val="00AB77B8"/>
    <w:rsid w:val="00AB78C8"/>
    <w:rsid w:val="00AB7A26"/>
    <w:rsid w:val="00AB7B69"/>
    <w:rsid w:val="00AB7B94"/>
    <w:rsid w:val="00AB7BAB"/>
    <w:rsid w:val="00AB7BDF"/>
    <w:rsid w:val="00AB7C2D"/>
    <w:rsid w:val="00AB7D10"/>
    <w:rsid w:val="00AB7E2C"/>
    <w:rsid w:val="00AB7EEA"/>
    <w:rsid w:val="00AB7FA1"/>
    <w:rsid w:val="00AC002E"/>
    <w:rsid w:val="00AC0110"/>
    <w:rsid w:val="00AC015C"/>
    <w:rsid w:val="00AC017E"/>
    <w:rsid w:val="00AC020F"/>
    <w:rsid w:val="00AC036A"/>
    <w:rsid w:val="00AC03A1"/>
    <w:rsid w:val="00AC03FE"/>
    <w:rsid w:val="00AC0477"/>
    <w:rsid w:val="00AC079F"/>
    <w:rsid w:val="00AC0836"/>
    <w:rsid w:val="00AC0918"/>
    <w:rsid w:val="00AC0920"/>
    <w:rsid w:val="00AC097E"/>
    <w:rsid w:val="00AC09AA"/>
    <w:rsid w:val="00AC09C9"/>
    <w:rsid w:val="00AC0A9A"/>
    <w:rsid w:val="00AC0B10"/>
    <w:rsid w:val="00AC0C7E"/>
    <w:rsid w:val="00AC0D87"/>
    <w:rsid w:val="00AC0DFF"/>
    <w:rsid w:val="00AC0E00"/>
    <w:rsid w:val="00AC0E79"/>
    <w:rsid w:val="00AC0FB6"/>
    <w:rsid w:val="00AC1017"/>
    <w:rsid w:val="00AC1137"/>
    <w:rsid w:val="00AC11BF"/>
    <w:rsid w:val="00AC12D8"/>
    <w:rsid w:val="00AC138C"/>
    <w:rsid w:val="00AC13CC"/>
    <w:rsid w:val="00AC142F"/>
    <w:rsid w:val="00AC147F"/>
    <w:rsid w:val="00AC14D4"/>
    <w:rsid w:val="00AC163E"/>
    <w:rsid w:val="00AC1766"/>
    <w:rsid w:val="00AC17BA"/>
    <w:rsid w:val="00AC1A19"/>
    <w:rsid w:val="00AC1A40"/>
    <w:rsid w:val="00AC1A97"/>
    <w:rsid w:val="00AC1AE3"/>
    <w:rsid w:val="00AC1B53"/>
    <w:rsid w:val="00AC1B7B"/>
    <w:rsid w:val="00AC1C8C"/>
    <w:rsid w:val="00AC1CFB"/>
    <w:rsid w:val="00AC1D3B"/>
    <w:rsid w:val="00AC1E9B"/>
    <w:rsid w:val="00AC1EC1"/>
    <w:rsid w:val="00AC1F6D"/>
    <w:rsid w:val="00AC2000"/>
    <w:rsid w:val="00AC2030"/>
    <w:rsid w:val="00AC20CA"/>
    <w:rsid w:val="00AC2122"/>
    <w:rsid w:val="00AC2256"/>
    <w:rsid w:val="00AC22B6"/>
    <w:rsid w:val="00AC2388"/>
    <w:rsid w:val="00AC23AB"/>
    <w:rsid w:val="00AC249D"/>
    <w:rsid w:val="00AC25B9"/>
    <w:rsid w:val="00AC25C2"/>
    <w:rsid w:val="00AC263C"/>
    <w:rsid w:val="00AC27B5"/>
    <w:rsid w:val="00AC27BC"/>
    <w:rsid w:val="00AC28D8"/>
    <w:rsid w:val="00AC2A27"/>
    <w:rsid w:val="00AC2B60"/>
    <w:rsid w:val="00AC2B6B"/>
    <w:rsid w:val="00AC2BD3"/>
    <w:rsid w:val="00AC2C40"/>
    <w:rsid w:val="00AC2C8B"/>
    <w:rsid w:val="00AC2CA5"/>
    <w:rsid w:val="00AC2DBC"/>
    <w:rsid w:val="00AC2EAF"/>
    <w:rsid w:val="00AC2ED1"/>
    <w:rsid w:val="00AC2F96"/>
    <w:rsid w:val="00AC2FEC"/>
    <w:rsid w:val="00AC300D"/>
    <w:rsid w:val="00AC3068"/>
    <w:rsid w:val="00AC30C2"/>
    <w:rsid w:val="00AC31E6"/>
    <w:rsid w:val="00AC3398"/>
    <w:rsid w:val="00AC3530"/>
    <w:rsid w:val="00AC3577"/>
    <w:rsid w:val="00AC374F"/>
    <w:rsid w:val="00AC38F0"/>
    <w:rsid w:val="00AC3A76"/>
    <w:rsid w:val="00AC3A7C"/>
    <w:rsid w:val="00AC3ACB"/>
    <w:rsid w:val="00AC3AF3"/>
    <w:rsid w:val="00AC3B15"/>
    <w:rsid w:val="00AC3CA3"/>
    <w:rsid w:val="00AC3D6A"/>
    <w:rsid w:val="00AC3DD4"/>
    <w:rsid w:val="00AC3F24"/>
    <w:rsid w:val="00AC401B"/>
    <w:rsid w:val="00AC4103"/>
    <w:rsid w:val="00AC4181"/>
    <w:rsid w:val="00AC4262"/>
    <w:rsid w:val="00AC42F6"/>
    <w:rsid w:val="00AC42FD"/>
    <w:rsid w:val="00AC43AD"/>
    <w:rsid w:val="00AC445C"/>
    <w:rsid w:val="00AC45B0"/>
    <w:rsid w:val="00AC45BD"/>
    <w:rsid w:val="00AC45C1"/>
    <w:rsid w:val="00AC45C9"/>
    <w:rsid w:val="00AC45EE"/>
    <w:rsid w:val="00AC460E"/>
    <w:rsid w:val="00AC4861"/>
    <w:rsid w:val="00AC491D"/>
    <w:rsid w:val="00AC496F"/>
    <w:rsid w:val="00AC4A21"/>
    <w:rsid w:val="00AC4BA3"/>
    <w:rsid w:val="00AC4C3E"/>
    <w:rsid w:val="00AC4CED"/>
    <w:rsid w:val="00AC4D72"/>
    <w:rsid w:val="00AC4DDF"/>
    <w:rsid w:val="00AC4E80"/>
    <w:rsid w:val="00AC4F2E"/>
    <w:rsid w:val="00AC4F53"/>
    <w:rsid w:val="00AC4FBC"/>
    <w:rsid w:val="00AC507E"/>
    <w:rsid w:val="00AC50B1"/>
    <w:rsid w:val="00AC51DE"/>
    <w:rsid w:val="00AC52A3"/>
    <w:rsid w:val="00AC52A8"/>
    <w:rsid w:val="00AC5342"/>
    <w:rsid w:val="00AC54ED"/>
    <w:rsid w:val="00AC5563"/>
    <w:rsid w:val="00AC55E7"/>
    <w:rsid w:val="00AC560F"/>
    <w:rsid w:val="00AC564A"/>
    <w:rsid w:val="00AC564C"/>
    <w:rsid w:val="00AC56C3"/>
    <w:rsid w:val="00AC56CB"/>
    <w:rsid w:val="00AC5777"/>
    <w:rsid w:val="00AC57FC"/>
    <w:rsid w:val="00AC5907"/>
    <w:rsid w:val="00AC5908"/>
    <w:rsid w:val="00AC5AC7"/>
    <w:rsid w:val="00AC5ADE"/>
    <w:rsid w:val="00AC5B01"/>
    <w:rsid w:val="00AC5D84"/>
    <w:rsid w:val="00AC5E7E"/>
    <w:rsid w:val="00AC5FEE"/>
    <w:rsid w:val="00AC606C"/>
    <w:rsid w:val="00AC60B8"/>
    <w:rsid w:val="00AC614C"/>
    <w:rsid w:val="00AC62C0"/>
    <w:rsid w:val="00AC63B8"/>
    <w:rsid w:val="00AC6484"/>
    <w:rsid w:val="00AC6492"/>
    <w:rsid w:val="00AC65E8"/>
    <w:rsid w:val="00AC68CC"/>
    <w:rsid w:val="00AC6A95"/>
    <w:rsid w:val="00AC6C04"/>
    <w:rsid w:val="00AC6C2D"/>
    <w:rsid w:val="00AC6C76"/>
    <w:rsid w:val="00AC6C8A"/>
    <w:rsid w:val="00AC6E4E"/>
    <w:rsid w:val="00AC6F1F"/>
    <w:rsid w:val="00AC6F62"/>
    <w:rsid w:val="00AC6FA8"/>
    <w:rsid w:val="00AC702D"/>
    <w:rsid w:val="00AC7192"/>
    <w:rsid w:val="00AC71C4"/>
    <w:rsid w:val="00AC720D"/>
    <w:rsid w:val="00AC72B0"/>
    <w:rsid w:val="00AC7336"/>
    <w:rsid w:val="00AC73D6"/>
    <w:rsid w:val="00AC7492"/>
    <w:rsid w:val="00AC74F0"/>
    <w:rsid w:val="00AC7537"/>
    <w:rsid w:val="00AC754D"/>
    <w:rsid w:val="00AC754E"/>
    <w:rsid w:val="00AC7775"/>
    <w:rsid w:val="00AC77C1"/>
    <w:rsid w:val="00AC7801"/>
    <w:rsid w:val="00AC78BE"/>
    <w:rsid w:val="00AC78C0"/>
    <w:rsid w:val="00AC79FF"/>
    <w:rsid w:val="00AC7A2C"/>
    <w:rsid w:val="00AC7CA0"/>
    <w:rsid w:val="00AC7CE7"/>
    <w:rsid w:val="00AC7D1E"/>
    <w:rsid w:val="00AC7ECD"/>
    <w:rsid w:val="00AC7F26"/>
    <w:rsid w:val="00AD0154"/>
    <w:rsid w:val="00AD01BB"/>
    <w:rsid w:val="00AD0241"/>
    <w:rsid w:val="00AD025A"/>
    <w:rsid w:val="00AD0297"/>
    <w:rsid w:val="00AD03E9"/>
    <w:rsid w:val="00AD044C"/>
    <w:rsid w:val="00AD06DC"/>
    <w:rsid w:val="00AD07C6"/>
    <w:rsid w:val="00AD0802"/>
    <w:rsid w:val="00AD080F"/>
    <w:rsid w:val="00AD08AC"/>
    <w:rsid w:val="00AD08D0"/>
    <w:rsid w:val="00AD0928"/>
    <w:rsid w:val="00AD092B"/>
    <w:rsid w:val="00AD0961"/>
    <w:rsid w:val="00AD0AE4"/>
    <w:rsid w:val="00AD0B21"/>
    <w:rsid w:val="00AD0B6A"/>
    <w:rsid w:val="00AD0BF6"/>
    <w:rsid w:val="00AD0C10"/>
    <w:rsid w:val="00AD0CDB"/>
    <w:rsid w:val="00AD0DBF"/>
    <w:rsid w:val="00AD0E3D"/>
    <w:rsid w:val="00AD0ED9"/>
    <w:rsid w:val="00AD104D"/>
    <w:rsid w:val="00AD1084"/>
    <w:rsid w:val="00AD114B"/>
    <w:rsid w:val="00AD115B"/>
    <w:rsid w:val="00AD1197"/>
    <w:rsid w:val="00AD1232"/>
    <w:rsid w:val="00AD125A"/>
    <w:rsid w:val="00AD1357"/>
    <w:rsid w:val="00AD14E6"/>
    <w:rsid w:val="00AD14F2"/>
    <w:rsid w:val="00AD15AC"/>
    <w:rsid w:val="00AD15B6"/>
    <w:rsid w:val="00AD16E3"/>
    <w:rsid w:val="00AD16FA"/>
    <w:rsid w:val="00AD1750"/>
    <w:rsid w:val="00AD175E"/>
    <w:rsid w:val="00AD17C2"/>
    <w:rsid w:val="00AD17D7"/>
    <w:rsid w:val="00AD187A"/>
    <w:rsid w:val="00AD187E"/>
    <w:rsid w:val="00AD199C"/>
    <w:rsid w:val="00AD19BE"/>
    <w:rsid w:val="00AD1B24"/>
    <w:rsid w:val="00AD1D1B"/>
    <w:rsid w:val="00AD1E6F"/>
    <w:rsid w:val="00AD1E95"/>
    <w:rsid w:val="00AD1F30"/>
    <w:rsid w:val="00AD20F3"/>
    <w:rsid w:val="00AD21B4"/>
    <w:rsid w:val="00AD2298"/>
    <w:rsid w:val="00AD2311"/>
    <w:rsid w:val="00AD2472"/>
    <w:rsid w:val="00AD257C"/>
    <w:rsid w:val="00AD26DE"/>
    <w:rsid w:val="00AD28CF"/>
    <w:rsid w:val="00AD290D"/>
    <w:rsid w:val="00AD294F"/>
    <w:rsid w:val="00AD29A3"/>
    <w:rsid w:val="00AD2C2F"/>
    <w:rsid w:val="00AD2C9F"/>
    <w:rsid w:val="00AD2DE1"/>
    <w:rsid w:val="00AD2E93"/>
    <w:rsid w:val="00AD2EB1"/>
    <w:rsid w:val="00AD2F3F"/>
    <w:rsid w:val="00AD302F"/>
    <w:rsid w:val="00AD3086"/>
    <w:rsid w:val="00AD32F1"/>
    <w:rsid w:val="00AD32FC"/>
    <w:rsid w:val="00AD3306"/>
    <w:rsid w:val="00AD3405"/>
    <w:rsid w:val="00AD363A"/>
    <w:rsid w:val="00AD373A"/>
    <w:rsid w:val="00AD3778"/>
    <w:rsid w:val="00AD3861"/>
    <w:rsid w:val="00AD388F"/>
    <w:rsid w:val="00AD38C3"/>
    <w:rsid w:val="00AD38DC"/>
    <w:rsid w:val="00AD3905"/>
    <w:rsid w:val="00AD394B"/>
    <w:rsid w:val="00AD3ACE"/>
    <w:rsid w:val="00AD3AF0"/>
    <w:rsid w:val="00AD3B4E"/>
    <w:rsid w:val="00AD3D2A"/>
    <w:rsid w:val="00AD3D95"/>
    <w:rsid w:val="00AD3DC5"/>
    <w:rsid w:val="00AD3E1C"/>
    <w:rsid w:val="00AD3E33"/>
    <w:rsid w:val="00AD3F37"/>
    <w:rsid w:val="00AD427B"/>
    <w:rsid w:val="00AD42CF"/>
    <w:rsid w:val="00AD4318"/>
    <w:rsid w:val="00AD434B"/>
    <w:rsid w:val="00AD43E1"/>
    <w:rsid w:val="00AD4485"/>
    <w:rsid w:val="00AD4579"/>
    <w:rsid w:val="00AD4598"/>
    <w:rsid w:val="00AD4692"/>
    <w:rsid w:val="00AD46BA"/>
    <w:rsid w:val="00AD48F3"/>
    <w:rsid w:val="00AD4B20"/>
    <w:rsid w:val="00AD4C56"/>
    <w:rsid w:val="00AD4CF6"/>
    <w:rsid w:val="00AD4D02"/>
    <w:rsid w:val="00AD4D84"/>
    <w:rsid w:val="00AD4E07"/>
    <w:rsid w:val="00AD4E6E"/>
    <w:rsid w:val="00AD4EC7"/>
    <w:rsid w:val="00AD4EEC"/>
    <w:rsid w:val="00AD4EF0"/>
    <w:rsid w:val="00AD4FB7"/>
    <w:rsid w:val="00AD4FE2"/>
    <w:rsid w:val="00AD50A8"/>
    <w:rsid w:val="00AD5227"/>
    <w:rsid w:val="00AD53A6"/>
    <w:rsid w:val="00AD53E6"/>
    <w:rsid w:val="00AD5660"/>
    <w:rsid w:val="00AD56A6"/>
    <w:rsid w:val="00AD57C4"/>
    <w:rsid w:val="00AD57DE"/>
    <w:rsid w:val="00AD583B"/>
    <w:rsid w:val="00AD5986"/>
    <w:rsid w:val="00AD5ABB"/>
    <w:rsid w:val="00AD5B00"/>
    <w:rsid w:val="00AD5B60"/>
    <w:rsid w:val="00AD5C4C"/>
    <w:rsid w:val="00AD5C64"/>
    <w:rsid w:val="00AD5CD5"/>
    <w:rsid w:val="00AD5CD6"/>
    <w:rsid w:val="00AD5D3C"/>
    <w:rsid w:val="00AD5DF0"/>
    <w:rsid w:val="00AD5E23"/>
    <w:rsid w:val="00AD5E35"/>
    <w:rsid w:val="00AD5E6F"/>
    <w:rsid w:val="00AD5EEC"/>
    <w:rsid w:val="00AD608C"/>
    <w:rsid w:val="00AD621C"/>
    <w:rsid w:val="00AD624A"/>
    <w:rsid w:val="00AD630F"/>
    <w:rsid w:val="00AD6400"/>
    <w:rsid w:val="00AD6457"/>
    <w:rsid w:val="00AD6478"/>
    <w:rsid w:val="00AD64B5"/>
    <w:rsid w:val="00AD65CA"/>
    <w:rsid w:val="00AD6620"/>
    <w:rsid w:val="00AD668B"/>
    <w:rsid w:val="00AD66EB"/>
    <w:rsid w:val="00AD673B"/>
    <w:rsid w:val="00AD679A"/>
    <w:rsid w:val="00AD67BD"/>
    <w:rsid w:val="00AD67E9"/>
    <w:rsid w:val="00AD67FA"/>
    <w:rsid w:val="00AD6974"/>
    <w:rsid w:val="00AD698C"/>
    <w:rsid w:val="00AD6A08"/>
    <w:rsid w:val="00AD6B28"/>
    <w:rsid w:val="00AD6D23"/>
    <w:rsid w:val="00AD6D6B"/>
    <w:rsid w:val="00AD6E9C"/>
    <w:rsid w:val="00AD6F7C"/>
    <w:rsid w:val="00AD6F86"/>
    <w:rsid w:val="00AD6FA5"/>
    <w:rsid w:val="00AD6FF8"/>
    <w:rsid w:val="00AD7012"/>
    <w:rsid w:val="00AD7084"/>
    <w:rsid w:val="00AD71D7"/>
    <w:rsid w:val="00AD73C3"/>
    <w:rsid w:val="00AD7400"/>
    <w:rsid w:val="00AD745C"/>
    <w:rsid w:val="00AD74F9"/>
    <w:rsid w:val="00AD7512"/>
    <w:rsid w:val="00AD758A"/>
    <w:rsid w:val="00AD75FC"/>
    <w:rsid w:val="00AD7602"/>
    <w:rsid w:val="00AD773C"/>
    <w:rsid w:val="00AD7784"/>
    <w:rsid w:val="00AD7845"/>
    <w:rsid w:val="00AD7885"/>
    <w:rsid w:val="00AD78CF"/>
    <w:rsid w:val="00AD7A29"/>
    <w:rsid w:val="00AD7A6B"/>
    <w:rsid w:val="00AD7B65"/>
    <w:rsid w:val="00AD7CA1"/>
    <w:rsid w:val="00AD7CCB"/>
    <w:rsid w:val="00AD7CFB"/>
    <w:rsid w:val="00AD7D8A"/>
    <w:rsid w:val="00AD7D8B"/>
    <w:rsid w:val="00AD7DE8"/>
    <w:rsid w:val="00AD7DE9"/>
    <w:rsid w:val="00AD7E7E"/>
    <w:rsid w:val="00AD7EBE"/>
    <w:rsid w:val="00AD7EF5"/>
    <w:rsid w:val="00AE0094"/>
    <w:rsid w:val="00AE00CC"/>
    <w:rsid w:val="00AE0252"/>
    <w:rsid w:val="00AE0290"/>
    <w:rsid w:val="00AE036B"/>
    <w:rsid w:val="00AE0371"/>
    <w:rsid w:val="00AE0403"/>
    <w:rsid w:val="00AE04C5"/>
    <w:rsid w:val="00AE0697"/>
    <w:rsid w:val="00AE06FE"/>
    <w:rsid w:val="00AE0703"/>
    <w:rsid w:val="00AE07A8"/>
    <w:rsid w:val="00AE08B6"/>
    <w:rsid w:val="00AE0907"/>
    <w:rsid w:val="00AE0952"/>
    <w:rsid w:val="00AE0B10"/>
    <w:rsid w:val="00AE0BEE"/>
    <w:rsid w:val="00AE0F9A"/>
    <w:rsid w:val="00AE0FA9"/>
    <w:rsid w:val="00AE1020"/>
    <w:rsid w:val="00AE10D3"/>
    <w:rsid w:val="00AE1270"/>
    <w:rsid w:val="00AE1295"/>
    <w:rsid w:val="00AE1412"/>
    <w:rsid w:val="00AE142D"/>
    <w:rsid w:val="00AE15E8"/>
    <w:rsid w:val="00AE15FF"/>
    <w:rsid w:val="00AE16A2"/>
    <w:rsid w:val="00AE16C0"/>
    <w:rsid w:val="00AE1BE6"/>
    <w:rsid w:val="00AE1C28"/>
    <w:rsid w:val="00AE1DEA"/>
    <w:rsid w:val="00AE1E77"/>
    <w:rsid w:val="00AE1F01"/>
    <w:rsid w:val="00AE1F0D"/>
    <w:rsid w:val="00AE1F4B"/>
    <w:rsid w:val="00AE22B5"/>
    <w:rsid w:val="00AE23FE"/>
    <w:rsid w:val="00AE23FF"/>
    <w:rsid w:val="00AE2465"/>
    <w:rsid w:val="00AE261F"/>
    <w:rsid w:val="00AE2718"/>
    <w:rsid w:val="00AE2732"/>
    <w:rsid w:val="00AE2753"/>
    <w:rsid w:val="00AE280A"/>
    <w:rsid w:val="00AE2849"/>
    <w:rsid w:val="00AE2A3D"/>
    <w:rsid w:val="00AE2BE4"/>
    <w:rsid w:val="00AE2C72"/>
    <w:rsid w:val="00AE2CA9"/>
    <w:rsid w:val="00AE2D0B"/>
    <w:rsid w:val="00AE2E01"/>
    <w:rsid w:val="00AE2E25"/>
    <w:rsid w:val="00AE2EA6"/>
    <w:rsid w:val="00AE2EBA"/>
    <w:rsid w:val="00AE2F58"/>
    <w:rsid w:val="00AE2F6C"/>
    <w:rsid w:val="00AE3007"/>
    <w:rsid w:val="00AE3016"/>
    <w:rsid w:val="00AE3102"/>
    <w:rsid w:val="00AE32F3"/>
    <w:rsid w:val="00AE340D"/>
    <w:rsid w:val="00AE342B"/>
    <w:rsid w:val="00AE354D"/>
    <w:rsid w:val="00AE358E"/>
    <w:rsid w:val="00AE35DB"/>
    <w:rsid w:val="00AE361C"/>
    <w:rsid w:val="00AE36B9"/>
    <w:rsid w:val="00AE3704"/>
    <w:rsid w:val="00AE377F"/>
    <w:rsid w:val="00AE3782"/>
    <w:rsid w:val="00AE37B2"/>
    <w:rsid w:val="00AE3877"/>
    <w:rsid w:val="00AE38B2"/>
    <w:rsid w:val="00AE3908"/>
    <w:rsid w:val="00AE3B24"/>
    <w:rsid w:val="00AE3B3B"/>
    <w:rsid w:val="00AE3BBC"/>
    <w:rsid w:val="00AE3BEB"/>
    <w:rsid w:val="00AE3C00"/>
    <w:rsid w:val="00AE3D12"/>
    <w:rsid w:val="00AE3DD1"/>
    <w:rsid w:val="00AE3E43"/>
    <w:rsid w:val="00AE3F7B"/>
    <w:rsid w:val="00AE3FA4"/>
    <w:rsid w:val="00AE400B"/>
    <w:rsid w:val="00AE4079"/>
    <w:rsid w:val="00AE40F4"/>
    <w:rsid w:val="00AE4395"/>
    <w:rsid w:val="00AE44CE"/>
    <w:rsid w:val="00AE4537"/>
    <w:rsid w:val="00AE455E"/>
    <w:rsid w:val="00AE45DF"/>
    <w:rsid w:val="00AE4708"/>
    <w:rsid w:val="00AE4719"/>
    <w:rsid w:val="00AE4785"/>
    <w:rsid w:val="00AE4826"/>
    <w:rsid w:val="00AE48C1"/>
    <w:rsid w:val="00AE4A26"/>
    <w:rsid w:val="00AE4A2B"/>
    <w:rsid w:val="00AE4ACA"/>
    <w:rsid w:val="00AE4AD4"/>
    <w:rsid w:val="00AE4D3D"/>
    <w:rsid w:val="00AE4D4E"/>
    <w:rsid w:val="00AE4DB4"/>
    <w:rsid w:val="00AE4E4B"/>
    <w:rsid w:val="00AE5090"/>
    <w:rsid w:val="00AE50E6"/>
    <w:rsid w:val="00AE50E8"/>
    <w:rsid w:val="00AE5189"/>
    <w:rsid w:val="00AE51DC"/>
    <w:rsid w:val="00AE52F3"/>
    <w:rsid w:val="00AE52F6"/>
    <w:rsid w:val="00AE5345"/>
    <w:rsid w:val="00AE536A"/>
    <w:rsid w:val="00AE54BD"/>
    <w:rsid w:val="00AE554C"/>
    <w:rsid w:val="00AE562C"/>
    <w:rsid w:val="00AE565F"/>
    <w:rsid w:val="00AE569F"/>
    <w:rsid w:val="00AE56C1"/>
    <w:rsid w:val="00AE58DA"/>
    <w:rsid w:val="00AE59D9"/>
    <w:rsid w:val="00AE59EB"/>
    <w:rsid w:val="00AE5A0A"/>
    <w:rsid w:val="00AE5A17"/>
    <w:rsid w:val="00AE5A23"/>
    <w:rsid w:val="00AE5AD6"/>
    <w:rsid w:val="00AE5B43"/>
    <w:rsid w:val="00AE5BAC"/>
    <w:rsid w:val="00AE5BC7"/>
    <w:rsid w:val="00AE5BE3"/>
    <w:rsid w:val="00AE5BEB"/>
    <w:rsid w:val="00AE5C14"/>
    <w:rsid w:val="00AE5D92"/>
    <w:rsid w:val="00AE5DF7"/>
    <w:rsid w:val="00AE5E9A"/>
    <w:rsid w:val="00AE5F2F"/>
    <w:rsid w:val="00AE5F9B"/>
    <w:rsid w:val="00AE5FFC"/>
    <w:rsid w:val="00AE6056"/>
    <w:rsid w:val="00AE60ED"/>
    <w:rsid w:val="00AE610E"/>
    <w:rsid w:val="00AE617A"/>
    <w:rsid w:val="00AE61F2"/>
    <w:rsid w:val="00AE6211"/>
    <w:rsid w:val="00AE625F"/>
    <w:rsid w:val="00AE6268"/>
    <w:rsid w:val="00AE627A"/>
    <w:rsid w:val="00AE6321"/>
    <w:rsid w:val="00AE6354"/>
    <w:rsid w:val="00AE63A0"/>
    <w:rsid w:val="00AE641F"/>
    <w:rsid w:val="00AE653B"/>
    <w:rsid w:val="00AE65A3"/>
    <w:rsid w:val="00AE65C8"/>
    <w:rsid w:val="00AE661E"/>
    <w:rsid w:val="00AE667B"/>
    <w:rsid w:val="00AE668D"/>
    <w:rsid w:val="00AE66A3"/>
    <w:rsid w:val="00AE66BF"/>
    <w:rsid w:val="00AE6966"/>
    <w:rsid w:val="00AE698B"/>
    <w:rsid w:val="00AE6A0F"/>
    <w:rsid w:val="00AE6A33"/>
    <w:rsid w:val="00AE6B00"/>
    <w:rsid w:val="00AE6B45"/>
    <w:rsid w:val="00AE6BB0"/>
    <w:rsid w:val="00AE6C2C"/>
    <w:rsid w:val="00AE6CAD"/>
    <w:rsid w:val="00AE6E37"/>
    <w:rsid w:val="00AE6E7F"/>
    <w:rsid w:val="00AE6FC0"/>
    <w:rsid w:val="00AE70E2"/>
    <w:rsid w:val="00AE7164"/>
    <w:rsid w:val="00AE72AA"/>
    <w:rsid w:val="00AE72F6"/>
    <w:rsid w:val="00AE7448"/>
    <w:rsid w:val="00AE74AC"/>
    <w:rsid w:val="00AE74D6"/>
    <w:rsid w:val="00AE7616"/>
    <w:rsid w:val="00AE769B"/>
    <w:rsid w:val="00AE7775"/>
    <w:rsid w:val="00AE77C8"/>
    <w:rsid w:val="00AE7879"/>
    <w:rsid w:val="00AE7CB2"/>
    <w:rsid w:val="00AE7CC3"/>
    <w:rsid w:val="00AE7D4A"/>
    <w:rsid w:val="00AE7D55"/>
    <w:rsid w:val="00AE7DFD"/>
    <w:rsid w:val="00AE7F0B"/>
    <w:rsid w:val="00AE7F56"/>
    <w:rsid w:val="00AEC744"/>
    <w:rsid w:val="00AF0038"/>
    <w:rsid w:val="00AF02C5"/>
    <w:rsid w:val="00AF0327"/>
    <w:rsid w:val="00AF0376"/>
    <w:rsid w:val="00AF03EF"/>
    <w:rsid w:val="00AF0505"/>
    <w:rsid w:val="00AF05DD"/>
    <w:rsid w:val="00AF0648"/>
    <w:rsid w:val="00AF070E"/>
    <w:rsid w:val="00AF092A"/>
    <w:rsid w:val="00AF09CD"/>
    <w:rsid w:val="00AF0A57"/>
    <w:rsid w:val="00AF0A86"/>
    <w:rsid w:val="00AF0A8A"/>
    <w:rsid w:val="00AF0AAB"/>
    <w:rsid w:val="00AF0B02"/>
    <w:rsid w:val="00AF0B71"/>
    <w:rsid w:val="00AF0C98"/>
    <w:rsid w:val="00AF0CF7"/>
    <w:rsid w:val="00AF0CF8"/>
    <w:rsid w:val="00AF0D26"/>
    <w:rsid w:val="00AF0D2A"/>
    <w:rsid w:val="00AF0E12"/>
    <w:rsid w:val="00AF0FE5"/>
    <w:rsid w:val="00AF1052"/>
    <w:rsid w:val="00AF107E"/>
    <w:rsid w:val="00AF10B8"/>
    <w:rsid w:val="00AF12BD"/>
    <w:rsid w:val="00AF145C"/>
    <w:rsid w:val="00AF14B9"/>
    <w:rsid w:val="00AF1561"/>
    <w:rsid w:val="00AF15AE"/>
    <w:rsid w:val="00AF169D"/>
    <w:rsid w:val="00AF1744"/>
    <w:rsid w:val="00AF1760"/>
    <w:rsid w:val="00AF177B"/>
    <w:rsid w:val="00AF17E2"/>
    <w:rsid w:val="00AF17EB"/>
    <w:rsid w:val="00AF17EF"/>
    <w:rsid w:val="00AF18EB"/>
    <w:rsid w:val="00AF1956"/>
    <w:rsid w:val="00AF1A4E"/>
    <w:rsid w:val="00AF1A72"/>
    <w:rsid w:val="00AF1BEC"/>
    <w:rsid w:val="00AF1CB2"/>
    <w:rsid w:val="00AF1CEE"/>
    <w:rsid w:val="00AF1D52"/>
    <w:rsid w:val="00AF1D9C"/>
    <w:rsid w:val="00AF1E4C"/>
    <w:rsid w:val="00AF1E6F"/>
    <w:rsid w:val="00AF1E91"/>
    <w:rsid w:val="00AF1EA3"/>
    <w:rsid w:val="00AF1F10"/>
    <w:rsid w:val="00AF1F45"/>
    <w:rsid w:val="00AF1F54"/>
    <w:rsid w:val="00AF1FF1"/>
    <w:rsid w:val="00AF2085"/>
    <w:rsid w:val="00AF20C8"/>
    <w:rsid w:val="00AF2136"/>
    <w:rsid w:val="00AF2164"/>
    <w:rsid w:val="00AF2191"/>
    <w:rsid w:val="00AF21D6"/>
    <w:rsid w:val="00AF2236"/>
    <w:rsid w:val="00AF223D"/>
    <w:rsid w:val="00AF22A6"/>
    <w:rsid w:val="00AF22F2"/>
    <w:rsid w:val="00AF2325"/>
    <w:rsid w:val="00AF23D1"/>
    <w:rsid w:val="00AF23DC"/>
    <w:rsid w:val="00AF2521"/>
    <w:rsid w:val="00AF2616"/>
    <w:rsid w:val="00AF262F"/>
    <w:rsid w:val="00AF26F2"/>
    <w:rsid w:val="00AF271B"/>
    <w:rsid w:val="00AF2729"/>
    <w:rsid w:val="00AF291D"/>
    <w:rsid w:val="00AF29CF"/>
    <w:rsid w:val="00AF2A2A"/>
    <w:rsid w:val="00AF2AA7"/>
    <w:rsid w:val="00AF2B26"/>
    <w:rsid w:val="00AF2B49"/>
    <w:rsid w:val="00AF2B68"/>
    <w:rsid w:val="00AF2BC5"/>
    <w:rsid w:val="00AF2BE7"/>
    <w:rsid w:val="00AF2CAF"/>
    <w:rsid w:val="00AF2DF7"/>
    <w:rsid w:val="00AF2E80"/>
    <w:rsid w:val="00AF2F2A"/>
    <w:rsid w:val="00AF2F3D"/>
    <w:rsid w:val="00AF308F"/>
    <w:rsid w:val="00AF3092"/>
    <w:rsid w:val="00AF30AB"/>
    <w:rsid w:val="00AF3104"/>
    <w:rsid w:val="00AF31EC"/>
    <w:rsid w:val="00AF326A"/>
    <w:rsid w:val="00AF32CF"/>
    <w:rsid w:val="00AF32FC"/>
    <w:rsid w:val="00AF3300"/>
    <w:rsid w:val="00AF330B"/>
    <w:rsid w:val="00AF3313"/>
    <w:rsid w:val="00AF335E"/>
    <w:rsid w:val="00AF33BC"/>
    <w:rsid w:val="00AF34C3"/>
    <w:rsid w:val="00AF353E"/>
    <w:rsid w:val="00AF3578"/>
    <w:rsid w:val="00AF36B9"/>
    <w:rsid w:val="00AF3734"/>
    <w:rsid w:val="00AF3737"/>
    <w:rsid w:val="00AF37E5"/>
    <w:rsid w:val="00AF380B"/>
    <w:rsid w:val="00AF38AF"/>
    <w:rsid w:val="00AF38B8"/>
    <w:rsid w:val="00AF3959"/>
    <w:rsid w:val="00AF39D2"/>
    <w:rsid w:val="00AF39D8"/>
    <w:rsid w:val="00AF3A1C"/>
    <w:rsid w:val="00AF3B4A"/>
    <w:rsid w:val="00AF3B75"/>
    <w:rsid w:val="00AF3B9A"/>
    <w:rsid w:val="00AF3CB3"/>
    <w:rsid w:val="00AF3DB3"/>
    <w:rsid w:val="00AF3E49"/>
    <w:rsid w:val="00AF3EC6"/>
    <w:rsid w:val="00AF3ED5"/>
    <w:rsid w:val="00AF3EFC"/>
    <w:rsid w:val="00AF3F00"/>
    <w:rsid w:val="00AF3FB4"/>
    <w:rsid w:val="00AF3FF5"/>
    <w:rsid w:val="00AF40BD"/>
    <w:rsid w:val="00AF4230"/>
    <w:rsid w:val="00AF4274"/>
    <w:rsid w:val="00AF43B3"/>
    <w:rsid w:val="00AF44A0"/>
    <w:rsid w:val="00AF45FF"/>
    <w:rsid w:val="00AF471D"/>
    <w:rsid w:val="00AF4765"/>
    <w:rsid w:val="00AF4814"/>
    <w:rsid w:val="00AF4883"/>
    <w:rsid w:val="00AF4A11"/>
    <w:rsid w:val="00AF4A7C"/>
    <w:rsid w:val="00AF4BD5"/>
    <w:rsid w:val="00AF4C3B"/>
    <w:rsid w:val="00AF4CE4"/>
    <w:rsid w:val="00AF4D93"/>
    <w:rsid w:val="00AF4DFA"/>
    <w:rsid w:val="00AF4E8C"/>
    <w:rsid w:val="00AF4F39"/>
    <w:rsid w:val="00AF4F6E"/>
    <w:rsid w:val="00AF5129"/>
    <w:rsid w:val="00AF51D6"/>
    <w:rsid w:val="00AF51DB"/>
    <w:rsid w:val="00AF51F1"/>
    <w:rsid w:val="00AF52AB"/>
    <w:rsid w:val="00AF52BE"/>
    <w:rsid w:val="00AF5326"/>
    <w:rsid w:val="00AF53A7"/>
    <w:rsid w:val="00AF5417"/>
    <w:rsid w:val="00AF54BC"/>
    <w:rsid w:val="00AF54C2"/>
    <w:rsid w:val="00AF54D4"/>
    <w:rsid w:val="00AF5585"/>
    <w:rsid w:val="00AF55BB"/>
    <w:rsid w:val="00AF5600"/>
    <w:rsid w:val="00AF5675"/>
    <w:rsid w:val="00AF58D0"/>
    <w:rsid w:val="00AF5B32"/>
    <w:rsid w:val="00AF5C4C"/>
    <w:rsid w:val="00AF5CD1"/>
    <w:rsid w:val="00AF5D9C"/>
    <w:rsid w:val="00AF5D9E"/>
    <w:rsid w:val="00AF5DEF"/>
    <w:rsid w:val="00AF5F30"/>
    <w:rsid w:val="00AF5FEB"/>
    <w:rsid w:val="00AF6134"/>
    <w:rsid w:val="00AF6171"/>
    <w:rsid w:val="00AF61A0"/>
    <w:rsid w:val="00AF61F1"/>
    <w:rsid w:val="00AF621B"/>
    <w:rsid w:val="00AF6350"/>
    <w:rsid w:val="00AF637F"/>
    <w:rsid w:val="00AF63C8"/>
    <w:rsid w:val="00AF6463"/>
    <w:rsid w:val="00AF65C3"/>
    <w:rsid w:val="00AF66A7"/>
    <w:rsid w:val="00AF6915"/>
    <w:rsid w:val="00AF69D8"/>
    <w:rsid w:val="00AF6A1E"/>
    <w:rsid w:val="00AF6A74"/>
    <w:rsid w:val="00AF6D12"/>
    <w:rsid w:val="00AF6DBF"/>
    <w:rsid w:val="00AF6EF4"/>
    <w:rsid w:val="00AF6F8C"/>
    <w:rsid w:val="00AF6FB1"/>
    <w:rsid w:val="00AF7057"/>
    <w:rsid w:val="00AF7265"/>
    <w:rsid w:val="00AF726E"/>
    <w:rsid w:val="00AF73E0"/>
    <w:rsid w:val="00AF73F9"/>
    <w:rsid w:val="00AF7529"/>
    <w:rsid w:val="00AF7627"/>
    <w:rsid w:val="00AF7654"/>
    <w:rsid w:val="00AF77FA"/>
    <w:rsid w:val="00AF78F8"/>
    <w:rsid w:val="00AF7BED"/>
    <w:rsid w:val="00AF7CA1"/>
    <w:rsid w:val="00AF7DB2"/>
    <w:rsid w:val="00AF7E3E"/>
    <w:rsid w:val="00AF7EC6"/>
    <w:rsid w:val="00AF7EC7"/>
    <w:rsid w:val="00AF7F37"/>
    <w:rsid w:val="00AF7F91"/>
    <w:rsid w:val="00AF7FDD"/>
    <w:rsid w:val="00AF800B"/>
    <w:rsid w:val="00B00115"/>
    <w:rsid w:val="00B001A0"/>
    <w:rsid w:val="00B0039E"/>
    <w:rsid w:val="00B003BE"/>
    <w:rsid w:val="00B00459"/>
    <w:rsid w:val="00B00471"/>
    <w:rsid w:val="00B00536"/>
    <w:rsid w:val="00B0053B"/>
    <w:rsid w:val="00B00645"/>
    <w:rsid w:val="00B00793"/>
    <w:rsid w:val="00B0089A"/>
    <w:rsid w:val="00B008AF"/>
    <w:rsid w:val="00B00A05"/>
    <w:rsid w:val="00B00A36"/>
    <w:rsid w:val="00B00AC2"/>
    <w:rsid w:val="00B00AE7"/>
    <w:rsid w:val="00B00C50"/>
    <w:rsid w:val="00B00C59"/>
    <w:rsid w:val="00B00C80"/>
    <w:rsid w:val="00B00CC3"/>
    <w:rsid w:val="00B00D00"/>
    <w:rsid w:val="00B00D2D"/>
    <w:rsid w:val="00B010C0"/>
    <w:rsid w:val="00B010D7"/>
    <w:rsid w:val="00B01100"/>
    <w:rsid w:val="00B01297"/>
    <w:rsid w:val="00B01316"/>
    <w:rsid w:val="00B0145B"/>
    <w:rsid w:val="00B014F8"/>
    <w:rsid w:val="00B0154A"/>
    <w:rsid w:val="00B01602"/>
    <w:rsid w:val="00B01663"/>
    <w:rsid w:val="00B01811"/>
    <w:rsid w:val="00B0182D"/>
    <w:rsid w:val="00B01854"/>
    <w:rsid w:val="00B018A8"/>
    <w:rsid w:val="00B018F8"/>
    <w:rsid w:val="00B01931"/>
    <w:rsid w:val="00B01946"/>
    <w:rsid w:val="00B01966"/>
    <w:rsid w:val="00B019ED"/>
    <w:rsid w:val="00B01B09"/>
    <w:rsid w:val="00B01B0B"/>
    <w:rsid w:val="00B01B27"/>
    <w:rsid w:val="00B01B4A"/>
    <w:rsid w:val="00B01DCD"/>
    <w:rsid w:val="00B01E87"/>
    <w:rsid w:val="00B01E9E"/>
    <w:rsid w:val="00B01EB5"/>
    <w:rsid w:val="00B02024"/>
    <w:rsid w:val="00B02212"/>
    <w:rsid w:val="00B0228E"/>
    <w:rsid w:val="00B024D9"/>
    <w:rsid w:val="00B026DD"/>
    <w:rsid w:val="00B0276A"/>
    <w:rsid w:val="00B02781"/>
    <w:rsid w:val="00B0282A"/>
    <w:rsid w:val="00B0289E"/>
    <w:rsid w:val="00B028DB"/>
    <w:rsid w:val="00B028EE"/>
    <w:rsid w:val="00B02919"/>
    <w:rsid w:val="00B0295C"/>
    <w:rsid w:val="00B029DA"/>
    <w:rsid w:val="00B02A82"/>
    <w:rsid w:val="00B02AE5"/>
    <w:rsid w:val="00B02B6E"/>
    <w:rsid w:val="00B02C58"/>
    <w:rsid w:val="00B02EB1"/>
    <w:rsid w:val="00B02FC1"/>
    <w:rsid w:val="00B02FEA"/>
    <w:rsid w:val="00B030B3"/>
    <w:rsid w:val="00B0312B"/>
    <w:rsid w:val="00B031CC"/>
    <w:rsid w:val="00B031DA"/>
    <w:rsid w:val="00B032F6"/>
    <w:rsid w:val="00B03301"/>
    <w:rsid w:val="00B03332"/>
    <w:rsid w:val="00B03347"/>
    <w:rsid w:val="00B0355D"/>
    <w:rsid w:val="00B03579"/>
    <w:rsid w:val="00B035F9"/>
    <w:rsid w:val="00B035FE"/>
    <w:rsid w:val="00B03639"/>
    <w:rsid w:val="00B037C7"/>
    <w:rsid w:val="00B03830"/>
    <w:rsid w:val="00B03893"/>
    <w:rsid w:val="00B0397D"/>
    <w:rsid w:val="00B039C7"/>
    <w:rsid w:val="00B039D1"/>
    <w:rsid w:val="00B039EF"/>
    <w:rsid w:val="00B03B09"/>
    <w:rsid w:val="00B03C30"/>
    <w:rsid w:val="00B03F24"/>
    <w:rsid w:val="00B03FA2"/>
    <w:rsid w:val="00B040E4"/>
    <w:rsid w:val="00B0410B"/>
    <w:rsid w:val="00B041DB"/>
    <w:rsid w:val="00B041F1"/>
    <w:rsid w:val="00B0451A"/>
    <w:rsid w:val="00B0466C"/>
    <w:rsid w:val="00B04759"/>
    <w:rsid w:val="00B04764"/>
    <w:rsid w:val="00B04B95"/>
    <w:rsid w:val="00B04BEF"/>
    <w:rsid w:val="00B04C21"/>
    <w:rsid w:val="00B04C24"/>
    <w:rsid w:val="00B04C39"/>
    <w:rsid w:val="00B04C89"/>
    <w:rsid w:val="00B04DA3"/>
    <w:rsid w:val="00B04E34"/>
    <w:rsid w:val="00B04EA0"/>
    <w:rsid w:val="00B04F80"/>
    <w:rsid w:val="00B050CA"/>
    <w:rsid w:val="00B050E8"/>
    <w:rsid w:val="00B05177"/>
    <w:rsid w:val="00B05181"/>
    <w:rsid w:val="00B0518F"/>
    <w:rsid w:val="00B0520C"/>
    <w:rsid w:val="00B05296"/>
    <w:rsid w:val="00B053D1"/>
    <w:rsid w:val="00B053D6"/>
    <w:rsid w:val="00B053DD"/>
    <w:rsid w:val="00B0550A"/>
    <w:rsid w:val="00B0558F"/>
    <w:rsid w:val="00B057E2"/>
    <w:rsid w:val="00B05869"/>
    <w:rsid w:val="00B058AA"/>
    <w:rsid w:val="00B058BA"/>
    <w:rsid w:val="00B058EF"/>
    <w:rsid w:val="00B05910"/>
    <w:rsid w:val="00B05BBF"/>
    <w:rsid w:val="00B05BD3"/>
    <w:rsid w:val="00B05DF1"/>
    <w:rsid w:val="00B05EAF"/>
    <w:rsid w:val="00B06027"/>
    <w:rsid w:val="00B060EC"/>
    <w:rsid w:val="00B0625F"/>
    <w:rsid w:val="00B065AA"/>
    <w:rsid w:val="00B06669"/>
    <w:rsid w:val="00B066CB"/>
    <w:rsid w:val="00B066F6"/>
    <w:rsid w:val="00B06771"/>
    <w:rsid w:val="00B067AB"/>
    <w:rsid w:val="00B0683B"/>
    <w:rsid w:val="00B0692A"/>
    <w:rsid w:val="00B06A79"/>
    <w:rsid w:val="00B06AD6"/>
    <w:rsid w:val="00B06B56"/>
    <w:rsid w:val="00B06B68"/>
    <w:rsid w:val="00B06D11"/>
    <w:rsid w:val="00B06D7C"/>
    <w:rsid w:val="00B06DE8"/>
    <w:rsid w:val="00B06E63"/>
    <w:rsid w:val="00B06F54"/>
    <w:rsid w:val="00B0704A"/>
    <w:rsid w:val="00B071AE"/>
    <w:rsid w:val="00B071F2"/>
    <w:rsid w:val="00B07256"/>
    <w:rsid w:val="00B07339"/>
    <w:rsid w:val="00B07392"/>
    <w:rsid w:val="00B073B1"/>
    <w:rsid w:val="00B07546"/>
    <w:rsid w:val="00B07605"/>
    <w:rsid w:val="00B07671"/>
    <w:rsid w:val="00B0769C"/>
    <w:rsid w:val="00B076EB"/>
    <w:rsid w:val="00B076F8"/>
    <w:rsid w:val="00B07723"/>
    <w:rsid w:val="00B077A3"/>
    <w:rsid w:val="00B078AE"/>
    <w:rsid w:val="00B0794D"/>
    <w:rsid w:val="00B07B7F"/>
    <w:rsid w:val="00B07BE7"/>
    <w:rsid w:val="00B07D8A"/>
    <w:rsid w:val="00B07DE8"/>
    <w:rsid w:val="00B07E8F"/>
    <w:rsid w:val="00B07EB2"/>
    <w:rsid w:val="00B07F75"/>
    <w:rsid w:val="00B10017"/>
    <w:rsid w:val="00B100D1"/>
    <w:rsid w:val="00B1020C"/>
    <w:rsid w:val="00B10297"/>
    <w:rsid w:val="00B102B3"/>
    <w:rsid w:val="00B10330"/>
    <w:rsid w:val="00B1037D"/>
    <w:rsid w:val="00B103F1"/>
    <w:rsid w:val="00B104D2"/>
    <w:rsid w:val="00B1050C"/>
    <w:rsid w:val="00B105E3"/>
    <w:rsid w:val="00B10650"/>
    <w:rsid w:val="00B10726"/>
    <w:rsid w:val="00B1072D"/>
    <w:rsid w:val="00B107AB"/>
    <w:rsid w:val="00B10A1C"/>
    <w:rsid w:val="00B10A65"/>
    <w:rsid w:val="00B10ABC"/>
    <w:rsid w:val="00B10ADF"/>
    <w:rsid w:val="00B10BE1"/>
    <w:rsid w:val="00B10DFA"/>
    <w:rsid w:val="00B10F44"/>
    <w:rsid w:val="00B1100B"/>
    <w:rsid w:val="00B11060"/>
    <w:rsid w:val="00B11160"/>
    <w:rsid w:val="00B111D6"/>
    <w:rsid w:val="00B111FF"/>
    <w:rsid w:val="00B112E6"/>
    <w:rsid w:val="00B112F3"/>
    <w:rsid w:val="00B1130F"/>
    <w:rsid w:val="00B11360"/>
    <w:rsid w:val="00B114A1"/>
    <w:rsid w:val="00B1158B"/>
    <w:rsid w:val="00B115F9"/>
    <w:rsid w:val="00B116E5"/>
    <w:rsid w:val="00B117C9"/>
    <w:rsid w:val="00B11955"/>
    <w:rsid w:val="00B1195D"/>
    <w:rsid w:val="00B11A48"/>
    <w:rsid w:val="00B11B20"/>
    <w:rsid w:val="00B11B80"/>
    <w:rsid w:val="00B11C8C"/>
    <w:rsid w:val="00B11E21"/>
    <w:rsid w:val="00B11E54"/>
    <w:rsid w:val="00B11EDE"/>
    <w:rsid w:val="00B11FC8"/>
    <w:rsid w:val="00B120AF"/>
    <w:rsid w:val="00B12170"/>
    <w:rsid w:val="00B12172"/>
    <w:rsid w:val="00B12176"/>
    <w:rsid w:val="00B121B6"/>
    <w:rsid w:val="00B121C4"/>
    <w:rsid w:val="00B121F4"/>
    <w:rsid w:val="00B12247"/>
    <w:rsid w:val="00B12261"/>
    <w:rsid w:val="00B1254D"/>
    <w:rsid w:val="00B12583"/>
    <w:rsid w:val="00B125AE"/>
    <w:rsid w:val="00B125D9"/>
    <w:rsid w:val="00B1266F"/>
    <w:rsid w:val="00B126E0"/>
    <w:rsid w:val="00B12809"/>
    <w:rsid w:val="00B12852"/>
    <w:rsid w:val="00B1288F"/>
    <w:rsid w:val="00B12940"/>
    <w:rsid w:val="00B12973"/>
    <w:rsid w:val="00B12AC9"/>
    <w:rsid w:val="00B12BAF"/>
    <w:rsid w:val="00B12CA1"/>
    <w:rsid w:val="00B12CF1"/>
    <w:rsid w:val="00B12D96"/>
    <w:rsid w:val="00B12E8E"/>
    <w:rsid w:val="00B12F80"/>
    <w:rsid w:val="00B1315A"/>
    <w:rsid w:val="00B131B8"/>
    <w:rsid w:val="00B131D9"/>
    <w:rsid w:val="00B13222"/>
    <w:rsid w:val="00B13253"/>
    <w:rsid w:val="00B132C6"/>
    <w:rsid w:val="00B132FB"/>
    <w:rsid w:val="00B133CE"/>
    <w:rsid w:val="00B134D1"/>
    <w:rsid w:val="00B1357E"/>
    <w:rsid w:val="00B13633"/>
    <w:rsid w:val="00B136EF"/>
    <w:rsid w:val="00B13A0C"/>
    <w:rsid w:val="00B13A33"/>
    <w:rsid w:val="00B13B69"/>
    <w:rsid w:val="00B13C3F"/>
    <w:rsid w:val="00B13CD9"/>
    <w:rsid w:val="00B13E60"/>
    <w:rsid w:val="00B13E71"/>
    <w:rsid w:val="00B14139"/>
    <w:rsid w:val="00B141B8"/>
    <w:rsid w:val="00B14373"/>
    <w:rsid w:val="00B144B4"/>
    <w:rsid w:val="00B145C1"/>
    <w:rsid w:val="00B145E9"/>
    <w:rsid w:val="00B14631"/>
    <w:rsid w:val="00B1475C"/>
    <w:rsid w:val="00B14781"/>
    <w:rsid w:val="00B147D7"/>
    <w:rsid w:val="00B14830"/>
    <w:rsid w:val="00B1483B"/>
    <w:rsid w:val="00B14964"/>
    <w:rsid w:val="00B14AEB"/>
    <w:rsid w:val="00B14BC8"/>
    <w:rsid w:val="00B14BDB"/>
    <w:rsid w:val="00B14D19"/>
    <w:rsid w:val="00B14DE2"/>
    <w:rsid w:val="00B14FE4"/>
    <w:rsid w:val="00B15068"/>
    <w:rsid w:val="00B150F0"/>
    <w:rsid w:val="00B15266"/>
    <w:rsid w:val="00B15268"/>
    <w:rsid w:val="00B15304"/>
    <w:rsid w:val="00B1533F"/>
    <w:rsid w:val="00B15431"/>
    <w:rsid w:val="00B155AC"/>
    <w:rsid w:val="00B1560B"/>
    <w:rsid w:val="00B1561D"/>
    <w:rsid w:val="00B15680"/>
    <w:rsid w:val="00B15763"/>
    <w:rsid w:val="00B157D7"/>
    <w:rsid w:val="00B1581A"/>
    <w:rsid w:val="00B15B33"/>
    <w:rsid w:val="00B15B4D"/>
    <w:rsid w:val="00B15B64"/>
    <w:rsid w:val="00B15BBA"/>
    <w:rsid w:val="00B15BC4"/>
    <w:rsid w:val="00B15C54"/>
    <w:rsid w:val="00B15CC6"/>
    <w:rsid w:val="00B15E36"/>
    <w:rsid w:val="00B15EBC"/>
    <w:rsid w:val="00B15EBD"/>
    <w:rsid w:val="00B15F86"/>
    <w:rsid w:val="00B15FD2"/>
    <w:rsid w:val="00B16122"/>
    <w:rsid w:val="00B16293"/>
    <w:rsid w:val="00B163CD"/>
    <w:rsid w:val="00B1642F"/>
    <w:rsid w:val="00B16432"/>
    <w:rsid w:val="00B1648D"/>
    <w:rsid w:val="00B164EE"/>
    <w:rsid w:val="00B1653E"/>
    <w:rsid w:val="00B16779"/>
    <w:rsid w:val="00B16A6F"/>
    <w:rsid w:val="00B16ABB"/>
    <w:rsid w:val="00B16C0A"/>
    <w:rsid w:val="00B16C39"/>
    <w:rsid w:val="00B16D56"/>
    <w:rsid w:val="00B16D5B"/>
    <w:rsid w:val="00B16E09"/>
    <w:rsid w:val="00B16F4D"/>
    <w:rsid w:val="00B16FE5"/>
    <w:rsid w:val="00B170C7"/>
    <w:rsid w:val="00B170F4"/>
    <w:rsid w:val="00B170FB"/>
    <w:rsid w:val="00B1718F"/>
    <w:rsid w:val="00B171EE"/>
    <w:rsid w:val="00B17337"/>
    <w:rsid w:val="00B17340"/>
    <w:rsid w:val="00B17371"/>
    <w:rsid w:val="00B173CD"/>
    <w:rsid w:val="00B17435"/>
    <w:rsid w:val="00B17482"/>
    <w:rsid w:val="00B174CE"/>
    <w:rsid w:val="00B1756A"/>
    <w:rsid w:val="00B1758C"/>
    <w:rsid w:val="00B175FA"/>
    <w:rsid w:val="00B176CB"/>
    <w:rsid w:val="00B1779D"/>
    <w:rsid w:val="00B17850"/>
    <w:rsid w:val="00B17957"/>
    <w:rsid w:val="00B17984"/>
    <w:rsid w:val="00B1799F"/>
    <w:rsid w:val="00B17A2A"/>
    <w:rsid w:val="00B17A4A"/>
    <w:rsid w:val="00B17B1C"/>
    <w:rsid w:val="00B17C0E"/>
    <w:rsid w:val="00B17C92"/>
    <w:rsid w:val="00B17D9A"/>
    <w:rsid w:val="00B17E8A"/>
    <w:rsid w:val="00B17EC8"/>
    <w:rsid w:val="00B17F44"/>
    <w:rsid w:val="00B17F74"/>
    <w:rsid w:val="00B200D3"/>
    <w:rsid w:val="00B2012A"/>
    <w:rsid w:val="00B20153"/>
    <w:rsid w:val="00B201B8"/>
    <w:rsid w:val="00B201E3"/>
    <w:rsid w:val="00B201E4"/>
    <w:rsid w:val="00B20200"/>
    <w:rsid w:val="00B202E9"/>
    <w:rsid w:val="00B204E4"/>
    <w:rsid w:val="00B20522"/>
    <w:rsid w:val="00B205EC"/>
    <w:rsid w:val="00B207D9"/>
    <w:rsid w:val="00B207EF"/>
    <w:rsid w:val="00B207F5"/>
    <w:rsid w:val="00B20880"/>
    <w:rsid w:val="00B208B4"/>
    <w:rsid w:val="00B208B5"/>
    <w:rsid w:val="00B209F4"/>
    <w:rsid w:val="00B20A74"/>
    <w:rsid w:val="00B21038"/>
    <w:rsid w:val="00B210A8"/>
    <w:rsid w:val="00B2116B"/>
    <w:rsid w:val="00B211BA"/>
    <w:rsid w:val="00B211D8"/>
    <w:rsid w:val="00B21232"/>
    <w:rsid w:val="00B212D0"/>
    <w:rsid w:val="00B213B7"/>
    <w:rsid w:val="00B21412"/>
    <w:rsid w:val="00B21478"/>
    <w:rsid w:val="00B214D6"/>
    <w:rsid w:val="00B214FA"/>
    <w:rsid w:val="00B21563"/>
    <w:rsid w:val="00B21596"/>
    <w:rsid w:val="00B216D6"/>
    <w:rsid w:val="00B2187C"/>
    <w:rsid w:val="00B21B45"/>
    <w:rsid w:val="00B21C29"/>
    <w:rsid w:val="00B21D73"/>
    <w:rsid w:val="00B21D75"/>
    <w:rsid w:val="00B21E07"/>
    <w:rsid w:val="00B21E0B"/>
    <w:rsid w:val="00B21E66"/>
    <w:rsid w:val="00B21EB4"/>
    <w:rsid w:val="00B21F27"/>
    <w:rsid w:val="00B21F3E"/>
    <w:rsid w:val="00B2210A"/>
    <w:rsid w:val="00B222C4"/>
    <w:rsid w:val="00B22369"/>
    <w:rsid w:val="00B22387"/>
    <w:rsid w:val="00B223CE"/>
    <w:rsid w:val="00B2247D"/>
    <w:rsid w:val="00B224C9"/>
    <w:rsid w:val="00B22521"/>
    <w:rsid w:val="00B22524"/>
    <w:rsid w:val="00B22584"/>
    <w:rsid w:val="00B22746"/>
    <w:rsid w:val="00B22852"/>
    <w:rsid w:val="00B2288A"/>
    <w:rsid w:val="00B229D8"/>
    <w:rsid w:val="00B22AE1"/>
    <w:rsid w:val="00B22B6C"/>
    <w:rsid w:val="00B22BAE"/>
    <w:rsid w:val="00B22BFB"/>
    <w:rsid w:val="00B22DAC"/>
    <w:rsid w:val="00B22F89"/>
    <w:rsid w:val="00B2305A"/>
    <w:rsid w:val="00B2308D"/>
    <w:rsid w:val="00B231EA"/>
    <w:rsid w:val="00B23201"/>
    <w:rsid w:val="00B2324E"/>
    <w:rsid w:val="00B232B5"/>
    <w:rsid w:val="00B232D7"/>
    <w:rsid w:val="00B23304"/>
    <w:rsid w:val="00B23314"/>
    <w:rsid w:val="00B23599"/>
    <w:rsid w:val="00B235DA"/>
    <w:rsid w:val="00B23710"/>
    <w:rsid w:val="00B23763"/>
    <w:rsid w:val="00B2384D"/>
    <w:rsid w:val="00B23859"/>
    <w:rsid w:val="00B2396D"/>
    <w:rsid w:val="00B239A3"/>
    <w:rsid w:val="00B23A04"/>
    <w:rsid w:val="00B23AF8"/>
    <w:rsid w:val="00B23B32"/>
    <w:rsid w:val="00B23B9D"/>
    <w:rsid w:val="00B23E55"/>
    <w:rsid w:val="00B23E5C"/>
    <w:rsid w:val="00B23FD7"/>
    <w:rsid w:val="00B24002"/>
    <w:rsid w:val="00B24136"/>
    <w:rsid w:val="00B24161"/>
    <w:rsid w:val="00B241AE"/>
    <w:rsid w:val="00B24350"/>
    <w:rsid w:val="00B24504"/>
    <w:rsid w:val="00B2451A"/>
    <w:rsid w:val="00B2460A"/>
    <w:rsid w:val="00B24651"/>
    <w:rsid w:val="00B246DB"/>
    <w:rsid w:val="00B24719"/>
    <w:rsid w:val="00B24826"/>
    <w:rsid w:val="00B2492D"/>
    <w:rsid w:val="00B2499A"/>
    <w:rsid w:val="00B249CF"/>
    <w:rsid w:val="00B24AD6"/>
    <w:rsid w:val="00B24C73"/>
    <w:rsid w:val="00B24CF5"/>
    <w:rsid w:val="00B24D1B"/>
    <w:rsid w:val="00B24DA1"/>
    <w:rsid w:val="00B24EF8"/>
    <w:rsid w:val="00B25004"/>
    <w:rsid w:val="00B2513F"/>
    <w:rsid w:val="00B25149"/>
    <w:rsid w:val="00B25163"/>
    <w:rsid w:val="00B2518C"/>
    <w:rsid w:val="00B2518F"/>
    <w:rsid w:val="00B251BB"/>
    <w:rsid w:val="00B2530C"/>
    <w:rsid w:val="00B255C7"/>
    <w:rsid w:val="00B257DB"/>
    <w:rsid w:val="00B25905"/>
    <w:rsid w:val="00B25A00"/>
    <w:rsid w:val="00B25A7D"/>
    <w:rsid w:val="00B25B0B"/>
    <w:rsid w:val="00B25C3D"/>
    <w:rsid w:val="00B25EAA"/>
    <w:rsid w:val="00B26065"/>
    <w:rsid w:val="00B26187"/>
    <w:rsid w:val="00B2619C"/>
    <w:rsid w:val="00B2620D"/>
    <w:rsid w:val="00B2628B"/>
    <w:rsid w:val="00B262AB"/>
    <w:rsid w:val="00B262EA"/>
    <w:rsid w:val="00B2635B"/>
    <w:rsid w:val="00B2635F"/>
    <w:rsid w:val="00B263FC"/>
    <w:rsid w:val="00B26404"/>
    <w:rsid w:val="00B26465"/>
    <w:rsid w:val="00B265C7"/>
    <w:rsid w:val="00B26607"/>
    <w:rsid w:val="00B26734"/>
    <w:rsid w:val="00B2673C"/>
    <w:rsid w:val="00B2681F"/>
    <w:rsid w:val="00B26AB4"/>
    <w:rsid w:val="00B26C52"/>
    <w:rsid w:val="00B26CFB"/>
    <w:rsid w:val="00B26ED9"/>
    <w:rsid w:val="00B26FF6"/>
    <w:rsid w:val="00B2707E"/>
    <w:rsid w:val="00B27147"/>
    <w:rsid w:val="00B27261"/>
    <w:rsid w:val="00B27476"/>
    <w:rsid w:val="00B27535"/>
    <w:rsid w:val="00B27614"/>
    <w:rsid w:val="00B27640"/>
    <w:rsid w:val="00B27722"/>
    <w:rsid w:val="00B278D2"/>
    <w:rsid w:val="00B2795C"/>
    <w:rsid w:val="00B279DE"/>
    <w:rsid w:val="00B279E7"/>
    <w:rsid w:val="00B27A60"/>
    <w:rsid w:val="00B27B34"/>
    <w:rsid w:val="00B27B81"/>
    <w:rsid w:val="00B27BA6"/>
    <w:rsid w:val="00B27BF7"/>
    <w:rsid w:val="00B27C0C"/>
    <w:rsid w:val="00B27C29"/>
    <w:rsid w:val="00B27C40"/>
    <w:rsid w:val="00B27CA1"/>
    <w:rsid w:val="00B27CAF"/>
    <w:rsid w:val="00B27CFF"/>
    <w:rsid w:val="00B27DA8"/>
    <w:rsid w:val="00B27E35"/>
    <w:rsid w:val="00B27F93"/>
    <w:rsid w:val="00B30063"/>
    <w:rsid w:val="00B302A6"/>
    <w:rsid w:val="00B302E2"/>
    <w:rsid w:val="00B3034E"/>
    <w:rsid w:val="00B30375"/>
    <w:rsid w:val="00B30512"/>
    <w:rsid w:val="00B30592"/>
    <w:rsid w:val="00B305B0"/>
    <w:rsid w:val="00B305F8"/>
    <w:rsid w:val="00B30637"/>
    <w:rsid w:val="00B3068D"/>
    <w:rsid w:val="00B306F3"/>
    <w:rsid w:val="00B30705"/>
    <w:rsid w:val="00B30818"/>
    <w:rsid w:val="00B308D0"/>
    <w:rsid w:val="00B30909"/>
    <w:rsid w:val="00B30A24"/>
    <w:rsid w:val="00B30A44"/>
    <w:rsid w:val="00B30B03"/>
    <w:rsid w:val="00B30BBE"/>
    <w:rsid w:val="00B30C88"/>
    <w:rsid w:val="00B30E98"/>
    <w:rsid w:val="00B30F00"/>
    <w:rsid w:val="00B30FE0"/>
    <w:rsid w:val="00B310B5"/>
    <w:rsid w:val="00B3113B"/>
    <w:rsid w:val="00B31287"/>
    <w:rsid w:val="00B3132B"/>
    <w:rsid w:val="00B31414"/>
    <w:rsid w:val="00B31428"/>
    <w:rsid w:val="00B3142C"/>
    <w:rsid w:val="00B31490"/>
    <w:rsid w:val="00B31738"/>
    <w:rsid w:val="00B31808"/>
    <w:rsid w:val="00B318FD"/>
    <w:rsid w:val="00B3190B"/>
    <w:rsid w:val="00B31BAC"/>
    <w:rsid w:val="00B31C01"/>
    <w:rsid w:val="00B31D7B"/>
    <w:rsid w:val="00B31DD2"/>
    <w:rsid w:val="00B31EE3"/>
    <w:rsid w:val="00B32053"/>
    <w:rsid w:val="00B3214C"/>
    <w:rsid w:val="00B321BC"/>
    <w:rsid w:val="00B326EA"/>
    <w:rsid w:val="00B326F9"/>
    <w:rsid w:val="00B3275B"/>
    <w:rsid w:val="00B3286F"/>
    <w:rsid w:val="00B328C7"/>
    <w:rsid w:val="00B3295F"/>
    <w:rsid w:val="00B329D0"/>
    <w:rsid w:val="00B32A11"/>
    <w:rsid w:val="00B32ACB"/>
    <w:rsid w:val="00B32B86"/>
    <w:rsid w:val="00B32BC1"/>
    <w:rsid w:val="00B32BDB"/>
    <w:rsid w:val="00B32BEF"/>
    <w:rsid w:val="00B32C64"/>
    <w:rsid w:val="00B32C67"/>
    <w:rsid w:val="00B32CCD"/>
    <w:rsid w:val="00B32CD8"/>
    <w:rsid w:val="00B32D06"/>
    <w:rsid w:val="00B32ED1"/>
    <w:rsid w:val="00B32F8E"/>
    <w:rsid w:val="00B32FD1"/>
    <w:rsid w:val="00B33048"/>
    <w:rsid w:val="00B3314F"/>
    <w:rsid w:val="00B33220"/>
    <w:rsid w:val="00B3323F"/>
    <w:rsid w:val="00B3328F"/>
    <w:rsid w:val="00B332A6"/>
    <w:rsid w:val="00B33380"/>
    <w:rsid w:val="00B335EA"/>
    <w:rsid w:val="00B33626"/>
    <w:rsid w:val="00B3374B"/>
    <w:rsid w:val="00B3376F"/>
    <w:rsid w:val="00B337DE"/>
    <w:rsid w:val="00B33918"/>
    <w:rsid w:val="00B33997"/>
    <w:rsid w:val="00B33B02"/>
    <w:rsid w:val="00B33B4B"/>
    <w:rsid w:val="00B33C6A"/>
    <w:rsid w:val="00B33D3B"/>
    <w:rsid w:val="00B33D5E"/>
    <w:rsid w:val="00B33D71"/>
    <w:rsid w:val="00B33E25"/>
    <w:rsid w:val="00B33E3A"/>
    <w:rsid w:val="00B33F24"/>
    <w:rsid w:val="00B33FD1"/>
    <w:rsid w:val="00B3401E"/>
    <w:rsid w:val="00B341B5"/>
    <w:rsid w:val="00B3423C"/>
    <w:rsid w:val="00B342C7"/>
    <w:rsid w:val="00B34315"/>
    <w:rsid w:val="00B3432B"/>
    <w:rsid w:val="00B34471"/>
    <w:rsid w:val="00B34551"/>
    <w:rsid w:val="00B3465D"/>
    <w:rsid w:val="00B3469C"/>
    <w:rsid w:val="00B346BA"/>
    <w:rsid w:val="00B34782"/>
    <w:rsid w:val="00B347B0"/>
    <w:rsid w:val="00B347D8"/>
    <w:rsid w:val="00B347DC"/>
    <w:rsid w:val="00B3480F"/>
    <w:rsid w:val="00B34863"/>
    <w:rsid w:val="00B348B9"/>
    <w:rsid w:val="00B348E5"/>
    <w:rsid w:val="00B3495E"/>
    <w:rsid w:val="00B34C01"/>
    <w:rsid w:val="00B34C9B"/>
    <w:rsid w:val="00B34CAE"/>
    <w:rsid w:val="00B34CE0"/>
    <w:rsid w:val="00B34CE5"/>
    <w:rsid w:val="00B34CF0"/>
    <w:rsid w:val="00B34E17"/>
    <w:rsid w:val="00B34EC9"/>
    <w:rsid w:val="00B34F4A"/>
    <w:rsid w:val="00B351F7"/>
    <w:rsid w:val="00B35268"/>
    <w:rsid w:val="00B3529A"/>
    <w:rsid w:val="00B352AA"/>
    <w:rsid w:val="00B35530"/>
    <w:rsid w:val="00B35634"/>
    <w:rsid w:val="00B356A0"/>
    <w:rsid w:val="00B3578D"/>
    <w:rsid w:val="00B35980"/>
    <w:rsid w:val="00B35A1C"/>
    <w:rsid w:val="00B35A33"/>
    <w:rsid w:val="00B35A58"/>
    <w:rsid w:val="00B35A7B"/>
    <w:rsid w:val="00B35B0F"/>
    <w:rsid w:val="00B35BE5"/>
    <w:rsid w:val="00B35C87"/>
    <w:rsid w:val="00B35CA6"/>
    <w:rsid w:val="00B35D11"/>
    <w:rsid w:val="00B35D1A"/>
    <w:rsid w:val="00B35EB1"/>
    <w:rsid w:val="00B36013"/>
    <w:rsid w:val="00B36084"/>
    <w:rsid w:val="00B361EA"/>
    <w:rsid w:val="00B3628A"/>
    <w:rsid w:val="00B36326"/>
    <w:rsid w:val="00B3632E"/>
    <w:rsid w:val="00B363E4"/>
    <w:rsid w:val="00B36422"/>
    <w:rsid w:val="00B366F3"/>
    <w:rsid w:val="00B36738"/>
    <w:rsid w:val="00B3677A"/>
    <w:rsid w:val="00B367D9"/>
    <w:rsid w:val="00B368A4"/>
    <w:rsid w:val="00B368BE"/>
    <w:rsid w:val="00B368C7"/>
    <w:rsid w:val="00B368C9"/>
    <w:rsid w:val="00B368E4"/>
    <w:rsid w:val="00B36932"/>
    <w:rsid w:val="00B36A88"/>
    <w:rsid w:val="00B36BA7"/>
    <w:rsid w:val="00B36E23"/>
    <w:rsid w:val="00B36E76"/>
    <w:rsid w:val="00B36F0D"/>
    <w:rsid w:val="00B36F58"/>
    <w:rsid w:val="00B3703A"/>
    <w:rsid w:val="00B370D0"/>
    <w:rsid w:val="00B37111"/>
    <w:rsid w:val="00B37143"/>
    <w:rsid w:val="00B3714E"/>
    <w:rsid w:val="00B371B3"/>
    <w:rsid w:val="00B371D2"/>
    <w:rsid w:val="00B3721D"/>
    <w:rsid w:val="00B37227"/>
    <w:rsid w:val="00B37290"/>
    <w:rsid w:val="00B374CC"/>
    <w:rsid w:val="00B37569"/>
    <w:rsid w:val="00B375AA"/>
    <w:rsid w:val="00B375D1"/>
    <w:rsid w:val="00B375D7"/>
    <w:rsid w:val="00B376A1"/>
    <w:rsid w:val="00B377C3"/>
    <w:rsid w:val="00B37844"/>
    <w:rsid w:val="00B37867"/>
    <w:rsid w:val="00B3786C"/>
    <w:rsid w:val="00B37919"/>
    <w:rsid w:val="00B37A2C"/>
    <w:rsid w:val="00B37BB4"/>
    <w:rsid w:val="00B37C00"/>
    <w:rsid w:val="00B37C05"/>
    <w:rsid w:val="00B37C62"/>
    <w:rsid w:val="00B37CEE"/>
    <w:rsid w:val="00B37CF4"/>
    <w:rsid w:val="00B37D5A"/>
    <w:rsid w:val="00B37D87"/>
    <w:rsid w:val="00B37DC4"/>
    <w:rsid w:val="00B37E79"/>
    <w:rsid w:val="00B37FE1"/>
    <w:rsid w:val="00B4023D"/>
    <w:rsid w:val="00B40271"/>
    <w:rsid w:val="00B402CF"/>
    <w:rsid w:val="00B4030A"/>
    <w:rsid w:val="00B4035E"/>
    <w:rsid w:val="00B403F1"/>
    <w:rsid w:val="00B404C1"/>
    <w:rsid w:val="00B404E1"/>
    <w:rsid w:val="00B405D1"/>
    <w:rsid w:val="00B405D2"/>
    <w:rsid w:val="00B40638"/>
    <w:rsid w:val="00B4065A"/>
    <w:rsid w:val="00B40661"/>
    <w:rsid w:val="00B406A5"/>
    <w:rsid w:val="00B4077B"/>
    <w:rsid w:val="00B40818"/>
    <w:rsid w:val="00B4097A"/>
    <w:rsid w:val="00B409C5"/>
    <w:rsid w:val="00B409D2"/>
    <w:rsid w:val="00B40B00"/>
    <w:rsid w:val="00B40C52"/>
    <w:rsid w:val="00B40D07"/>
    <w:rsid w:val="00B40E40"/>
    <w:rsid w:val="00B40EF7"/>
    <w:rsid w:val="00B414C4"/>
    <w:rsid w:val="00B416AD"/>
    <w:rsid w:val="00B416F6"/>
    <w:rsid w:val="00B41788"/>
    <w:rsid w:val="00B417B9"/>
    <w:rsid w:val="00B41994"/>
    <w:rsid w:val="00B41B47"/>
    <w:rsid w:val="00B41B5D"/>
    <w:rsid w:val="00B41CBB"/>
    <w:rsid w:val="00B41CD8"/>
    <w:rsid w:val="00B41DC1"/>
    <w:rsid w:val="00B41DDC"/>
    <w:rsid w:val="00B41E11"/>
    <w:rsid w:val="00B41FF8"/>
    <w:rsid w:val="00B42140"/>
    <w:rsid w:val="00B42173"/>
    <w:rsid w:val="00B42230"/>
    <w:rsid w:val="00B422CA"/>
    <w:rsid w:val="00B422D3"/>
    <w:rsid w:val="00B42411"/>
    <w:rsid w:val="00B4245F"/>
    <w:rsid w:val="00B42537"/>
    <w:rsid w:val="00B4254F"/>
    <w:rsid w:val="00B42551"/>
    <w:rsid w:val="00B425D4"/>
    <w:rsid w:val="00B4269C"/>
    <w:rsid w:val="00B4269F"/>
    <w:rsid w:val="00B42784"/>
    <w:rsid w:val="00B4278D"/>
    <w:rsid w:val="00B427E8"/>
    <w:rsid w:val="00B428EF"/>
    <w:rsid w:val="00B42A03"/>
    <w:rsid w:val="00B42ACB"/>
    <w:rsid w:val="00B42BA3"/>
    <w:rsid w:val="00B42C42"/>
    <w:rsid w:val="00B42D85"/>
    <w:rsid w:val="00B42E58"/>
    <w:rsid w:val="00B42E83"/>
    <w:rsid w:val="00B43065"/>
    <w:rsid w:val="00B43137"/>
    <w:rsid w:val="00B43269"/>
    <w:rsid w:val="00B432B8"/>
    <w:rsid w:val="00B432C8"/>
    <w:rsid w:val="00B4336A"/>
    <w:rsid w:val="00B433A4"/>
    <w:rsid w:val="00B433F5"/>
    <w:rsid w:val="00B43444"/>
    <w:rsid w:val="00B4345E"/>
    <w:rsid w:val="00B43531"/>
    <w:rsid w:val="00B43638"/>
    <w:rsid w:val="00B4365D"/>
    <w:rsid w:val="00B4369A"/>
    <w:rsid w:val="00B438D7"/>
    <w:rsid w:val="00B439ED"/>
    <w:rsid w:val="00B43AF8"/>
    <w:rsid w:val="00B43D75"/>
    <w:rsid w:val="00B43E3E"/>
    <w:rsid w:val="00B43E5E"/>
    <w:rsid w:val="00B43E66"/>
    <w:rsid w:val="00B43F08"/>
    <w:rsid w:val="00B442CB"/>
    <w:rsid w:val="00B44304"/>
    <w:rsid w:val="00B4455E"/>
    <w:rsid w:val="00B44582"/>
    <w:rsid w:val="00B445F1"/>
    <w:rsid w:val="00B446ED"/>
    <w:rsid w:val="00B44721"/>
    <w:rsid w:val="00B44737"/>
    <w:rsid w:val="00B4488A"/>
    <w:rsid w:val="00B448A1"/>
    <w:rsid w:val="00B449DE"/>
    <w:rsid w:val="00B44A3A"/>
    <w:rsid w:val="00B44B9B"/>
    <w:rsid w:val="00B44BAB"/>
    <w:rsid w:val="00B44C02"/>
    <w:rsid w:val="00B44DC4"/>
    <w:rsid w:val="00B44E15"/>
    <w:rsid w:val="00B44F6C"/>
    <w:rsid w:val="00B45002"/>
    <w:rsid w:val="00B451D1"/>
    <w:rsid w:val="00B452E6"/>
    <w:rsid w:val="00B4555A"/>
    <w:rsid w:val="00B4556C"/>
    <w:rsid w:val="00B455A4"/>
    <w:rsid w:val="00B45600"/>
    <w:rsid w:val="00B45647"/>
    <w:rsid w:val="00B45727"/>
    <w:rsid w:val="00B457E2"/>
    <w:rsid w:val="00B457EB"/>
    <w:rsid w:val="00B45F3A"/>
    <w:rsid w:val="00B45FE5"/>
    <w:rsid w:val="00B46117"/>
    <w:rsid w:val="00B46265"/>
    <w:rsid w:val="00B463C4"/>
    <w:rsid w:val="00B46429"/>
    <w:rsid w:val="00B46543"/>
    <w:rsid w:val="00B4676F"/>
    <w:rsid w:val="00B467A6"/>
    <w:rsid w:val="00B467E7"/>
    <w:rsid w:val="00B46816"/>
    <w:rsid w:val="00B4683F"/>
    <w:rsid w:val="00B4689C"/>
    <w:rsid w:val="00B4693E"/>
    <w:rsid w:val="00B46991"/>
    <w:rsid w:val="00B469BE"/>
    <w:rsid w:val="00B46AE3"/>
    <w:rsid w:val="00B46C38"/>
    <w:rsid w:val="00B46CFD"/>
    <w:rsid w:val="00B46EF5"/>
    <w:rsid w:val="00B46F97"/>
    <w:rsid w:val="00B47024"/>
    <w:rsid w:val="00B47047"/>
    <w:rsid w:val="00B470FB"/>
    <w:rsid w:val="00B47194"/>
    <w:rsid w:val="00B47202"/>
    <w:rsid w:val="00B4721D"/>
    <w:rsid w:val="00B472C2"/>
    <w:rsid w:val="00B472C4"/>
    <w:rsid w:val="00B4749A"/>
    <w:rsid w:val="00B47516"/>
    <w:rsid w:val="00B4752E"/>
    <w:rsid w:val="00B475C1"/>
    <w:rsid w:val="00B4768E"/>
    <w:rsid w:val="00B476D1"/>
    <w:rsid w:val="00B476E6"/>
    <w:rsid w:val="00B477B0"/>
    <w:rsid w:val="00B477CE"/>
    <w:rsid w:val="00B477E5"/>
    <w:rsid w:val="00B477F9"/>
    <w:rsid w:val="00B47957"/>
    <w:rsid w:val="00B479D1"/>
    <w:rsid w:val="00B479E4"/>
    <w:rsid w:val="00B47B92"/>
    <w:rsid w:val="00B47CAE"/>
    <w:rsid w:val="00B47CFD"/>
    <w:rsid w:val="00B47E97"/>
    <w:rsid w:val="00B47F22"/>
    <w:rsid w:val="00B47F6E"/>
    <w:rsid w:val="00B47F9E"/>
    <w:rsid w:val="00B50039"/>
    <w:rsid w:val="00B50095"/>
    <w:rsid w:val="00B5015E"/>
    <w:rsid w:val="00B50211"/>
    <w:rsid w:val="00B50360"/>
    <w:rsid w:val="00B50369"/>
    <w:rsid w:val="00B50370"/>
    <w:rsid w:val="00B503C3"/>
    <w:rsid w:val="00B5041C"/>
    <w:rsid w:val="00B50487"/>
    <w:rsid w:val="00B5055F"/>
    <w:rsid w:val="00B506BB"/>
    <w:rsid w:val="00B507C2"/>
    <w:rsid w:val="00B50839"/>
    <w:rsid w:val="00B50C82"/>
    <w:rsid w:val="00B50CDC"/>
    <w:rsid w:val="00B50DB0"/>
    <w:rsid w:val="00B50F26"/>
    <w:rsid w:val="00B50F35"/>
    <w:rsid w:val="00B51001"/>
    <w:rsid w:val="00B511C6"/>
    <w:rsid w:val="00B5132A"/>
    <w:rsid w:val="00B51338"/>
    <w:rsid w:val="00B5139B"/>
    <w:rsid w:val="00B51436"/>
    <w:rsid w:val="00B515A8"/>
    <w:rsid w:val="00B515B4"/>
    <w:rsid w:val="00B515FA"/>
    <w:rsid w:val="00B515FC"/>
    <w:rsid w:val="00B5167D"/>
    <w:rsid w:val="00B516CA"/>
    <w:rsid w:val="00B51721"/>
    <w:rsid w:val="00B51745"/>
    <w:rsid w:val="00B517AF"/>
    <w:rsid w:val="00B51816"/>
    <w:rsid w:val="00B5196A"/>
    <w:rsid w:val="00B51A74"/>
    <w:rsid w:val="00B51ACC"/>
    <w:rsid w:val="00B51AF9"/>
    <w:rsid w:val="00B51B77"/>
    <w:rsid w:val="00B51D04"/>
    <w:rsid w:val="00B51DA7"/>
    <w:rsid w:val="00B51E3D"/>
    <w:rsid w:val="00B51EAD"/>
    <w:rsid w:val="00B51F40"/>
    <w:rsid w:val="00B52116"/>
    <w:rsid w:val="00B521A2"/>
    <w:rsid w:val="00B5226C"/>
    <w:rsid w:val="00B5236B"/>
    <w:rsid w:val="00B52412"/>
    <w:rsid w:val="00B5243E"/>
    <w:rsid w:val="00B52511"/>
    <w:rsid w:val="00B5251F"/>
    <w:rsid w:val="00B52643"/>
    <w:rsid w:val="00B52680"/>
    <w:rsid w:val="00B52717"/>
    <w:rsid w:val="00B52731"/>
    <w:rsid w:val="00B52768"/>
    <w:rsid w:val="00B528DA"/>
    <w:rsid w:val="00B52A4E"/>
    <w:rsid w:val="00B52AE1"/>
    <w:rsid w:val="00B52BDF"/>
    <w:rsid w:val="00B52C2C"/>
    <w:rsid w:val="00B52CA3"/>
    <w:rsid w:val="00B52DE8"/>
    <w:rsid w:val="00B52FFB"/>
    <w:rsid w:val="00B53017"/>
    <w:rsid w:val="00B5307C"/>
    <w:rsid w:val="00B53189"/>
    <w:rsid w:val="00B531C1"/>
    <w:rsid w:val="00B532ED"/>
    <w:rsid w:val="00B533A0"/>
    <w:rsid w:val="00B5343C"/>
    <w:rsid w:val="00B5347F"/>
    <w:rsid w:val="00B53619"/>
    <w:rsid w:val="00B53625"/>
    <w:rsid w:val="00B5362F"/>
    <w:rsid w:val="00B536A2"/>
    <w:rsid w:val="00B53702"/>
    <w:rsid w:val="00B537B0"/>
    <w:rsid w:val="00B53878"/>
    <w:rsid w:val="00B53994"/>
    <w:rsid w:val="00B539DB"/>
    <w:rsid w:val="00B539F4"/>
    <w:rsid w:val="00B53A10"/>
    <w:rsid w:val="00B53A40"/>
    <w:rsid w:val="00B53A74"/>
    <w:rsid w:val="00B53CB9"/>
    <w:rsid w:val="00B53CE4"/>
    <w:rsid w:val="00B53D30"/>
    <w:rsid w:val="00B53E01"/>
    <w:rsid w:val="00B53E77"/>
    <w:rsid w:val="00B53E98"/>
    <w:rsid w:val="00B53F51"/>
    <w:rsid w:val="00B53F83"/>
    <w:rsid w:val="00B53FAD"/>
    <w:rsid w:val="00B53FBF"/>
    <w:rsid w:val="00B54053"/>
    <w:rsid w:val="00B541B3"/>
    <w:rsid w:val="00B5438E"/>
    <w:rsid w:val="00B543B8"/>
    <w:rsid w:val="00B54599"/>
    <w:rsid w:val="00B5462F"/>
    <w:rsid w:val="00B5465B"/>
    <w:rsid w:val="00B54662"/>
    <w:rsid w:val="00B546CA"/>
    <w:rsid w:val="00B5478F"/>
    <w:rsid w:val="00B547A5"/>
    <w:rsid w:val="00B548C2"/>
    <w:rsid w:val="00B5493F"/>
    <w:rsid w:val="00B54A01"/>
    <w:rsid w:val="00B54A46"/>
    <w:rsid w:val="00B54A59"/>
    <w:rsid w:val="00B54AB1"/>
    <w:rsid w:val="00B54B9F"/>
    <w:rsid w:val="00B54D0C"/>
    <w:rsid w:val="00B54DAF"/>
    <w:rsid w:val="00B54DC4"/>
    <w:rsid w:val="00B54F0D"/>
    <w:rsid w:val="00B54F57"/>
    <w:rsid w:val="00B54FFC"/>
    <w:rsid w:val="00B55329"/>
    <w:rsid w:val="00B5537E"/>
    <w:rsid w:val="00B55386"/>
    <w:rsid w:val="00B55551"/>
    <w:rsid w:val="00B555DB"/>
    <w:rsid w:val="00B555DF"/>
    <w:rsid w:val="00B55609"/>
    <w:rsid w:val="00B556E4"/>
    <w:rsid w:val="00B557FC"/>
    <w:rsid w:val="00B55852"/>
    <w:rsid w:val="00B5588F"/>
    <w:rsid w:val="00B55B30"/>
    <w:rsid w:val="00B55BC2"/>
    <w:rsid w:val="00B55C75"/>
    <w:rsid w:val="00B55CF3"/>
    <w:rsid w:val="00B55D28"/>
    <w:rsid w:val="00B55D3E"/>
    <w:rsid w:val="00B55E50"/>
    <w:rsid w:val="00B55F12"/>
    <w:rsid w:val="00B55F49"/>
    <w:rsid w:val="00B5600F"/>
    <w:rsid w:val="00B56054"/>
    <w:rsid w:val="00B560AC"/>
    <w:rsid w:val="00B56106"/>
    <w:rsid w:val="00B56190"/>
    <w:rsid w:val="00B56199"/>
    <w:rsid w:val="00B5619D"/>
    <w:rsid w:val="00B56277"/>
    <w:rsid w:val="00B5640A"/>
    <w:rsid w:val="00B56431"/>
    <w:rsid w:val="00B564DF"/>
    <w:rsid w:val="00B5651A"/>
    <w:rsid w:val="00B565A1"/>
    <w:rsid w:val="00B56609"/>
    <w:rsid w:val="00B5660D"/>
    <w:rsid w:val="00B56672"/>
    <w:rsid w:val="00B5668A"/>
    <w:rsid w:val="00B566D6"/>
    <w:rsid w:val="00B56876"/>
    <w:rsid w:val="00B568B7"/>
    <w:rsid w:val="00B568F1"/>
    <w:rsid w:val="00B56944"/>
    <w:rsid w:val="00B56960"/>
    <w:rsid w:val="00B569E8"/>
    <w:rsid w:val="00B56BC3"/>
    <w:rsid w:val="00B56BEA"/>
    <w:rsid w:val="00B56BEF"/>
    <w:rsid w:val="00B56E48"/>
    <w:rsid w:val="00B56F4D"/>
    <w:rsid w:val="00B57237"/>
    <w:rsid w:val="00B574B6"/>
    <w:rsid w:val="00B57501"/>
    <w:rsid w:val="00B575B8"/>
    <w:rsid w:val="00B575FC"/>
    <w:rsid w:val="00B576A2"/>
    <w:rsid w:val="00B576C4"/>
    <w:rsid w:val="00B57714"/>
    <w:rsid w:val="00B57748"/>
    <w:rsid w:val="00B57762"/>
    <w:rsid w:val="00B577BA"/>
    <w:rsid w:val="00B577E6"/>
    <w:rsid w:val="00B577F7"/>
    <w:rsid w:val="00B57803"/>
    <w:rsid w:val="00B57806"/>
    <w:rsid w:val="00B57838"/>
    <w:rsid w:val="00B578C4"/>
    <w:rsid w:val="00B579BC"/>
    <w:rsid w:val="00B579E5"/>
    <w:rsid w:val="00B57A2A"/>
    <w:rsid w:val="00B57A77"/>
    <w:rsid w:val="00B57C90"/>
    <w:rsid w:val="00B57CF8"/>
    <w:rsid w:val="00B57DA2"/>
    <w:rsid w:val="00B57E98"/>
    <w:rsid w:val="00B57F39"/>
    <w:rsid w:val="00B600D4"/>
    <w:rsid w:val="00B600EA"/>
    <w:rsid w:val="00B6016D"/>
    <w:rsid w:val="00B603F0"/>
    <w:rsid w:val="00B603F5"/>
    <w:rsid w:val="00B60400"/>
    <w:rsid w:val="00B60468"/>
    <w:rsid w:val="00B604A9"/>
    <w:rsid w:val="00B604AC"/>
    <w:rsid w:val="00B6054B"/>
    <w:rsid w:val="00B60580"/>
    <w:rsid w:val="00B60609"/>
    <w:rsid w:val="00B60640"/>
    <w:rsid w:val="00B60735"/>
    <w:rsid w:val="00B6077A"/>
    <w:rsid w:val="00B607A8"/>
    <w:rsid w:val="00B6088A"/>
    <w:rsid w:val="00B60B6C"/>
    <w:rsid w:val="00B60B80"/>
    <w:rsid w:val="00B60B97"/>
    <w:rsid w:val="00B60B9C"/>
    <w:rsid w:val="00B60BFD"/>
    <w:rsid w:val="00B60CAB"/>
    <w:rsid w:val="00B60CD5"/>
    <w:rsid w:val="00B60D0E"/>
    <w:rsid w:val="00B60D85"/>
    <w:rsid w:val="00B60EF3"/>
    <w:rsid w:val="00B60F75"/>
    <w:rsid w:val="00B60FB3"/>
    <w:rsid w:val="00B60FB5"/>
    <w:rsid w:val="00B60FC9"/>
    <w:rsid w:val="00B6100D"/>
    <w:rsid w:val="00B611D3"/>
    <w:rsid w:val="00B612BC"/>
    <w:rsid w:val="00B61396"/>
    <w:rsid w:val="00B6139B"/>
    <w:rsid w:val="00B613C5"/>
    <w:rsid w:val="00B614F2"/>
    <w:rsid w:val="00B6166A"/>
    <w:rsid w:val="00B61702"/>
    <w:rsid w:val="00B6170E"/>
    <w:rsid w:val="00B6175D"/>
    <w:rsid w:val="00B617D3"/>
    <w:rsid w:val="00B6183B"/>
    <w:rsid w:val="00B6185C"/>
    <w:rsid w:val="00B6187E"/>
    <w:rsid w:val="00B618FA"/>
    <w:rsid w:val="00B6198A"/>
    <w:rsid w:val="00B6198C"/>
    <w:rsid w:val="00B619FB"/>
    <w:rsid w:val="00B61A79"/>
    <w:rsid w:val="00B61AE0"/>
    <w:rsid w:val="00B61C23"/>
    <w:rsid w:val="00B61CB5"/>
    <w:rsid w:val="00B61D20"/>
    <w:rsid w:val="00B61E2C"/>
    <w:rsid w:val="00B61EA0"/>
    <w:rsid w:val="00B61EDF"/>
    <w:rsid w:val="00B620DA"/>
    <w:rsid w:val="00B6211D"/>
    <w:rsid w:val="00B62368"/>
    <w:rsid w:val="00B623B4"/>
    <w:rsid w:val="00B623F4"/>
    <w:rsid w:val="00B62547"/>
    <w:rsid w:val="00B625A2"/>
    <w:rsid w:val="00B625AD"/>
    <w:rsid w:val="00B625EF"/>
    <w:rsid w:val="00B626B6"/>
    <w:rsid w:val="00B62777"/>
    <w:rsid w:val="00B6288C"/>
    <w:rsid w:val="00B628FD"/>
    <w:rsid w:val="00B62A15"/>
    <w:rsid w:val="00B62A2E"/>
    <w:rsid w:val="00B62A61"/>
    <w:rsid w:val="00B62B41"/>
    <w:rsid w:val="00B62BB3"/>
    <w:rsid w:val="00B62BFE"/>
    <w:rsid w:val="00B62D81"/>
    <w:rsid w:val="00B62DAB"/>
    <w:rsid w:val="00B62DEA"/>
    <w:rsid w:val="00B62E48"/>
    <w:rsid w:val="00B62F0F"/>
    <w:rsid w:val="00B62F17"/>
    <w:rsid w:val="00B62F22"/>
    <w:rsid w:val="00B62F2E"/>
    <w:rsid w:val="00B63003"/>
    <w:rsid w:val="00B6300F"/>
    <w:rsid w:val="00B6304E"/>
    <w:rsid w:val="00B63105"/>
    <w:rsid w:val="00B631A9"/>
    <w:rsid w:val="00B631F4"/>
    <w:rsid w:val="00B6320F"/>
    <w:rsid w:val="00B63227"/>
    <w:rsid w:val="00B6333B"/>
    <w:rsid w:val="00B6333F"/>
    <w:rsid w:val="00B6338E"/>
    <w:rsid w:val="00B633C5"/>
    <w:rsid w:val="00B633C8"/>
    <w:rsid w:val="00B63466"/>
    <w:rsid w:val="00B63656"/>
    <w:rsid w:val="00B6376F"/>
    <w:rsid w:val="00B63827"/>
    <w:rsid w:val="00B638FF"/>
    <w:rsid w:val="00B63913"/>
    <w:rsid w:val="00B63915"/>
    <w:rsid w:val="00B63955"/>
    <w:rsid w:val="00B639EF"/>
    <w:rsid w:val="00B63ADA"/>
    <w:rsid w:val="00B63D0D"/>
    <w:rsid w:val="00B63D18"/>
    <w:rsid w:val="00B63EFE"/>
    <w:rsid w:val="00B63FC7"/>
    <w:rsid w:val="00B63FF3"/>
    <w:rsid w:val="00B64056"/>
    <w:rsid w:val="00B64069"/>
    <w:rsid w:val="00B64082"/>
    <w:rsid w:val="00B640D7"/>
    <w:rsid w:val="00B643A1"/>
    <w:rsid w:val="00B643F7"/>
    <w:rsid w:val="00B64429"/>
    <w:rsid w:val="00B6444B"/>
    <w:rsid w:val="00B644B5"/>
    <w:rsid w:val="00B644F9"/>
    <w:rsid w:val="00B6453C"/>
    <w:rsid w:val="00B6457E"/>
    <w:rsid w:val="00B645B3"/>
    <w:rsid w:val="00B6462C"/>
    <w:rsid w:val="00B64635"/>
    <w:rsid w:val="00B646F4"/>
    <w:rsid w:val="00B647BF"/>
    <w:rsid w:val="00B64868"/>
    <w:rsid w:val="00B648AD"/>
    <w:rsid w:val="00B648B3"/>
    <w:rsid w:val="00B64A16"/>
    <w:rsid w:val="00B64A73"/>
    <w:rsid w:val="00B64A84"/>
    <w:rsid w:val="00B64AD6"/>
    <w:rsid w:val="00B64C6C"/>
    <w:rsid w:val="00B64EDE"/>
    <w:rsid w:val="00B64F46"/>
    <w:rsid w:val="00B650BC"/>
    <w:rsid w:val="00B650CD"/>
    <w:rsid w:val="00B650D7"/>
    <w:rsid w:val="00B65139"/>
    <w:rsid w:val="00B6539B"/>
    <w:rsid w:val="00B65415"/>
    <w:rsid w:val="00B654F4"/>
    <w:rsid w:val="00B657FC"/>
    <w:rsid w:val="00B65800"/>
    <w:rsid w:val="00B65A8B"/>
    <w:rsid w:val="00B65B22"/>
    <w:rsid w:val="00B65B99"/>
    <w:rsid w:val="00B65D48"/>
    <w:rsid w:val="00B65EBC"/>
    <w:rsid w:val="00B65F09"/>
    <w:rsid w:val="00B65FF2"/>
    <w:rsid w:val="00B65FFC"/>
    <w:rsid w:val="00B66064"/>
    <w:rsid w:val="00B66150"/>
    <w:rsid w:val="00B6629D"/>
    <w:rsid w:val="00B662EC"/>
    <w:rsid w:val="00B66314"/>
    <w:rsid w:val="00B66324"/>
    <w:rsid w:val="00B6642F"/>
    <w:rsid w:val="00B665F6"/>
    <w:rsid w:val="00B666C3"/>
    <w:rsid w:val="00B666EE"/>
    <w:rsid w:val="00B66707"/>
    <w:rsid w:val="00B66781"/>
    <w:rsid w:val="00B667FE"/>
    <w:rsid w:val="00B66832"/>
    <w:rsid w:val="00B66890"/>
    <w:rsid w:val="00B668D4"/>
    <w:rsid w:val="00B66907"/>
    <w:rsid w:val="00B66AFC"/>
    <w:rsid w:val="00B66BC2"/>
    <w:rsid w:val="00B66E38"/>
    <w:rsid w:val="00B66F9A"/>
    <w:rsid w:val="00B67040"/>
    <w:rsid w:val="00B67047"/>
    <w:rsid w:val="00B672F2"/>
    <w:rsid w:val="00B67336"/>
    <w:rsid w:val="00B6736E"/>
    <w:rsid w:val="00B673F4"/>
    <w:rsid w:val="00B674D7"/>
    <w:rsid w:val="00B67553"/>
    <w:rsid w:val="00B6759E"/>
    <w:rsid w:val="00B678DC"/>
    <w:rsid w:val="00B67962"/>
    <w:rsid w:val="00B67BA1"/>
    <w:rsid w:val="00B67C0C"/>
    <w:rsid w:val="00B67CA6"/>
    <w:rsid w:val="00B67CF9"/>
    <w:rsid w:val="00B67D2C"/>
    <w:rsid w:val="00B67D5E"/>
    <w:rsid w:val="00B67DBF"/>
    <w:rsid w:val="00B67E66"/>
    <w:rsid w:val="00B67EC0"/>
    <w:rsid w:val="00B700DB"/>
    <w:rsid w:val="00B70106"/>
    <w:rsid w:val="00B70127"/>
    <w:rsid w:val="00B70164"/>
    <w:rsid w:val="00B70184"/>
    <w:rsid w:val="00B7020F"/>
    <w:rsid w:val="00B702F1"/>
    <w:rsid w:val="00B70463"/>
    <w:rsid w:val="00B7047D"/>
    <w:rsid w:val="00B704C6"/>
    <w:rsid w:val="00B70559"/>
    <w:rsid w:val="00B706BC"/>
    <w:rsid w:val="00B70730"/>
    <w:rsid w:val="00B70866"/>
    <w:rsid w:val="00B7089E"/>
    <w:rsid w:val="00B70A39"/>
    <w:rsid w:val="00B70DE6"/>
    <w:rsid w:val="00B70E7A"/>
    <w:rsid w:val="00B70EAC"/>
    <w:rsid w:val="00B70EC2"/>
    <w:rsid w:val="00B70FCF"/>
    <w:rsid w:val="00B71087"/>
    <w:rsid w:val="00B710C5"/>
    <w:rsid w:val="00B71115"/>
    <w:rsid w:val="00B7118B"/>
    <w:rsid w:val="00B7124E"/>
    <w:rsid w:val="00B7131B"/>
    <w:rsid w:val="00B7140D"/>
    <w:rsid w:val="00B71419"/>
    <w:rsid w:val="00B715C0"/>
    <w:rsid w:val="00B715E0"/>
    <w:rsid w:val="00B716A4"/>
    <w:rsid w:val="00B717D0"/>
    <w:rsid w:val="00B7188A"/>
    <w:rsid w:val="00B71938"/>
    <w:rsid w:val="00B7194A"/>
    <w:rsid w:val="00B719C4"/>
    <w:rsid w:val="00B71B0E"/>
    <w:rsid w:val="00B71B55"/>
    <w:rsid w:val="00B71B6F"/>
    <w:rsid w:val="00B71B7E"/>
    <w:rsid w:val="00B71BCF"/>
    <w:rsid w:val="00B71C4F"/>
    <w:rsid w:val="00B71C76"/>
    <w:rsid w:val="00B71CE0"/>
    <w:rsid w:val="00B71DCD"/>
    <w:rsid w:val="00B71E9F"/>
    <w:rsid w:val="00B71FFE"/>
    <w:rsid w:val="00B720B3"/>
    <w:rsid w:val="00B7213D"/>
    <w:rsid w:val="00B72177"/>
    <w:rsid w:val="00B721B1"/>
    <w:rsid w:val="00B7224D"/>
    <w:rsid w:val="00B72275"/>
    <w:rsid w:val="00B722E7"/>
    <w:rsid w:val="00B72308"/>
    <w:rsid w:val="00B7239A"/>
    <w:rsid w:val="00B7245B"/>
    <w:rsid w:val="00B72544"/>
    <w:rsid w:val="00B72604"/>
    <w:rsid w:val="00B726C6"/>
    <w:rsid w:val="00B72749"/>
    <w:rsid w:val="00B72856"/>
    <w:rsid w:val="00B728A0"/>
    <w:rsid w:val="00B72941"/>
    <w:rsid w:val="00B72BDB"/>
    <w:rsid w:val="00B72BEF"/>
    <w:rsid w:val="00B72C98"/>
    <w:rsid w:val="00B72D46"/>
    <w:rsid w:val="00B72D90"/>
    <w:rsid w:val="00B72EA1"/>
    <w:rsid w:val="00B72F57"/>
    <w:rsid w:val="00B72FC3"/>
    <w:rsid w:val="00B72FD1"/>
    <w:rsid w:val="00B72FE0"/>
    <w:rsid w:val="00B72FEF"/>
    <w:rsid w:val="00B73041"/>
    <w:rsid w:val="00B730B3"/>
    <w:rsid w:val="00B73290"/>
    <w:rsid w:val="00B732C1"/>
    <w:rsid w:val="00B73316"/>
    <w:rsid w:val="00B73497"/>
    <w:rsid w:val="00B7368B"/>
    <w:rsid w:val="00B73736"/>
    <w:rsid w:val="00B737F3"/>
    <w:rsid w:val="00B738E8"/>
    <w:rsid w:val="00B73A04"/>
    <w:rsid w:val="00B73A0A"/>
    <w:rsid w:val="00B73A64"/>
    <w:rsid w:val="00B73B21"/>
    <w:rsid w:val="00B73BCE"/>
    <w:rsid w:val="00B73C94"/>
    <w:rsid w:val="00B73D20"/>
    <w:rsid w:val="00B73D61"/>
    <w:rsid w:val="00B73DBB"/>
    <w:rsid w:val="00B73E09"/>
    <w:rsid w:val="00B73E8C"/>
    <w:rsid w:val="00B74033"/>
    <w:rsid w:val="00B74073"/>
    <w:rsid w:val="00B74122"/>
    <w:rsid w:val="00B74124"/>
    <w:rsid w:val="00B741B0"/>
    <w:rsid w:val="00B742CE"/>
    <w:rsid w:val="00B74351"/>
    <w:rsid w:val="00B74468"/>
    <w:rsid w:val="00B74498"/>
    <w:rsid w:val="00B744E4"/>
    <w:rsid w:val="00B7450E"/>
    <w:rsid w:val="00B74520"/>
    <w:rsid w:val="00B7455B"/>
    <w:rsid w:val="00B745B9"/>
    <w:rsid w:val="00B74615"/>
    <w:rsid w:val="00B746B8"/>
    <w:rsid w:val="00B746E1"/>
    <w:rsid w:val="00B74762"/>
    <w:rsid w:val="00B74799"/>
    <w:rsid w:val="00B7491A"/>
    <w:rsid w:val="00B74960"/>
    <w:rsid w:val="00B74973"/>
    <w:rsid w:val="00B74A7F"/>
    <w:rsid w:val="00B74AF1"/>
    <w:rsid w:val="00B74B4C"/>
    <w:rsid w:val="00B74BBC"/>
    <w:rsid w:val="00B74BC2"/>
    <w:rsid w:val="00B74BF1"/>
    <w:rsid w:val="00B74C15"/>
    <w:rsid w:val="00B74C49"/>
    <w:rsid w:val="00B74CB3"/>
    <w:rsid w:val="00B74EEB"/>
    <w:rsid w:val="00B74F05"/>
    <w:rsid w:val="00B74F18"/>
    <w:rsid w:val="00B74FCE"/>
    <w:rsid w:val="00B75133"/>
    <w:rsid w:val="00B7525B"/>
    <w:rsid w:val="00B753AF"/>
    <w:rsid w:val="00B7545C"/>
    <w:rsid w:val="00B754BE"/>
    <w:rsid w:val="00B75549"/>
    <w:rsid w:val="00B75694"/>
    <w:rsid w:val="00B75845"/>
    <w:rsid w:val="00B758AB"/>
    <w:rsid w:val="00B758E6"/>
    <w:rsid w:val="00B758F1"/>
    <w:rsid w:val="00B759E8"/>
    <w:rsid w:val="00B75BA2"/>
    <w:rsid w:val="00B75BC8"/>
    <w:rsid w:val="00B75BDB"/>
    <w:rsid w:val="00B75CBF"/>
    <w:rsid w:val="00B75D9E"/>
    <w:rsid w:val="00B75E0F"/>
    <w:rsid w:val="00B75ED5"/>
    <w:rsid w:val="00B7605A"/>
    <w:rsid w:val="00B76083"/>
    <w:rsid w:val="00B7629B"/>
    <w:rsid w:val="00B76321"/>
    <w:rsid w:val="00B763B6"/>
    <w:rsid w:val="00B7641F"/>
    <w:rsid w:val="00B7656E"/>
    <w:rsid w:val="00B76581"/>
    <w:rsid w:val="00B7659D"/>
    <w:rsid w:val="00B765D6"/>
    <w:rsid w:val="00B7666B"/>
    <w:rsid w:val="00B768A9"/>
    <w:rsid w:val="00B768F5"/>
    <w:rsid w:val="00B76974"/>
    <w:rsid w:val="00B76978"/>
    <w:rsid w:val="00B76B25"/>
    <w:rsid w:val="00B76B78"/>
    <w:rsid w:val="00B76C97"/>
    <w:rsid w:val="00B76C9B"/>
    <w:rsid w:val="00B76D29"/>
    <w:rsid w:val="00B76D42"/>
    <w:rsid w:val="00B76E9E"/>
    <w:rsid w:val="00B76ED0"/>
    <w:rsid w:val="00B7705B"/>
    <w:rsid w:val="00B7714A"/>
    <w:rsid w:val="00B771D1"/>
    <w:rsid w:val="00B77248"/>
    <w:rsid w:val="00B77293"/>
    <w:rsid w:val="00B772B7"/>
    <w:rsid w:val="00B77390"/>
    <w:rsid w:val="00B773D0"/>
    <w:rsid w:val="00B773D6"/>
    <w:rsid w:val="00B774D3"/>
    <w:rsid w:val="00B774FA"/>
    <w:rsid w:val="00B77573"/>
    <w:rsid w:val="00B7764D"/>
    <w:rsid w:val="00B77693"/>
    <w:rsid w:val="00B77696"/>
    <w:rsid w:val="00B776D8"/>
    <w:rsid w:val="00B77809"/>
    <w:rsid w:val="00B77816"/>
    <w:rsid w:val="00B778D1"/>
    <w:rsid w:val="00B779E5"/>
    <w:rsid w:val="00B77A30"/>
    <w:rsid w:val="00B77A5C"/>
    <w:rsid w:val="00B77B27"/>
    <w:rsid w:val="00B77B2D"/>
    <w:rsid w:val="00B77B33"/>
    <w:rsid w:val="00B77C90"/>
    <w:rsid w:val="00B77CAF"/>
    <w:rsid w:val="00B77D54"/>
    <w:rsid w:val="00B77D60"/>
    <w:rsid w:val="00B77DA1"/>
    <w:rsid w:val="00B77F01"/>
    <w:rsid w:val="00B8002E"/>
    <w:rsid w:val="00B800A4"/>
    <w:rsid w:val="00B800E1"/>
    <w:rsid w:val="00B801B7"/>
    <w:rsid w:val="00B802CF"/>
    <w:rsid w:val="00B803B4"/>
    <w:rsid w:val="00B804BE"/>
    <w:rsid w:val="00B804C5"/>
    <w:rsid w:val="00B805CB"/>
    <w:rsid w:val="00B805E4"/>
    <w:rsid w:val="00B8085C"/>
    <w:rsid w:val="00B808B2"/>
    <w:rsid w:val="00B8092C"/>
    <w:rsid w:val="00B80A71"/>
    <w:rsid w:val="00B80AA7"/>
    <w:rsid w:val="00B80B2D"/>
    <w:rsid w:val="00B80C00"/>
    <w:rsid w:val="00B80D6F"/>
    <w:rsid w:val="00B80EE6"/>
    <w:rsid w:val="00B80EF3"/>
    <w:rsid w:val="00B80F16"/>
    <w:rsid w:val="00B8100C"/>
    <w:rsid w:val="00B81112"/>
    <w:rsid w:val="00B811B1"/>
    <w:rsid w:val="00B811C8"/>
    <w:rsid w:val="00B812B5"/>
    <w:rsid w:val="00B81322"/>
    <w:rsid w:val="00B81379"/>
    <w:rsid w:val="00B81449"/>
    <w:rsid w:val="00B81663"/>
    <w:rsid w:val="00B81745"/>
    <w:rsid w:val="00B8177A"/>
    <w:rsid w:val="00B817FE"/>
    <w:rsid w:val="00B8195A"/>
    <w:rsid w:val="00B81B68"/>
    <w:rsid w:val="00B81BB8"/>
    <w:rsid w:val="00B81E28"/>
    <w:rsid w:val="00B81E48"/>
    <w:rsid w:val="00B81E51"/>
    <w:rsid w:val="00B81EA1"/>
    <w:rsid w:val="00B81EE6"/>
    <w:rsid w:val="00B82008"/>
    <w:rsid w:val="00B8202C"/>
    <w:rsid w:val="00B82140"/>
    <w:rsid w:val="00B82149"/>
    <w:rsid w:val="00B822CB"/>
    <w:rsid w:val="00B822D2"/>
    <w:rsid w:val="00B82316"/>
    <w:rsid w:val="00B82354"/>
    <w:rsid w:val="00B82369"/>
    <w:rsid w:val="00B824B6"/>
    <w:rsid w:val="00B82671"/>
    <w:rsid w:val="00B82696"/>
    <w:rsid w:val="00B82947"/>
    <w:rsid w:val="00B82963"/>
    <w:rsid w:val="00B829C1"/>
    <w:rsid w:val="00B829CC"/>
    <w:rsid w:val="00B82A2E"/>
    <w:rsid w:val="00B82A52"/>
    <w:rsid w:val="00B82C70"/>
    <w:rsid w:val="00B82CA4"/>
    <w:rsid w:val="00B82CC2"/>
    <w:rsid w:val="00B82D71"/>
    <w:rsid w:val="00B82E30"/>
    <w:rsid w:val="00B82F00"/>
    <w:rsid w:val="00B83080"/>
    <w:rsid w:val="00B831BA"/>
    <w:rsid w:val="00B831F1"/>
    <w:rsid w:val="00B833D5"/>
    <w:rsid w:val="00B8357A"/>
    <w:rsid w:val="00B8357F"/>
    <w:rsid w:val="00B83592"/>
    <w:rsid w:val="00B8359B"/>
    <w:rsid w:val="00B8370D"/>
    <w:rsid w:val="00B83802"/>
    <w:rsid w:val="00B83973"/>
    <w:rsid w:val="00B839BA"/>
    <w:rsid w:val="00B83A9F"/>
    <w:rsid w:val="00B83AA6"/>
    <w:rsid w:val="00B83AAB"/>
    <w:rsid w:val="00B83B91"/>
    <w:rsid w:val="00B83BB9"/>
    <w:rsid w:val="00B83C46"/>
    <w:rsid w:val="00B83C80"/>
    <w:rsid w:val="00B83D12"/>
    <w:rsid w:val="00B83EBB"/>
    <w:rsid w:val="00B83F0F"/>
    <w:rsid w:val="00B83F73"/>
    <w:rsid w:val="00B83FA9"/>
    <w:rsid w:val="00B83FB1"/>
    <w:rsid w:val="00B83FFC"/>
    <w:rsid w:val="00B84197"/>
    <w:rsid w:val="00B842AE"/>
    <w:rsid w:val="00B842C4"/>
    <w:rsid w:val="00B843A8"/>
    <w:rsid w:val="00B84508"/>
    <w:rsid w:val="00B84509"/>
    <w:rsid w:val="00B84521"/>
    <w:rsid w:val="00B84554"/>
    <w:rsid w:val="00B845BB"/>
    <w:rsid w:val="00B8465F"/>
    <w:rsid w:val="00B8468B"/>
    <w:rsid w:val="00B846F0"/>
    <w:rsid w:val="00B84777"/>
    <w:rsid w:val="00B8484E"/>
    <w:rsid w:val="00B848B1"/>
    <w:rsid w:val="00B848BB"/>
    <w:rsid w:val="00B84B5D"/>
    <w:rsid w:val="00B84BA0"/>
    <w:rsid w:val="00B84C73"/>
    <w:rsid w:val="00B84C79"/>
    <w:rsid w:val="00B84D8C"/>
    <w:rsid w:val="00B84DF2"/>
    <w:rsid w:val="00B84E39"/>
    <w:rsid w:val="00B84F3A"/>
    <w:rsid w:val="00B84FDE"/>
    <w:rsid w:val="00B85086"/>
    <w:rsid w:val="00B8509C"/>
    <w:rsid w:val="00B85107"/>
    <w:rsid w:val="00B8515E"/>
    <w:rsid w:val="00B85195"/>
    <w:rsid w:val="00B851D2"/>
    <w:rsid w:val="00B8521A"/>
    <w:rsid w:val="00B8521F"/>
    <w:rsid w:val="00B85220"/>
    <w:rsid w:val="00B8533C"/>
    <w:rsid w:val="00B85348"/>
    <w:rsid w:val="00B85364"/>
    <w:rsid w:val="00B853B6"/>
    <w:rsid w:val="00B8542D"/>
    <w:rsid w:val="00B85599"/>
    <w:rsid w:val="00B8564A"/>
    <w:rsid w:val="00B85799"/>
    <w:rsid w:val="00B85888"/>
    <w:rsid w:val="00B85978"/>
    <w:rsid w:val="00B85A5D"/>
    <w:rsid w:val="00B85B19"/>
    <w:rsid w:val="00B85C11"/>
    <w:rsid w:val="00B85C3F"/>
    <w:rsid w:val="00B85C75"/>
    <w:rsid w:val="00B85DEF"/>
    <w:rsid w:val="00B85EE4"/>
    <w:rsid w:val="00B85EEF"/>
    <w:rsid w:val="00B86000"/>
    <w:rsid w:val="00B860DD"/>
    <w:rsid w:val="00B860F8"/>
    <w:rsid w:val="00B8613C"/>
    <w:rsid w:val="00B8615D"/>
    <w:rsid w:val="00B861A3"/>
    <w:rsid w:val="00B8632C"/>
    <w:rsid w:val="00B863CF"/>
    <w:rsid w:val="00B864A6"/>
    <w:rsid w:val="00B86717"/>
    <w:rsid w:val="00B86732"/>
    <w:rsid w:val="00B867B2"/>
    <w:rsid w:val="00B86951"/>
    <w:rsid w:val="00B8697E"/>
    <w:rsid w:val="00B86988"/>
    <w:rsid w:val="00B86A03"/>
    <w:rsid w:val="00B86A3E"/>
    <w:rsid w:val="00B86B0F"/>
    <w:rsid w:val="00B86B5A"/>
    <w:rsid w:val="00B86BA6"/>
    <w:rsid w:val="00B86C4A"/>
    <w:rsid w:val="00B86C7C"/>
    <w:rsid w:val="00B86C87"/>
    <w:rsid w:val="00B86D57"/>
    <w:rsid w:val="00B86DDE"/>
    <w:rsid w:val="00B86EF5"/>
    <w:rsid w:val="00B86F63"/>
    <w:rsid w:val="00B86FDF"/>
    <w:rsid w:val="00B87001"/>
    <w:rsid w:val="00B87199"/>
    <w:rsid w:val="00B87460"/>
    <w:rsid w:val="00B874E4"/>
    <w:rsid w:val="00B87559"/>
    <w:rsid w:val="00B87568"/>
    <w:rsid w:val="00B8765C"/>
    <w:rsid w:val="00B876D1"/>
    <w:rsid w:val="00B87750"/>
    <w:rsid w:val="00B87853"/>
    <w:rsid w:val="00B878B0"/>
    <w:rsid w:val="00B879F5"/>
    <w:rsid w:val="00B87A3B"/>
    <w:rsid w:val="00B87B92"/>
    <w:rsid w:val="00B87BB2"/>
    <w:rsid w:val="00B87C28"/>
    <w:rsid w:val="00B87DD0"/>
    <w:rsid w:val="00B87F5A"/>
    <w:rsid w:val="00B87F93"/>
    <w:rsid w:val="00B8969C"/>
    <w:rsid w:val="00B9003E"/>
    <w:rsid w:val="00B90369"/>
    <w:rsid w:val="00B90445"/>
    <w:rsid w:val="00B904F8"/>
    <w:rsid w:val="00B90723"/>
    <w:rsid w:val="00B90777"/>
    <w:rsid w:val="00B90837"/>
    <w:rsid w:val="00B908F3"/>
    <w:rsid w:val="00B90904"/>
    <w:rsid w:val="00B90926"/>
    <w:rsid w:val="00B909C7"/>
    <w:rsid w:val="00B909D6"/>
    <w:rsid w:val="00B90A95"/>
    <w:rsid w:val="00B90AEF"/>
    <w:rsid w:val="00B90B72"/>
    <w:rsid w:val="00B90C53"/>
    <w:rsid w:val="00B90CF7"/>
    <w:rsid w:val="00B90ECC"/>
    <w:rsid w:val="00B90FED"/>
    <w:rsid w:val="00B9100E"/>
    <w:rsid w:val="00B910AD"/>
    <w:rsid w:val="00B9110F"/>
    <w:rsid w:val="00B9113E"/>
    <w:rsid w:val="00B9120E"/>
    <w:rsid w:val="00B912D6"/>
    <w:rsid w:val="00B9137B"/>
    <w:rsid w:val="00B913B6"/>
    <w:rsid w:val="00B91456"/>
    <w:rsid w:val="00B91482"/>
    <w:rsid w:val="00B914CB"/>
    <w:rsid w:val="00B91568"/>
    <w:rsid w:val="00B91579"/>
    <w:rsid w:val="00B915DE"/>
    <w:rsid w:val="00B9165F"/>
    <w:rsid w:val="00B9178E"/>
    <w:rsid w:val="00B918F3"/>
    <w:rsid w:val="00B918FE"/>
    <w:rsid w:val="00B919CD"/>
    <w:rsid w:val="00B91E41"/>
    <w:rsid w:val="00B91E5E"/>
    <w:rsid w:val="00B91EA2"/>
    <w:rsid w:val="00B91F54"/>
    <w:rsid w:val="00B91F88"/>
    <w:rsid w:val="00B91FBE"/>
    <w:rsid w:val="00B91FD1"/>
    <w:rsid w:val="00B9200C"/>
    <w:rsid w:val="00B92027"/>
    <w:rsid w:val="00B920BA"/>
    <w:rsid w:val="00B9216E"/>
    <w:rsid w:val="00B92173"/>
    <w:rsid w:val="00B92343"/>
    <w:rsid w:val="00B92558"/>
    <w:rsid w:val="00B92787"/>
    <w:rsid w:val="00B92794"/>
    <w:rsid w:val="00B92947"/>
    <w:rsid w:val="00B92A2B"/>
    <w:rsid w:val="00B92A9A"/>
    <w:rsid w:val="00B92ABB"/>
    <w:rsid w:val="00B92B7E"/>
    <w:rsid w:val="00B92C98"/>
    <w:rsid w:val="00B92CF0"/>
    <w:rsid w:val="00B92D69"/>
    <w:rsid w:val="00B92F12"/>
    <w:rsid w:val="00B93086"/>
    <w:rsid w:val="00B9311A"/>
    <w:rsid w:val="00B932AE"/>
    <w:rsid w:val="00B93413"/>
    <w:rsid w:val="00B9358C"/>
    <w:rsid w:val="00B935C4"/>
    <w:rsid w:val="00B935D4"/>
    <w:rsid w:val="00B936B0"/>
    <w:rsid w:val="00B93795"/>
    <w:rsid w:val="00B9387B"/>
    <w:rsid w:val="00B9392B"/>
    <w:rsid w:val="00B9397F"/>
    <w:rsid w:val="00B93A2C"/>
    <w:rsid w:val="00B93E12"/>
    <w:rsid w:val="00B93EB0"/>
    <w:rsid w:val="00B9407C"/>
    <w:rsid w:val="00B94224"/>
    <w:rsid w:val="00B942A5"/>
    <w:rsid w:val="00B942C0"/>
    <w:rsid w:val="00B942CE"/>
    <w:rsid w:val="00B94332"/>
    <w:rsid w:val="00B944FA"/>
    <w:rsid w:val="00B9450D"/>
    <w:rsid w:val="00B94561"/>
    <w:rsid w:val="00B946BB"/>
    <w:rsid w:val="00B946F6"/>
    <w:rsid w:val="00B94844"/>
    <w:rsid w:val="00B94897"/>
    <w:rsid w:val="00B948B7"/>
    <w:rsid w:val="00B9499C"/>
    <w:rsid w:val="00B94A03"/>
    <w:rsid w:val="00B94A2D"/>
    <w:rsid w:val="00B94BDA"/>
    <w:rsid w:val="00B94DEA"/>
    <w:rsid w:val="00B94E50"/>
    <w:rsid w:val="00B94EFB"/>
    <w:rsid w:val="00B94FD6"/>
    <w:rsid w:val="00B952A8"/>
    <w:rsid w:val="00B953BD"/>
    <w:rsid w:val="00B9553C"/>
    <w:rsid w:val="00B95695"/>
    <w:rsid w:val="00B957D3"/>
    <w:rsid w:val="00B957EF"/>
    <w:rsid w:val="00B95998"/>
    <w:rsid w:val="00B95A0C"/>
    <w:rsid w:val="00B95ADF"/>
    <w:rsid w:val="00B95B9E"/>
    <w:rsid w:val="00B95C9B"/>
    <w:rsid w:val="00B960EB"/>
    <w:rsid w:val="00B961E3"/>
    <w:rsid w:val="00B96269"/>
    <w:rsid w:val="00B962FF"/>
    <w:rsid w:val="00B96360"/>
    <w:rsid w:val="00B96446"/>
    <w:rsid w:val="00B964F5"/>
    <w:rsid w:val="00B9652C"/>
    <w:rsid w:val="00B96604"/>
    <w:rsid w:val="00B96898"/>
    <w:rsid w:val="00B96908"/>
    <w:rsid w:val="00B96911"/>
    <w:rsid w:val="00B969E0"/>
    <w:rsid w:val="00B96AB8"/>
    <w:rsid w:val="00B96AFB"/>
    <w:rsid w:val="00B96AFD"/>
    <w:rsid w:val="00B96C16"/>
    <w:rsid w:val="00B96CBA"/>
    <w:rsid w:val="00B96CC4"/>
    <w:rsid w:val="00B96D4B"/>
    <w:rsid w:val="00B97123"/>
    <w:rsid w:val="00B97141"/>
    <w:rsid w:val="00B971EB"/>
    <w:rsid w:val="00B97264"/>
    <w:rsid w:val="00B972E2"/>
    <w:rsid w:val="00B972EF"/>
    <w:rsid w:val="00B97312"/>
    <w:rsid w:val="00B97368"/>
    <w:rsid w:val="00B973CB"/>
    <w:rsid w:val="00B975D3"/>
    <w:rsid w:val="00B9762E"/>
    <w:rsid w:val="00B97725"/>
    <w:rsid w:val="00B977C4"/>
    <w:rsid w:val="00B9792B"/>
    <w:rsid w:val="00B97AEA"/>
    <w:rsid w:val="00B97BD7"/>
    <w:rsid w:val="00B97BDC"/>
    <w:rsid w:val="00B97BE7"/>
    <w:rsid w:val="00B97C29"/>
    <w:rsid w:val="00B97C61"/>
    <w:rsid w:val="00B97C67"/>
    <w:rsid w:val="00B97CC0"/>
    <w:rsid w:val="00B97E7A"/>
    <w:rsid w:val="00B97EC6"/>
    <w:rsid w:val="00B97FBB"/>
    <w:rsid w:val="00BA004B"/>
    <w:rsid w:val="00BA00AA"/>
    <w:rsid w:val="00BA00D4"/>
    <w:rsid w:val="00BA00EA"/>
    <w:rsid w:val="00BA015A"/>
    <w:rsid w:val="00BA0214"/>
    <w:rsid w:val="00BA0299"/>
    <w:rsid w:val="00BA037F"/>
    <w:rsid w:val="00BA0456"/>
    <w:rsid w:val="00BA0476"/>
    <w:rsid w:val="00BA048A"/>
    <w:rsid w:val="00BA048D"/>
    <w:rsid w:val="00BA04F8"/>
    <w:rsid w:val="00BA04FA"/>
    <w:rsid w:val="00BA0649"/>
    <w:rsid w:val="00BA0718"/>
    <w:rsid w:val="00BA0780"/>
    <w:rsid w:val="00BA07A0"/>
    <w:rsid w:val="00BA084F"/>
    <w:rsid w:val="00BA0980"/>
    <w:rsid w:val="00BA09A7"/>
    <w:rsid w:val="00BA09E5"/>
    <w:rsid w:val="00BA09FA"/>
    <w:rsid w:val="00BA0A57"/>
    <w:rsid w:val="00BA0BBE"/>
    <w:rsid w:val="00BA0BFC"/>
    <w:rsid w:val="00BA0C05"/>
    <w:rsid w:val="00BA0F71"/>
    <w:rsid w:val="00BA0FE5"/>
    <w:rsid w:val="00BA1078"/>
    <w:rsid w:val="00BA1169"/>
    <w:rsid w:val="00BA116B"/>
    <w:rsid w:val="00BA11AD"/>
    <w:rsid w:val="00BA11C3"/>
    <w:rsid w:val="00BA1204"/>
    <w:rsid w:val="00BA1229"/>
    <w:rsid w:val="00BA12C5"/>
    <w:rsid w:val="00BA1365"/>
    <w:rsid w:val="00BA139E"/>
    <w:rsid w:val="00BA13B5"/>
    <w:rsid w:val="00BA14F8"/>
    <w:rsid w:val="00BA151F"/>
    <w:rsid w:val="00BA159D"/>
    <w:rsid w:val="00BA15BE"/>
    <w:rsid w:val="00BA15C5"/>
    <w:rsid w:val="00BA1612"/>
    <w:rsid w:val="00BA1677"/>
    <w:rsid w:val="00BA179B"/>
    <w:rsid w:val="00BA17EE"/>
    <w:rsid w:val="00BA181B"/>
    <w:rsid w:val="00BA190C"/>
    <w:rsid w:val="00BA196F"/>
    <w:rsid w:val="00BA1ACC"/>
    <w:rsid w:val="00BA1B0E"/>
    <w:rsid w:val="00BA1B53"/>
    <w:rsid w:val="00BA1C91"/>
    <w:rsid w:val="00BA1C9A"/>
    <w:rsid w:val="00BA1CF9"/>
    <w:rsid w:val="00BA1D3E"/>
    <w:rsid w:val="00BA1DC1"/>
    <w:rsid w:val="00BA1E03"/>
    <w:rsid w:val="00BA1E0E"/>
    <w:rsid w:val="00BA1F21"/>
    <w:rsid w:val="00BA20B9"/>
    <w:rsid w:val="00BA2133"/>
    <w:rsid w:val="00BA21DE"/>
    <w:rsid w:val="00BA21FD"/>
    <w:rsid w:val="00BA22B7"/>
    <w:rsid w:val="00BA23E4"/>
    <w:rsid w:val="00BA23F1"/>
    <w:rsid w:val="00BA2601"/>
    <w:rsid w:val="00BA2761"/>
    <w:rsid w:val="00BA27E1"/>
    <w:rsid w:val="00BA29D7"/>
    <w:rsid w:val="00BA29FD"/>
    <w:rsid w:val="00BA2B14"/>
    <w:rsid w:val="00BA2B8C"/>
    <w:rsid w:val="00BA2C72"/>
    <w:rsid w:val="00BA2C88"/>
    <w:rsid w:val="00BA2CCC"/>
    <w:rsid w:val="00BA2D6F"/>
    <w:rsid w:val="00BA2D9E"/>
    <w:rsid w:val="00BA2DA2"/>
    <w:rsid w:val="00BA2DAC"/>
    <w:rsid w:val="00BA2EF2"/>
    <w:rsid w:val="00BA2F26"/>
    <w:rsid w:val="00BA3153"/>
    <w:rsid w:val="00BA32B4"/>
    <w:rsid w:val="00BA32E5"/>
    <w:rsid w:val="00BA3479"/>
    <w:rsid w:val="00BA34C3"/>
    <w:rsid w:val="00BA34D1"/>
    <w:rsid w:val="00BA3693"/>
    <w:rsid w:val="00BA3697"/>
    <w:rsid w:val="00BA3909"/>
    <w:rsid w:val="00BA3936"/>
    <w:rsid w:val="00BA394A"/>
    <w:rsid w:val="00BA39DE"/>
    <w:rsid w:val="00BA3A0B"/>
    <w:rsid w:val="00BA3A30"/>
    <w:rsid w:val="00BA3A70"/>
    <w:rsid w:val="00BA3C23"/>
    <w:rsid w:val="00BA3C4C"/>
    <w:rsid w:val="00BA3C7A"/>
    <w:rsid w:val="00BA3CFF"/>
    <w:rsid w:val="00BA3D15"/>
    <w:rsid w:val="00BA3E2A"/>
    <w:rsid w:val="00BA3FC6"/>
    <w:rsid w:val="00BA40BE"/>
    <w:rsid w:val="00BA4238"/>
    <w:rsid w:val="00BA432B"/>
    <w:rsid w:val="00BA4369"/>
    <w:rsid w:val="00BA4422"/>
    <w:rsid w:val="00BA446D"/>
    <w:rsid w:val="00BA469E"/>
    <w:rsid w:val="00BA46F0"/>
    <w:rsid w:val="00BA4740"/>
    <w:rsid w:val="00BA47E5"/>
    <w:rsid w:val="00BA4892"/>
    <w:rsid w:val="00BA4AF1"/>
    <w:rsid w:val="00BA4B59"/>
    <w:rsid w:val="00BA4B84"/>
    <w:rsid w:val="00BA4C8C"/>
    <w:rsid w:val="00BA4CE3"/>
    <w:rsid w:val="00BA4D03"/>
    <w:rsid w:val="00BA4D12"/>
    <w:rsid w:val="00BA4F7A"/>
    <w:rsid w:val="00BA4FAE"/>
    <w:rsid w:val="00BA4FCB"/>
    <w:rsid w:val="00BA5103"/>
    <w:rsid w:val="00BA5134"/>
    <w:rsid w:val="00BA520B"/>
    <w:rsid w:val="00BA5210"/>
    <w:rsid w:val="00BA5238"/>
    <w:rsid w:val="00BA52CC"/>
    <w:rsid w:val="00BA52DB"/>
    <w:rsid w:val="00BA53BF"/>
    <w:rsid w:val="00BA5434"/>
    <w:rsid w:val="00BA5441"/>
    <w:rsid w:val="00BA553D"/>
    <w:rsid w:val="00BA560B"/>
    <w:rsid w:val="00BA56A4"/>
    <w:rsid w:val="00BA578E"/>
    <w:rsid w:val="00BA584D"/>
    <w:rsid w:val="00BA588B"/>
    <w:rsid w:val="00BA5938"/>
    <w:rsid w:val="00BA5990"/>
    <w:rsid w:val="00BA59B9"/>
    <w:rsid w:val="00BA5A63"/>
    <w:rsid w:val="00BA5A86"/>
    <w:rsid w:val="00BA5EA8"/>
    <w:rsid w:val="00BA5EDE"/>
    <w:rsid w:val="00BA5FB3"/>
    <w:rsid w:val="00BA6080"/>
    <w:rsid w:val="00BA609D"/>
    <w:rsid w:val="00BA625C"/>
    <w:rsid w:val="00BA6263"/>
    <w:rsid w:val="00BA62E9"/>
    <w:rsid w:val="00BA633C"/>
    <w:rsid w:val="00BA6370"/>
    <w:rsid w:val="00BA63C8"/>
    <w:rsid w:val="00BA646A"/>
    <w:rsid w:val="00BA647D"/>
    <w:rsid w:val="00BA64B7"/>
    <w:rsid w:val="00BA660D"/>
    <w:rsid w:val="00BA670B"/>
    <w:rsid w:val="00BA671F"/>
    <w:rsid w:val="00BA68D2"/>
    <w:rsid w:val="00BA68E3"/>
    <w:rsid w:val="00BA6BFA"/>
    <w:rsid w:val="00BA6C03"/>
    <w:rsid w:val="00BA6C35"/>
    <w:rsid w:val="00BA6D46"/>
    <w:rsid w:val="00BA6DAF"/>
    <w:rsid w:val="00BA6EFF"/>
    <w:rsid w:val="00BA6F18"/>
    <w:rsid w:val="00BA6F29"/>
    <w:rsid w:val="00BA6F34"/>
    <w:rsid w:val="00BA6F75"/>
    <w:rsid w:val="00BA7090"/>
    <w:rsid w:val="00BA7290"/>
    <w:rsid w:val="00BA752F"/>
    <w:rsid w:val="00BA76BB"/>
    <w:rsid w:val="00BA76DA"/>
    <w:rsid w:val="00BA7743"/>
    <w:rsid w:val="00BA7764"/>
    <w:rsid w:val="00BA7818"/>
    <w:rsid w:val="00BA7895"/>
    <w:rsid w:val="00BA78B5"/>
    <w:rsid w:val="00BA7A14"/>
    <w:rsid w:val="00BA7ADA"/>
    <w:rsid w:val="00BA7B57"/>
    <w:rsid w:val="00BA7BF6"/>
    <w:rsid w:val="00BA7C36"/>
    <w:rsid w:val="00BA7C57"/>
    <w:rsid w:val="00BA7D50"/>
    <w:rsid w:val="00BA7E20"/>
    <w:rsid w:val="00BB0042"/>
    <w:rsid w:val="00BB0436"/>
    <w:rsid w:val="00BB043B"/>
    <w:rsid w:val="00BB044C"/>
    <w:rsid w:val="00BB0531"/>
    <w:rsid w:val="00BB053B"/>
    <w:rsid w:val="00BB05B0"/>
    <w:rsid w:val="00BB0661"/>
    <w:rsid w:val="00BB070E"/>
    <w:rsid w:val="00BB07E2"/>
    <w:rsid w:val="00BB0906"/>
    <w:rsid w:val="00BB090F"/>
    <w:rsid w:val="00BB0945"/>
    <w:rsid w:val="00BB097D"/>
    <w:rsid w:val="00BB0A61"/>
    <w:rsid w:val="00BB0AF9"/>
    <w:rsid w:val="00BB0BCA"/>
    <w:rsid w:val="00BB0BE3"/>
    <w:rsid w:val="00BB0CAC"/>
    <w:rsid w:val="00BB0DAD"/>
    <w:rsid w:val="00BB0EBF"/>
    <w:rsid w:val="00BB0F33"/>
    <w:rsid w:val="00BB0FC0"/>
    <w:rsid w:val="00BB11DC"/>
    <w:rsid w:val="00BB11E8"/>
    <w:rsid w:val="00BB1472"/>
    <w:rsid w:val="00BB1481"/>
    <w:rsid w:val="00BB1510"/>
    <w:rsid w:val="00BB1583"/>
    <w:rsid w:val="00BB162C"/>
    <w:rsid w:val="00BB1699"/>
    <w:rsid w:val="00BB16F0"/>
    <w:rsid w:val="00BB16F4"/>
    <w:rsid w:val="00BB176D"/>
    <w:rsid w:val="00BB1897"/>
    <w:rsid w:val="00BB1A00"/>
    <w:rsid w:val="00BB1A31"/>
    <w:rsid w:val="00BB1A8B"/>
    <w:rsid w:val="00BB1AF8"/>
    <w:rsid w:val="00BB1B01"/>
    <w:rsid w:val="00BB1B1F"/>
    <w:rsid w:val="00BB1B5B"/>
    <w:rsid w:val="00BB1BBB"/>
    <w:rsid w:val="00BB1C65"/>
    <w:rsid w:val="00BB1CEA"/>
    <w:rsid w:val="00BB1DE5"/>
    <w:rsid w:val="00BB1DFF"/>
    <w:rsid w:val="00BB1EE8"/>
    <w:rsid w:val="00BB2031"/>
    <w:rsid w:val="00BB2033"/>
    <w:rsid w:val="00BB2112"/>
    <w:rsid w:val="00BB214E"/>
    <w:rsid w:val="00BB21AF"/>
    <w:rsid w:val="00BB21F0"/>
    <w:rsid w:val="00BB21F6"/>
    <w:rsid w:val="00BB2209"/>
    <w:rsid w:val="00BB228F"/>
    <w:rsid w:val="00BB22EB"/>
    <w:rsid w:val="00BB22EC"/>
    <w:rsid w:val="00BB22F9"/>
    <w:rsid w:val="00BB23D1"/>
    <w:rsid w:val="00BB23E3"/>
    <w:rsid w:val="00BB2493"/>
    <w:rsid w:val="00BB24A8"/>
    <w:rsid w:val="00BB24F6"/>
    <w:rsid w:val="00BB2576"/>
    <w:rsid w:val="00BB2811"/>
    <w:rsid w:val="00BB286E"/>
    <w:rsid w:val="00BB28E1"/>
    <w:rsid w:val="00BB29FC"/>
    <w:rsid w:val="00BB2A19"/>
    <w:rsid w:val="00BB2B4D"/>
    <w:rsid w:val="00BB2B52"/>
    <w:rsid w:val="00BB2B60"/>
    <w:rsid w:val="00BB2C13"/>
    <w:rsid w:val="00BB2CA4"/>
    <w:rsid w:val="00BB2D72"/>
    <w:rsid w:val="00BB2D7A"/>
    <w:rsid w:val="00BB2E10"/>
    <w:rsid w:val="00BB2E3A"/>
    <w:rsid w:val="00BB2EDF"/>
    <w:rsid w:val="00BB2F46"/>
    <w:rsid w:val="00BB300B"/>
    <w:rsid w:val="00BB3016"/>
    <w:rsid w:val="00BB303C"/>
    <w:rsid w:val="00BB30FC"/>
    <w:rsid w:val="00BB3107"/>
    <w:rsid w:val="00BB3233"/>
    <w:rsid w:val="00BB3239"/>
    <w:rsid w:val="00BB32E9"/>
    <w:rsid w:val="00BB33E8"/>
    <w:rsid w:val="00BB3436"/>
    <w:rsid w:val="00BB349E"/>
    <w:rsid w:val="00BB3683"/>
    <w:rsid w:val="00BB3782"/>
    <w:rsid w:val="00BB378B"/>
    <w:rsid w:val="00BB3810"/>
    <w:rsid w:val="00BB392B"/>
    <w:rsid w:val="00BB3965"/>
    <w:rsid w:val="00BB3982"/>
    <w:rsid w:val="00BB3A7C"/>
    <w:rsid w:val="00BB3CFD"/>
    <w:rsid w:val="00BB3D0B"/>
    <w:rsid w:val="00BB3E70"/>
    <w:rsid w:val="00BB3FDF"/>
    <w:rsid w:val="00BB3FFF"/>
    <w:rsid w:val="00BB40A2"/>
    <w:rsid w:val="00BB40B5"/>
    <w:rsid w:val="00BB4108"/>
    <w:rsid w:val="00BB4162"/>
    <w:rsid w:val="00BB4176"/>
    <w:rsid w:val="00BB41CF"/>
    <w:rsid w:val="00BB4278"/>
    <w:rsid w:val="00BB4355"/>
    <w:rsid w:val="00BB4396"/>
    <w:rsid w:val="00BB448C"/>
    <w:rsid w:val="00BB4576"/>
    <w:rsid w:val="00BB47DB"/>
    <w:rsid w:val="00BB4892"/>
    <w:rsid w:val="00BB48DA"/>
    <w:rsid w:val="00BB495C"/>
    <w:rsid w:val="00BB49B8"/>
    <w:rsid w:val="00BB4A39"/>
    <w:rsid w:val="00BB4A68"/>
    <w:rsid w:val="00BB4AD3"/>
    <w:rsid w:val="00BB4BD7"/>
    <w:rsid w:val="00BB4C8E"/>
    <w:rsid w:val="00BB4D25"/>
    <w:rsid w:val="00BB4D47"/>
    <w:rsid w:val="00BB4DB6"/>
    <w:rsid w:val="00BB4E15"/>
    <w:rsid w:val="00BB4E28"/>
    <w:rsid w:val="00BB4F74"/>
    <w:rsid w:val="00BB4FB5"/>
    <w:rsid w:val="00BB500F"/>
    <w:rsid w:val="00BB5049"/>
    <w:rsid w:val="00BB511D"/>
    <w:rsid w:val="00BB526F"/>
    <w:rsid w:val="00BB52A8"/>
    <w:rsid w:val="00BB5433"/>
    <w:rsid w:val="00BB5458"/>
    <w:rsid w:val="00BB547D"/>
    <w:rsid w:val="00BB552F"/>
    <w:rsid w:val="00BB5545"/>
    <w:rsid w:val="00BB5546"/>
    <w:rsid w:val="00BB554F"/>
    <w:rsid w:val="00BB557C"/>
    <w:rsid w:val="00BB568F"/>
    <w:rsid w:val="00BB569D"/>
    <w:rsid w:val="00BB56E3"/>
    <w:rsid w:val="00BB577A"/>
    <w:rsid w:val="00BB5806"/>
    <w:rsid w:val="00BB583D"/>
    <w:rsid w:val="00BB584B"/>
    <w:rsid w:val="00BB5A10"/>
    <w:rsid w:val="00BB5C2A"/>
    <w:rsid w:val="00BB5C8C"/>
    <w:rsid w:val="00BB5CAE"/>
    <w:rsid w:val="00BB5EAF"/>
    <w:rsid w:val="00BB6025"/>
    <w:rsid w:val="00BB6039"/>
    <w:rsid w:val="00BB6082"/>
    <w:rsid w:val="00BB6173"/>
    <w:rsid w:val="00BB61FB"/>
    <w:rsid w:val="00BB6216"/>
    <w:rsid w:val="00BB62B0"/>
    <w:rsid w:val="00BB634B"/>
    <w:rsid w:val="00BB63D1"/>
    <w:rsid w:val="00BB6555"/>
    <w:rsid w:val="00BB6576"/>
    <w:rsid w:val="00BB65E5"/>
    <w:rsid w:val="00BB65EA"/>
    <w:rsid w:val="00BB661E"/>
    <w:rsid w:val="00BB6873"/>
    <w:rsid w:val="00BB68F4"/>
    <w:rsid w:val="00BB69F7"/>
    <w:rsid w:val="00BB6A55"/>
    <w:rsid w:val="00BB6AD0"/>
    <w:rsid w:val="00BB6AF0"/>
    <w:rsid w:val="00BB6BFD"/>
    <w:rsid w:val="00BB6CFE"/>
    <w:rsid w:val="00BB6D54"/>
    <w:rsid w:val="00BB6E67"/>
    <w:rsid w:val="00BB6E6A"/>
    <w:rsid w:val="00BB6EB7"/>
    <w:rsid w:val="00BB6F0C"/>
    <w:rsid w:val="00BB6FD1"/>
    <w:rsid w:val="00BB6FDA"/>
    <w:rsid w:val="00BB70E2"/>
    <w:rsid w:val="00BB720B"/>
    <w:rsid w:val="00BB72BD"/>
    <w:rsid w:val="00BB73D1"/>
    <w:rsid w:val="00BB7472"/>
    <w:rsid w:val="00BB7490"/>
    <w:rsid w:val="00BB74FF"/>
    <w:rsid w:val="00BB7515"/>
    <w:rsid w:val="00BB75E9"/>
    <w:rsid w:val="00BB7725"/>
    <w:rsid w:val="00BB7799"/>
    <w:rsid w:val="00BB77E5"/>
    <w:rsid w:val="00BB77FA"/>
    <w:rsid w:val="00BB78CE"/>
    <w:rsid w:val="00BB7919"/>
    <w:rsid w:val="00BB79AE"/>
    <w:rsid w:val="00BB79E0"/>
    <w:rsid w:val="00BB7A55"/>
    <w:rsid w:val="00BB7A5B"/>
    <w:rsid w:val="00BB7ABE"/>
    <w:rsid w:val="00BB7AC2"/>
    <w:rsid w:val="00BB7B48"/>
    <w:rsid w:val="00BB7D1E"/>
    <w:rsid w:val="00BB7DA7"/>
    <w:rsid w:val="00BB7DBD"/>
    <w:rsid w:val="00BB7E5D"/>
    <w:rsid w:val="00BB7E75"/>
    <w:rsid w:val="00BB9280"/>
    <w:rsid w:val="00BC0010"/>
    <w:rsid w:val="00BC00F7"/>
    <w:rsid w:val="00BC0124"/>
    <w:rsid w:val="00BC0215"/>
    <w:rsid w:val="00BC0299"/>
    <w:rsid w:val="00BC03FA"/>
    <w:rsid w:val="00BC04D2"/>
    <w:rsid w:val="00BC04FF"/>
    <w:rsid w:val="00BC0640"/>
    <w:rsid w:val="00BC06E3"/>
    <w:rsid w:val="00BC0716"/>
    <w:rsid w:val="00BC07FE"/>
    <w:rsid w:val="00BC08A7"/>
    <w:rsid w:val="00BC08CE"/>
    <w:rsid w:val="00BC0921"/>
    <w:rsid w:val="00BC092F"/>
    <w:rsid w:val="00BC09E8"/>
    <w:rsid w:val="00BC0B45"/>
    <w:rsid w:val="00BC0B53"/>
    <w:rsid w:val="00BC0C27"/>
    <w:rsid w:val="00BC0CC5"/>
    <w:rsid w:val="00BC0DBF"/>
    <w:rsid w:val="00BC0EE4"/>
    <w:rsid w:val="00BC1076"/>
    <w:rsid w:val="00BC10E8"/>
    <w:rsid w:val="00BC1109"/>
    <w:rsid w:val="00BC1199"/>
    <w:rsid w:val="00BC11F7"/>
    <w:rsid w:val="00BC1210"/>
    <w:rsid w:val="00BC1555"/>
    <w:rsid w:val="00BC160C"/>
    <w:rsid w:val="00BC1775"/>
    <w:rsid w:val="00BC1840"/>
    <w:rsid w:val="00BC1862"/>
    <w:rsid w:val="00BC1984"/>
    <w:rsid w:val="00BC19ED"/>
    <w:rsid w:val="00BC1A27"/>
    <w:rsid w:val="00BC1A63"/>
    <w:rsid w:val="00BC1AA3"/>
    <w:rsid w:val="00BC1AC5"/>
    <w:rsid w:val="00BC1CBA"/>
    <w:rsid w:val="00BC1D0B"/>
    <w:rsid w:val="00BC1D93"/>
    <w:rsid w:val="00BC2028"/>
    <w:rsid w:val="00BC2031"/>
    <w:rsid w:val="00BC2138"/>
    <w:rsid w:val="00BC21D9"/>
    <w:rsid w:val="00BC2205"/>
    <w:rsid w:val="00BC222D"/>
    <w:rsid w:val="00BC225C"/>
    <w:rsid w:val="00BC22AB"/>
    <w:rsid w:val="00BC2328"/>
    <w:rsid w:val="00BC24BC"/>
    <w:rsid w:val="00BC24BD"/>
    <w:rsid w:val="00BC24D9"/>
    <w:rsid w:val="00BC24EC"/>
    <w:rsid w:val="00BC251B"/>
    <w:rsid w:val="00BC2678"/>
    <w:rsid w:val="00BC2737"/>
    <w:rsid w:val="00BC2750"/>
    <w:rsid w:val="00BC2863"/>
    <w:rsid w:val="00BC2892"/>
    <w:rsid w:val="00BC2947"/>
    <w:rsid w:val="00BC29A4"/>
    <w:rsid w:val="00BC2A5D"/>
    <w:rsid w:val="00BC2C1A"/>
    <w:rsid w:val="00BC2C88"/>
    <w:rsid w:val="00BC2D0B"/>
    <w:rsid w:val="00BC2D15"/>
    <w:rsid w:val="00BC2DC3"/>
    <w:rsid w:val="00BC2E0C"/>
    <w:rsid w:val="00BC2E1B"/>
    <w:rsid w:val="00BC2EB0"/>
    <w:rsid w:val="00BC2EFF"/>
    <w:rsid w:val="00BC2FFC"/>
    <w:rsid w:val="00BC30DB"/>
    <w:rsid w:val="00BC30F2"/>
    <w:rsid w:val="00BC31F4"/>
    <w:rsid w:val="00BC32DE"/>
    <w:rsid w:val="00BC32F6"/>
    <w:rsid w:val="00BC346E"/>
    <w:rsid w:val="00BC34E6"/>
    <w:rsid w:val="00BC3542"/>
    <w:rsid w:val="00BC356B"/>
    <w:rsid w:val="00BC358F"/>
    <w:rsid w:val="00BC361A"/>
    <w:rsid w:val="00BC36FA"/>
    <w:rsid w:val="00BC3752"/>
    <w:rsid w:val="00BC37CE"/>
    <w:rsid w:val="00BC37E7"/>
    <w:rsid w:val="00BC385F"/>
    <w:rsid w:val="00BC3A89"/>
    <w:rsid w:val="00BC3ABD"/>
    <w:rsid w:val="00BC3AEF"/>
    <w:rsid w:val="00BC3B1B"/>
    <w:rsid w:val="00BC3B8A"/>
    <w:rsid w:val="00BC3BCF"/>
    <w:rsid w:val="00BC3BD0"/>
    <w:rsid w:val="00BC3D8F"/>
    <w:rsid w:val="00BC3E3F"/>
    <w:rsid w:val="00BC3E4A"/>
    <w:rsid w:val="00BC3F55"/>
    <w:rsid w:val="00BC3F94"/>
    <w:rsid w:val="00BC3FD3"/>
    <w:rsid w:val="00BC401E"/>
    <w:rsid w:val="00BC40DE"/>
    <w:rsid w:val="00BC421F"/>
    <w:rsid w:val="00BC42A4"/>
    <w:rsid w:val="00BC438F"/>
    <w:rsid w:val="00BC4565"/>
    <w:rsid w:val="00BC47CF"/>
    <w:rsid w:val="00BC499A"/>
    <w:rsid w:val="00BC49F8"/>
    <w:rsid w:val="00BC4A5C"/>
    <w:rsid w:val="00BC4A7C"/>
    <w:rsid w:val="00BC4B18"/>
    <w:rsid w:val="00BC4B5E"/>
    <w:rsid w:val="00BC4BC0"/>
    <w:rsid w:val="00BC4CED"/>
    <w:rsid w:val="00BC4D6C"/>
    <w:rsid w:val="00BC4DB6"/>
    <w:rsid w:val="00BC4F4D"/>
    <w:rsid w:val="00BC4F6F"/>
    <w:rsid w:val="00BC4F9E"/>
    <w:rsid w:val="00BC5026"/>
    <w:rsid w:val="00BC5049"/>
    <w:rsid w:val="00BC5082"/>
    <w:rsid w:val="00BC5091"/>
    <w:rsid w:val="00BC50A2"/>
    <w:rsid w:val="00BC518A"/>
    <w:rsid w:val="00BC52B3"/>
    <w:rsid w:val="00BC52F7"/>
    <w:rsid w:val="00BC5525"/>
    <w:rsid w:val="00BC55AB"/>
    <w:rsid w:val="00BC55C8"/>
    <w:rsid w:val="00BC563A"/>
    <w:rsid w:val="00BC5665"/>
    <w:rsid w:val="00BC5669"/>
    <w:rsid w:val="00BC573C"/>
    <w:rsid w:val="00BC5783"/>
    <w:rsid w:val="00BC5835"/>
    <w:rsid w:val="00BC597A"/>
    <w:rsid w:val="00BC5A4E"/>
    <w:rsid w:val="00BC5AD4"/>
    <w:rsid w:val="00BC5B17"/>
    <w:rsid w:val="00BC5B2F"/>
    <w:rsid w:val="00BC5BD7"/>
    <w:rsid w:val="00BC5EDD"/>
    <w:rsid w:val="00BC5F0B"/>
    <w:rsid w:val="00BC5F9D"/>
    <w:rsid w:val="00BC60E5"/>
    <w:rsid w:val="00BC6184"/>
    <w:rsid w:val="00BC61A5"/>
    <w:rsid w:val="00BC6451"/>
    <w:rsid w:val="00BC6569"/>
    <w:rsid w:val="00BC65A0"/>
    <w:rsid w:val="00BC65DC"/>
    <w:rsid w:val="00BC6686"/>
    <w:rsid w:val="00BC66B6"/>
    <w:rsid w:val="00BC68D1"/>
    <w:rsid w:val="00BC6A93"/>
    <w:rsid w:val="00BC6ABC"/>
    <w:rsid w:val="00BC6BE6"/>
    <w:rsid w:val="00BC6D31"/>
    <w:rsid w:val="00BC6D4F"/>
    <w:rsid w:val="00BC6E2F"/>
    <w:rsid w:val="00BC702E"/>
    <w:rsid w:val="00BC7065"/>
    <w:rsid w:val="00BC723D"/>
    <w:rsid w:val="00BC72B6"/>
    <w:rsid w:val="00BC743E"/>
    <w:rsid w:val="00BC7454"/>
    <w:rsid w:val="00BC751D"/>
    <w:rsid w:val="00BC7522"/>
    <w:rsid w:val="00BC755B"/>
    <w:rsid w:val="00BC75BF"/>
    <w:rsid w:val="00BC75DD"/>
    <w:rsid w:val="00BC760A"/>
    <w:rsid w:val="00BC7628"/>
    <w:rsid w:val="00BC76CB"/>
    <w:rsid w:val="00BC78D5"/>
    <w:rsid w:val="00BC78F4"/>
    <w:rsid w:val="00BC7940"/>
    <w:rsid w:val="00BC7950"/>
    <w:rsid w:val="00BC798F"/>
    <w:rsid w:val="00BC7AC4"/>
    <w:rsid w:val="00BC7ACA"/>
    <w:rsid w:val="00BC7D21"/>
    <w:rsid w:val="00BC7D33"/>
    <w:rsid w:val="00BC7DA2"/>
    <w:rsid w:val="00BC7DAB"/>
    <w:rsid w:val="00BC7E97"/>
    <w:rsid w:val="00BC7EC1"/>
    <w:rsid w:val="00BC7F1B"/>
    <w:rsid w:val="00BC7FF1"/>
    <w:rsid w:val="00BD006E"/>
    <w:rsid w:val="00BD0073"/>
    <w:rsid w:val="00BD0105"/>
    <w:rsid w:val="00BD01F8"/>
    <w:rsid w:val="00BD02B3"/>
    <w:rsid w:val="00BD03F0"/>
    <w:rsid w:val="00BD043F"/>
    <w:rsid w:val="00BD06BB"/>
    <w:rsid w:val="00BD08CC"/>
    <w:rsid w:val="00BD0A76"/>
    <w:rsid w:val="00BD0A9F"/>
    <w:rsid w:val="00BD0B7B"/>
    <w:rsid w:val="00BD0BA2"/>
    <w:rsid w:val="00BD0BFE"/>
    <w:rsid w:val="00BD0C04"/>
    <w:rsid w:val="00BD0C6F"/>
    <w:rsid w:val="00BD0CDA"/>
    <w:rsid w:val="00BD0E0D"/>
    <w:rsid w:val="00BD0E56"/>
    <w:rsid w:val="00BD0E59"/>
    <w:rsid w:val="00BD0F7D"/>
    <w:rsid w:val="00BD10C5"/>
    <w:rsid w:val="00BD1211"/>
    <w:rsid w:val="00BD13AE"/>
    <w:rsid w:val="00BD14DC"/>
    <w:rsid w:val="00BD1603"/>
    <w:rsid w:val="00BD168B"/>
    <w:rsid w:val="00BD1704"/>
    <w:rsid w:val="00BD1848"/>
    <w:rsid w:val="00BD19A5"/>
    <w:rsid w:val="00BD1AFE"/>
    <w:rsid w:val="00BD1E0B"/>
    <w:rsid w:val="00BD1E82"/>
    <w:rsid w:val="00BD1E8E"/>
    <w:rsid w:val="00BD1E94"/>
    <w:rsid w:val="00BD1F4F"/>
    <w:rsid w:val="00BD1FA8"/>
    <w:rsid w:val="00BD1FE4"/>
    <w:rsid w:val="00BD2002"/>
    <w:rsid w:val="00BD2067"/>
    <w:rsid w:val="00BD20A4"/>
    <w:rsid w:val="00BD231D"/>
    <w:rsid w:val="00BD23AF"/>
    <w:rsid w:val="00BD24A7"/>
    <w:rsid w:val="00BD24DD"/>
    <w:rsid w:val="00BD26C1"/>
    <w:rsid w:val="00BD2735"/>
    <w:rsid w:val="00BD2783"/>
    <w:rsid w:val="00BD295B"/>
    <w:rsid w:val="00BD2A18"/>
    <w:rsid w:val="00BD2AFF"/>
    <w:rsid w:val="00BD2B22"/>
    <w:rsid w:val="00BD2B39"/>
    <w:rsid w:val="00BD2B87"/>
    <w:rsid w:val="00BD2C2A"/>
    <w:rsid w:val="00BD2CFC"/>
    <w:rsid w:val="00BD2E1B"/>
    <w:rsid w:val="00BD2E4B"/>
    <w:rsid w:val="00BD3161"/>
    <w:rsid w:val="00BD31E1"/>
    <w:rsid w:val="00BD321D"/>
    <w:rsid w:val="00BD32CA"/>
    <w:rsid w:val="00BD3428"/>
    <w:rsid w:val="00BD346B"/>
    <w:rsid w:val="00BD3500"/>
    <w:rsid w:val="00BD35DB"/>
    <w:rsid w:val="00BD3652"/>
    <w:rsid w:val="00BD36D7"/>
    <w:rsid w:val="00BD3803"/>
    <w:rsid w:val="00BD3861"/>
    <w:rsid w:val="00BD38B5"/>
    <w:rsid w:val="00BD38F3"/>
    <w:rsid w:val="00BD39C4"/>
    <w:rsid w:val="00BD3A22"/>
    <w:rsid w:val="00BD3A7A"/>
    <w:rsid w:val="00BD3AA3"/>
    <w:rsid w:val="00BD3ADC"/>
    <w:rsid w:val="00BD3B87"/>
    <w:rsid w:val="00BD3BF0"/>
    <w:rsid w:val="00BD3D2A"/>
    <w:rsid w:val="00BD3F25"/>
    <w:rsid w:val="00BD408F"/>
    <w:rsid w:val="00BD41DB"/>
    <w:rsid w:val="00BD42EC"/>
    <w:rsid w:val="00BD434C"/>
    <w:rsid w:val="00BD4478"/>
    <w:rsid w:val="00BD450C"/>
    <w:rsid w:val="00BD45A6"/>
    <w:rsid w:val="00BD4616"/>
    <w:rsid w:val="00BD4699"/>
    <w:rsid w:val="00BD46EB"/>
    <w:rsid w:val="00BD4823"/>
    <w:rsid w:val="00BD4885"/>
    <w:rsid w:val="00BD4929"/>
    <w:rsid w:val="00BD4CF3"/>
    <w:rsid w:val="00BD4D45"/>
    <w:rsid w:val="00BD4ED7"/>
    <w:rsid w:val="00BD4F34"/>
    <w:rsid w:val="00BD4F49"/>
    <w:rsid w:val="00BD4F77"/>
    <w:rsid w:val="00BD5080"/>
    <w:rsid w:val="00BD50DB"/>
    <w:rsid w:val="00BD50F9"/>
    <w:rsid w:val="00BD5135"/>
    <w:rsid w:val="00BD51C8"/>
    <w:rsid w:val="00BD51E9"/>
    <w:rsid w:val="00BD52A0"/>
    <w:rsid w:val="00BD52F7"/>
    <w:rsid w:val="00BD533B"/>
    <w:rsid w:val="00BD5408"/>
    <w:rsid w:val="00BD546D"/>
    <w:rsid w:val="00BD5492"/>
    <w:rsid w:val="00BD5500"/>
    <w:rsid w:val="00BD5644"/>
    <w:rsid w:val="00BD564B"/>
    <w:rsid w:val="00BD56A4"/>
    <w:rsid w:val="00BD5858"/>
    <w:rsid w:val="00BD58C6"/>
    <w:rsid w:val="00BD58EF"/>
    <w:rsid w:val="00BD5950"/>
    <w:rsid w:val="00BD59F9"/>
    <w:rsid w:val="00BD5A6A"/>
    <w:rsid w:val="00BD5AF8"/>
    <w:rsid w:val="00BD5D0A"/>
    <w:rsid w:val="00BD5D2B"/>
    <w:rsid w:val="00BD5D44"/>
    <w:rsid w:val="00BD5D6C"/>
    <w:rsid w:val="00BD5DD9"/>
    <w:rsid w:val="00BD5EE4"/>
    <w:rsid w:val="00BD5F4F"/>
    <w:rsid w:val="00BD5FA8"/>
    <w:rsid w:val="00BD614A"/>
    <w:rsid w:val="00BD621F"/>
    <w:rsid w:val="00BD62ED"/>
    <w:rsid w:val="00BD635B"/>
    <w:rsid w:val="00BD63AF"/>
    <w:rsid w:val="00BD63DA"/>
    <w:rsid w:val="00BD6613"/>
    <w:rsid w:val="00BD6640"/>
    <w:rsid w:val="00BD68FA"/>
    <w:rsid w:val="00BD69D9"/>
    <w:rsid w:val="00BD6A62"/>
    <w:rsid w:val="00BD6B86"/>
    <w:rsid w:val="00BD6BD5"/>
    <w:rsid w:val="00BD6C2B"/>
    <w:rsid w:val="00BD6C7D"/>
    <w:rsid w:val="00BD6C96"/>
    <w:rsid w:val="00BD6D22"/>
    <w:rsid w:val="00BD6E18"/>
    <w:rsid w:val="00BD6E46"/>
    <w:rsid w:val="00BD6E71"/>
    <w:rsid w:val="00BD6EB4"/>
    <w:rsid w:val="00BD6F86"/>
    <w:rsid w:val="00BD7043"/>
    <w:rsid w:val="00BD70D5"/>
    <w:rsid w:val="00BD718B"/>
    <w:rsid w:val="00BD72D3"/>
    <w:rsid w:val="00BD72DA"/>
    <w:rsid w:val="00BD746F"/>
    <w:rsid w:val="00BD747D"/>
    <w:rsid w:val="00BD751B"/>
    <w:rsid w:val="00BD7655"/>
    <w:rsid w:val="00BD7697"/>
    <w:rsid w:val="00BD76D3"/>
    <w:rsid w:val="00BD77A1"/>
    <w:rsid w:val="00BD783B"/>
    <w:rsid w:val="00BD7858"/>
    <w:rsid w:val="00BD7882"/>
    <w:rsid w:val="00BD78BB"/>
    <w:rsid w:val="00BD78CF"/>
    <w:rsid w:val="00BD7912"/>
    <w:rsid w:val="00BD795E"/>
    <w:rsid w:val="00BD7989"/>
    <w:rsid w:val="00BD7A35"/>
    <w:rsid w:val="00BD7AAF"/>
    <w:rsid w:val="00BD7AF3"/>
    <w:rsid w:val="00BD7B37"/>
    <w:rsid w:val="00BD7B90"/>
    <w:rsid w:val="00BD7BD6"/>
    <w:rsid w:val="00BD7BFD"/>
    <w:rsid w:val="00BD7C32"/>
    <w:rsid w:val="00BD7CAD"/>
    <w:rsid w:val="00BD7D2A"/>
    <w:rsid w:val="00BD7E76"/>
    <w:rsid w:val="00BD7F25"/>
    <w:rsid w:val="00BD7F69"/>
    <w:rsid w:val="00BE00B5"/>
    <w:rsid w:val="00BE01AC"/>
    <w:rsid w:val="00BE01BE"/>
    <w:rsid w:val="00BE01FC"/>
    <w:rsid w:val="00BE021A"/>
    <w:rsid w:val="00BE026F"/>
    <w:rsid w:val="00BE027B"/>
    <w:rsid w:val="00BE034F"/>
    <w:rsid w:val="00BE03F1"/>
    <w:rsid w:val="00BE0431"/>
    <w:rsid w:val="00BE0544"/>
    <w:rsid w:val="00BE0582"/>
    <w:rsid w:val="00BE058D"/>
    <w:rsid w:val="00BE05BD"/>
    <w:rsid w:val="00BE069A"/>
    <w:rsid w:val="00BE06CD"/>
    <w:rsid w:val="00BE07B8"/>
    <w:rsid w:val="00BE0A8D"/>
    <w:rsid w:val="00BE0B44"/>
    <w:rsid w:val="00BE0C77"/>
    <w:rsid w:val="00BE0CE5"/>
    <w:rsid w:val="00BE0D89"/>
    <w:rsid w:val="00BE0E21"/>
    <w:rsid w:val="00BE0F56"/>
    <w:rsid w:val="00BE10E0"/>
    <w:rsid w:val="00BE1117"/>
    <w:rsid w:val="00BE117A"/>
    <w:rsid w:val="00BE118A"/>
    <w:rsid w:val="00BE118E"/>
    <w:rsid w:val="00BE11AF"/>
    <w:rsid w:val="00BE12ED"/>
    <w:rsid w:val="00BE138F"/>
    <w:rsid w:val="00BE140D"/>
    <w:rsid w:val="00BE14C3"/>
    <w:rsid w:val="00BE15CE"/>
    <w:rsid w:val="00BE16BC"/>
    <w:rsid w:val="00BE175F"/>
    <w:rsid w:val="00BE17F9"/>
    <w:rsid w:val="00BE18A7"/>
    <w:rsid w:val="00BE19B3"/>
    <w:rsid w:val="00BE1A4A"/>
    <w:rsid w:val="00BE1B83"/>
    <w:rsid w:val="00BE1BB4"/>
    <w:rsid w:val="00BE1C3A"/>
    <w:rsid w:val="00BE1C4A"/>
    <w:rsid w:val="00BE1CFF"/>
    <w:rsid w:val="00BE1E73"/>
    <w:rsid w:val="00BE1EDC"/>
    <w:rsid w:val="00BE1F74"/>
    <w:rsid w:val="00BE1F9A"/>
    <w:rsid w:val="00BE1FA0"/>
    <w:rsid w:val="00BE2045"/>
    <w:rsid w:val="00BE206E"/>
    <w:rsid w:val="00BE209E"/>
    <w:rsid w:val="00BE20C9"/>
    <w:rsid w:val="00BE2172"/>
    <w:rsid w:val="00BE21F0"/>
    <w:rsid w:val="00BE2206"/>
    <w:rsid w:val="00BE2216"/>
    <w:rsid w:val="00BE2226"/>
    <w:rsid w:val="00BE226D"/>
    <w:rsid w:val="00BE2342"/>
    <w:rsid w:val="00BE236C"/>
    <w:rsid w:val="00BE2416"/>
    <w:rsid w:val="00BE243D"/>
    <w:rsid w:val="00BE245F"/>
    <w:rsid w:val="00BE24E9"/>
    <w:rsid w:val="00BE24FD"/>
    <w:rsid w:val="00BE2560"/>
    <w:rsid w:val="00BE2903"/>
    <w:rsid w:val="00BE2948"/>
    <w:rsid w:val="00BE2986"/>
    <w:rsid w:val="00BE29B6"/>
    <w:rsid w:val="00BE2A54"/>
    <w:rsid w:val="00BE2CB2"/>
    <w:rsid w:val="00BE2CF9"/>
    <w:rsid w:val="00BE2D02"/>
    <w:rsid w:val="00BE2D14"/>
    <w:rsid w:val="00BE2E86"/>
    <w:rsid w:val="00BE2ED3"/>
    <w:rsid w:val="00BE2F45"/>
    <w:rsid w:val="00BE2FC1"/>
    <w:rsid w:val="00BE302E"/>
    <w:rsid w:val="00BE3135"/>
    <w:rsid w:val="00BE313F"/>
    <w:rsid w:val="00BE3290"/>
    <w:rsid w:val="00BE32D4"/>
    <w:rsid w:val="00BE3362"/>
    <w:rsid w:val="00BE3372"/>
    <w:rsid w:val="00BE3386"/>
    <w:rsid w:val="00BE33EC"/>
    <w:rsid w:val="00BE34F2"/>
    <w:rsid w:val="00BE3643"/>
    <w:rsid w:val="00BE3653"/>
    <w:rsid w:val="00BE36AE"/>
    <w:rsid w:val="00BE375D"/>
    <w:rsid w:val="00BE37F1"/>
    <w:rsid w:val="00BE381A"/>
    <w:rsid w:val="00BE3992"/>
    <w:rsid w:val="00BE3A0C"/>
    <w:rsid w:val="00BE3A13"/>
    <w:rsid w:val="00BE3A83"/>
    <w:rsid w:val="00BE3B7E"/>
    <w:rsid w:val="00BE3C46"/>
    <w:rsid w:val="00BE3E97"/>
    <w:rsid w:val="00BE3F5E"/>
    <w:rsid w:val="00BE40C9"/>
    <w:rsid w:val="00BE40DE"/>
    <w:rsid w:val="00BE4192"/>
    <w:rsid w:val="00BE41C4"/>
    <w:rsid w:val="00BE42DE"/>
    <w:rsid w:val="00BE449C"/>
    <w:rsid w:val="00BE465A"/>
    <w:rsid w:val="00BE46AE"/>
    <w:rsid w:val="00BE476A"/>
    <w:rsid w:val="00BE480D"/>
    <w:rsid w:val="00BE481D"/>
    <w:rsid w:val="00BE48AF"/>
    <w:rsid w:val="00BE4902"/>
    <w:rsid w:val="00BE498A"/>
    <w:rsid w:val="00BE49EA"/>
    <w:rsid w:val="00BE4A6B"/>
    <w:rsid w:val="00BE4BEE"/>
    <w:rsid w:val="00BE4BF9"/>
    <w:rsid w:val="00BE4C0E"/>
    <w:rsid w:val="00BE4D96"/>
    <w:rsid w:val="00BE4D9B"/>
    <w:rsid w:val="00BE4DFB"/>
    <w:rsid w:val="00BE4E84"/>
    <w:rsid w:val="00BE4EB4"/>
    <w:rsid w:val="00BE50C9"/>
    <w:rsid w:val="00BE511D"/>
    <w:rsid w:val="00BE5199"/>
    <w:rsid w:val="00BE523B"/>
    <w:rsid w:val="00BE531C"/>
    <w:rsid w:val="00BE543E"/>
    <w:rsid w:val="00BE5470"/>
    <w:rsid w:val="00BE5492"/>
    <w:rsid w:val="00BE55B8"/>
    <w:rsid w:val="00BE55F7"/>
    <w:rsid w:val="00BE564A"/>
    <w:rsid w:val="00BE576C"/>
    <w:rsid w:val="00BE5812"/>
    <w:rsid w:val="00BE590E"/>
    <w:rsid w:val="00BE5933"/>
    <w:rsid w:val="00BE5AB5"/>
    <w:rsid w:val="00BE5AFD"/>
    <w:rsid w:val="00BE5B25"/>
    <w:rsid w:val="00BE5B80"/>
    <w:rsid w:val="00BE5BA9"/>
    <w:rsid w:val="00BE5BE9"/>
    <w:rsid w:val="00BE5DA5"/>
    <w:rsid w:val="00BE5E8C"/>
    <w:rsid w:val="00BE5E91"/>
    <w:rsid w:val="00BE5FDF"/>
    <w:rsid w:val="00BE5FE0"/>
    <w:rsid w:val="00BE606F"/>
    <w:rsid w:val="00BE60A8"/>
    <w:rsid w:val="00BE629B"/>
    <w:rsid w:val="00BE62AD"/>
    <w:rsid w:val="00BE6336"/>
    <w:rsid w:val="00BE6352"/>
    <w:rsid w:val="00BE6391"/>
    <w:rsid w:val="00BE6405"/>
    <w:rsid w:val="00BE6523"/>
    <w:rsid w:val="00BE661D"/>
    <w:rsid w:val="00BE6623"/>
    <w:rsid w:val="00BE6649"/>
    <w:rsid w:val="00BE6659"/>
    <w:rsid w:val="00BE6866"/>
    <w:rsid w:val="00BE6943"/>
    <w:rsid w:val="00BE696B"/>
    <w:rsid w:val="00BE6970"/>
    <w:rsid w:val="00BE6983"/>
    <w:rsid w:val="00BE6992"/>
    <w:rsid w:val="00BE6A33"/>
    <w:rsid w:val="00BE6B82"/>
    <w:rsid w:val="00BE6C46"/>
    <w:rsid w:val="00BE6CB1"/>
    <w:rsid w:val="00BE6D59"/>
    <w:rsid w:val="00BE6DBB"/>
    <w:rsid w:val="00BE6E6E"/>
    <w:rsid w:val="00BE6EE5"/>
    <w:rsid w:val="00BE7028"/>
    <w:rsid w:val="00BE7055"/>
    <w:rsid w:val="00BE70F8"/>
    <w:rsid w:val="00BE70F9"/>
    <w:rsid w:val="00BE7139"/>
    <w:rsid w:val="00BE7149"/>
    <w:rsid w:val="00BE7276"/>
    <w:rsid w:val="00BE728C"/>
    <w:rsid w:val="00BE72E6"/>
    <w:rsid w:val="00BE7301"/>
    <w:rsid w:val="00BE760C"/>
    <w:rsid w:val="00BE7625"/>
    <w:rsid w:val="00BE76F1"/>
    <w:rsid w:val="00BE7842"/>
    <w:rsid w:val="00BE7A2E"/>
    <w:rsid w:val="00BE7B2B"/>
    <w:rsid w:val="00BE7B60"/>
    <w:rsid w:val="00BE7B9D"/>
    <w:rsid w:val="00BE7C3C"/>
    <w:rsid w:val="00BE7E09"/>
    <w:rsid w:val="00BE7F13"/>
    <w:rsid w:val="00BECCA5"/>
    <w:rsid w:val="00BF0160"/>
    <w:rsid w:val="00BF016A"/>
    <w:rsid w:val="00BF0171"/>
    <w:rsid w:val="00BF0218"/>
    <w:rsid w:val="00BF0240"/>
    <w:rsid w:val="00BF025E"/>
    <w:rsid w:val="00BF04AC"/>
    <w:rsid w:val="00BF0547"/>
    <w:rsid w:val="00BF05D5"/>
    <w:rsid w:val="00BF06E6"/>
    <w:rsid w:val="00BF071D"/>
    <w:rsid w:val="00BF0794"/>
    <w:rsid w:val="00BF0A7B"/>
    <w:rsid w:val="00BF0B6A"/>
    <w:rsid w:val="00BF0D0F"/>
    <w:rsid w:val="00BF0D40"/>
    <w:rsid w:val="00BF0E7D"/>
    <w:rsid w:val="00BF0EB8"/>
    <w:rsid w:val="00BF0EF4"/>
    <w:rsid w:val="00BF0F05"/>
    <w:rsid w:val="00BF0F4C"/>
    <w:rsid w:val="00BF1053"/>
    <w:rsid w:val="00BF1265"/>
    <w:rsid w:val="00BF12A0"/>
    <w:rsid w:val="00BF13EB"/>
    <w:rsid w:val="00BF1458"/>
    <w:rsid w:val="00BF147E"/>
    <w:rsid w:val="00BF150A"/>
    <w:rsid w:val="00BF15D7"/>
    <w:rsid w:val="00BF1620"/>
    <w:rsid w:val="00BF1661"/>
    <w:rsid w:val="00BF16C8"/>
    <w:rsid w:val="00BF16F0"/>
    <w:rsid w:val="00BF1704"/>
    <w:rsid w:val="00BF1705"/>
    <w:rsid w:val="00BF178B"/>
    <w:rsid w:val="00BF1B11"/>
    <w:rsid w:val="00BF1C2B"/>
    <w:rsid w:val="00BF1C71"/>
    <w:rsid w:val="00BF1CFF"/>
    <w:rsid w:val="00BF1D09"/>
    <w:rsid w:val="00BF1D8D"/>
    <w:rsid w:val="00BF1DF9"/>
    <w:rsid w:val="00BF1E68"/>
    <w:rsid w:val="00BF1EB0"/>
    <w:rsid w:val="00BF1F10"/>
    <w:rsid w:val="00BF1F8A"/>
    <w:rsid w:val="00BF20F5"/>
    <w:rsid w:val="00BF215C"/>
    <w:rsid w:val="00BF216B"/>
    <w:rsid w:val="00BF21E0"/>
    <w:rsid w:val="00BF2289"/>
    <w:rsid w:val="00BF228E"/>
    <w:rsid w:val="00BF22BA"/>
    <w:rsid w:val="00BF23BC"/>
    <w:rsid w:val="00BF24B3"/>
    <w:rsid w:val="00BF24D2"/>
    <w:rsid w:val="00BF2563"/>
    <w:rsid w:val="00BF25B9"/>
    <w:rsid w:val="00BF285B"/>
    <w:rsid w:val="00BF291B"/>
    <w:rsid w:val="00BF29E4"/>
    <w:rsid w:val="00BF2A50"/>
    <w:rsid w:val="00BF2B71"/>
    <w:rsid w:val="00BF2B76"/>
    <w:rsid w:val="00BF2B9E"/>
    <w:rsid w:val="00BF2BFE"/>
    <w:rsid w:val="00BF2D20"/>
    <w:rsid w:val="00BF2EC1"/>
    <w:rsid w:val="00BF2FFA"/>
    <w:rsid w:val="00BF3004"/>
    <w:rsid w:val="00BF3079"/>
    <w:rsid w:val="00BF3083"/>
    <w:rsid w:val="00BF329D"/>
    <w:rsid w:val="00BF32B1"/>
    <w:rsid w:val="00BF32C7"/>
    <w:rsid w:val="00BF3326"/>
    <w:rsid w:val="00BF3339"/>
    <w:rsid w:val="00BF33EA"/>
    <w:rsid w:val="00BF3465"/>
    <w:rsid w:val="00BF34C9"/>
    <w:rsid w:val="00BF362E"/>
    <w:rsid w:val="00BF376D"/>
    <w:rsid w:val="00BF3B0F"/>
    <w:rsid w:val="00BF3BFE"/>
    <w:rsid w:val="00BF3CA1"/>
    <w:rsid w:val="00BF3DB9"/>
    <w:rsid w:val="00BF3E60"/>
    <w:rsid w:val="00BF3E83"/>
    <w:rsid w:val="00BF3EA5"/>
    <w:rsid w:val="00BF3F53"/>
    <w:rsid w:val="00BF3F9E"/>
    <w:rsid w:val="00BF3FEA"/>
    <w:rsid w:val="00BF4020"/>
    <w:rsid w:val="00BF4136"/>
    <w:rsid w:val="00BF4336"/>
    <w:rsid w:val="00BF4343"/>
    <w:rsid w:val="00BF4400"/>
    <w:rsid w:val="00BF44DF"/>
    <w:rsid w:val="00BF4597"/>
    <w:rsid w:val="00BF4632"/>
    <w:rsid w:val="00BF465C"/>
    <w:rsid w:val="00BF471D"/>
    <w:rsid w:val="00BF4770"/>
    <w:rsid w:val="00BF481B"/>
    <w:rsid w:val="00BF4865"/>
    <w:rsid w:val="00BF4892"/>
    <w:rsid w:val="00BF48DC"/>
    <w:rsid w:val="00BF4C84"/>
    <w:rsid w:val="00BF507F"/>
    <w:rsid w:val="00BF50B3"/>
    <w:rsid w:val="00BF50D8"/>
    <w:rsid w:val="00BF5136"/>
    <w:rsid w:val="00BF51DC"/>
    <w:rsid w:val="00BF5224"/>
    <w:rsid w:val="00BF5226"/>
    <w:rsid w:val="00BF5297"/>
    <w:rsid w:val="00BF53FC"/>
    <w:rsid w:val="00BF54BD"/>
    <w:rsid w:val="00BF55B5"/>
    <w:rsid w:val="00BF5638"/>
    <w:rsid w:val="00BF5730"/>
    <w:rsid w:val="00BF5823"/>
    <w:rsid w:val="00BF599F"/>
    <w:rsid w:val="00BF5BE7"/>
    <w:rsid w:val="00BF5C19"/>
    <w:rsid w:val="00BF5CA3"/>
    <w:rsid w:val="00BF5D56"/>
    <w:rsid w:val="00BF5E1A"/>
    <w:rsid w:val="00BF5E63"/>
    <w:rsid w:val="00BF5EA2"/>
    <w:rsid w:val="00BF5EC1"/>
    <w:rsid w:val="00BF5F87"/>
    <w:rsid w:val="00BF5F9E"/>
    <w:rsid w:val="00BF5FD3"/>
    <w:rsid w:val="00BF60B0"/>
    <w:rsid w:val="00BF6161"/>
    <w:rsid w:val="00BF630A"/>
    <w:rsid w:val="00BF6407"/>
    <w:rsid w:val="00BF659B"/>
    <w:rsid w:val="00BF663E"/>
    <w:rsid w:val="00BF6643"/>
    <w:rsid w:val="00BF664F"/>
    <w:rsid w:val="00BF6741"/>
    <w:rsid w:val="00BF6871"/>
    <w:rsid w:val="00BF6A14"/>
    <w:rsid w:val="00BF6BF9"/>
    <w:rsid w:val="00BF6CB4"/>
    <w:rsid w:val="00BF6FD0"/>
    <w:rsid w:val="00BF7199"/>
    <w:rsid w:val="00BF72A1"/>
    <w:rsid w:val="00BF72B0"/>
    <w:rsid w:val="00BF7331"/>
    <w:rsid w:val="00BF7435"/>
    <w:rsid w:val="00BF7578"/>
    <w:rsid w:val="00BF75D8"/>
    <w:rsid w:val="00BF76D7"/>
    <w:rsid w:val="00BF77AD"/>
    <w:rsid w:val="00BF77B9"/>
    <w:rsid w:val="00BF7870"/>
    <w:rsid w:val="00BF79B3"/>
    <w:rsid w:val="00BF7A65"/>
    <w:rsid w:val="00BF7CEE"/>
    <w:rsid w:val="00BF7DB1"/>
    <w:rsid w:val="00BF7DEA"/>
    <w:rsid w:val="00BF7E72"/>
    <w:rsid w:val="00BF7E82"/>
    <w:rsid w:val="00BF7EBC"/>
    <w:rsid w:val="00BFDEF3"/>
    <w:rsid w:val="00C0008F"/>
    <w:rsid w:val="00C00205"/>
    <w:rsid w:val="00C00238"/>
    <w:rsid w:val="00C00251"/>
    <w:rsid w:val="00C002D6"/>
    <w:rsid w:val="00C002ED"/>
    <w:rsid w:val="00C00482"/>
    <w:rsid w:val="00C0066C"/>
    <w:rsid w:val="00C00726"/>
    <w:rsid w:val="00C0086D"/>
    <w:rsid w:val="00C00887"/>
    <w:rsid w:val="00C00904"/>
    <w:rsid w:val="00C009C5"/>
    <w:rsid w:val="00C009E9"/>
    <w:rsid w:val="00C00A4F"/>
    <w:rsid w:val="00C00BC2"/>
    <w:rsid w:val="00C00BF5"/>
    <w:rsid w:val="00C00C2E"/>
    <w:rsid w:val="00C00C3C"/>
    <w:rsid w:val="00C00D31"/>
    <w:rsid w:val="00C00D49"/>
    <w:rsid w:val="00C00EB3"/>
    <w:rsid w:val="00C00F34"/>
    <w:rsid w:val="00C00F73"/>
    <w:rsid w:val="00C01061"/>
    <w:rsid w:val="00C01121"/>
    <w:rsid w:val="00C01128"/>
    <w:rsid w:val="00C01166"/>
    <w:rsid w:val="00C0128D"/>
    <w:rsid w:val="00C0138E"/>
    <w:rsid w:val="00C013A3"/>
    <w:rsid w:val="00C01546"/>
    <w:rsid w:val="00C01548"/>
    <w:rsid w:val="00C01560"/>
    <w:rsid w:val="00C01565"/>
    <w:rsid w:val="00C0160B"/>
    <w:rsid w:val="00C01651"/>
    <w:rsid w:val="00C0168D"/>
    <w:rsid w:val="00C01840"/>
    <w:rsid w:val="00C0184D"/>
    <w:rsid w:val="00C01886"/>
    <w:rsid w:val="00C01890"/>
    <w:rsid w:val="00C019D9"/>
    <w:rsid w:val="00C01AC9"/>
    <w:rsid w:val="00C01BED"/>
    <w:rsid w:val="00C01F06"/>
    <w:rsid w:val="00C020B9"/>
    <w:rsid w:val="00C02183"/>
    <w:rsid w:val="00C023A3"/>
    <w:rsid w:val="00C02723"/>
    <w:rsid w:val="00C02833"/>
    <w:rsid w:val="00C02A5F"/>
    <w:rsid w:val="00C02B26"/>
    <w:rsid w:val="00C02BF9"/>
    <w:rsid w:val="00C02CBE"/>
    <w:rsid w:val="00C02CDD"/>
    <w:rsid w:val="00C02D36"/>
    <w:rsid w:val="00C02D5F"/>
    <w:rsid w:val="00C02E14"/>
    <w:rsid w:val="00C02F83"/>
    <w:rsid w:val="00C03009"/>
    <w:rsid w:val="00C03213"/>
    <w:rsid w:val="00C0322F"/>
    <w:rsid w:val="00C03324"/>
    <w:rsid w:val="00C0338A"/>
    <w:rsid w:val="00C03590"/>
    <w:rsid w:val="00C03631"/>
    <w:rsid w:val="00C0366F"/>
    <w:rsid w:val="00C0372C"/>
    <w:rsid w:val="00C03731"/>
    <w:rsid w:val="00C03754"/>
    <w:rsid w:val="00C0384A"/>
    <w:rsid w:val="00C0397B"/>
    <w:rsid w:val="00C0399D"/>
    <w:rsid w:val="00C039BA"/>
    <w:rsid w:val="00C03A67"/>
    <w:rsid w:val="00C03B78"/>
    <w:rsid w:val="00C03B93"/>
    <w:rsid w:val="00C03C55"/>
    <w:rsid w:val="00C03C8E"/>
    <w:rsid w:val="00C03CB7"/>
    <w:rsid w:val="00C03D4E"/>
    <w:rsid w:val="00C03DC4"/>
    <w:rsid w:val="00C03DE8"/>
    <w:rsid w:val="00C03F4A"/>
    <w:rsid w:val="00C03F50"/>
    <w:rsid w:val="00C04011"/>
    <w:rsid w:val="00C04035"/>
    <w:rsid w:val="00C04069"/>
    <w:rsid w:val="00C0408F"/>
    <w:rsid w:val="00C0419B"/>
    <w:rsid w:val="00C041FE"/>
    <w:rsid w:val="00C0425C"/>
    <w:rsid w:val="00C0426C"/>
    <w:rsid w:val="00C043CB"/>
    <w:rsid w:val="00C0453D"/>
    <w:rsid w:val="00C045A0"/>
    <w:rsid w:val="00C04755"/>
    <w:rsid w:val="00C04831"/>
    <w:rsid w:val="00C04937"/>
    <w:rsid w:val="00C0495E"/>
    <w:rsid w:val="00C04989"/>
    <w:rsid w:val="00C04B78"/>
    <w:rsid w:val="00C04C18"/>
    <w:rsid w:val="00C04CDA"/>
    <w:rsid w:val="00C04DAB"/>
    <w:rsid w:val="00C04DF7"/>
    <w:rsid w:val="00C04DFC"/>
    <w:rsid w:val="00C0506E"/>
    <w:rsid w:val="00C0510F"/>
    <w:rsid w:val="00C0518A"/>
    <w:rsid w:val="00C05297"/>
    <w:rsid w:val="00C05299"/>
    <w:rsid w:val="00C05324"/>
    <w:rsid w:val="00C05728"/>
    <w:rsid w:val="00C0575C"/>
    <w:rsid w:val="00C058CF"/>
    <w:rsid w:val="00C0592C"/>
    <w:rsid w:val="00C05A64"/>
    <w:rsid w:val="00C05AD0"/>
    <w:rsid w:val="00C05C5D"/>
    <w:rsid w:val="00C05E31"/>
    <w:rsid w:val="00C05E63"/>
    <w:rsid w:val="00C05E80"/>
    <w:rsid w:val="00C05EE6"/>
    <w:rsid w:val="00C062C6"/>
    <w:rsid w:val="00C062E8"/>
    <w:rsid w:val="00C062FF"/>
    <w:rsid w:val="00C063BB"/>
    <w:rsid w:val="00C063D0"/>
    <w:rsid w:val="00C0641A"/>
    <w:rsid w:val="00C06550"/>
    <w:rsid w:val="00C06639"/>
    <w:rsid w:val="00C066AB"/>
    <w:rsid w:val="00C06741"/>
    <w:rsid w:val="00C0681A"/>
    <w:rsid w:val="00C0687C"/>
    <w:rsid w:val="00C068D6"/>
    <w:rsid w:val="00C069B1"/>
    <w:rsid w:val="00C069E6"/>
    <w:rsid w:val="00C06AA2"/>
    <w:rsid w:val="00C06BA1"/>
    <w:rsid w:val="00C06BBC"/>
    <w:rsid w:val="00C06C47"/>
    <w:rsid w:val="00C06CEA"/>
    <w:rsid w:val="00C06D4D"/>
    <w:rsid w:val="00C06D67"/>
    <w:rsid w:val="00C06DC2"/>
    <w:rsid w:val="00C06E51"/>
    <w:rsid w:val="00C06E54"/>
    <w:rsid w:val="00C06E7A"/>
    <w:rsid w:val="00C07137"/>
    <w:rsid w:val="00C07176"/>
    <w:rsid w:val="00C071E4"/>
    <w:rsid w:val="00C0723E"/>
    <w:rsid w:val="00C07397"/>
    <w:rsid w:val="00C073BD"/>
    <w:rsid w:val="00C073E3"/>
    <w:rsid w:val="00C07636"/>
    <w:rsid w:val="00C07671"/>
    <w:rsid w:val="00C07672"/>
    <w:rsid w:val="00C07708"/>
    <w:rsid w:val="00C07767"/>
    <w:rsid w:val="00C07933"/>
    <w:rsid w:val="00C07A1F"/>
    <w:rsid w:val="00C07AB5"/>
    <w:rsid w:val="00C07BA5"/>
    <w:rsid w:val="00C07BED"/>
    <w:rsid w:val="00C07E7F"/>
    <w:rsid w:val="00C07EFD"/>
    <w:rsid w:val="00C07F7A"/>
    <w:rsid w:val="00C10055"/>
    <w:rsid w:val="00C101D4"/>
    <w:rsid w:val="00C1027C"/>
    <w:rsid w:val="00C1030E"/>
    <w:rsid w:val="00C10410"/>
    <w:rsid w:val="00C10570"/>
    <w:rsid w:val="00C1057F"/>
    <w:rsid w:val="00C107BE"/>
    <w:rsid w:val="00C1096F"/>
    <w:rsid w:val="00C10ADA"/>
    <w:rsid w:val="00C10B60"/>
    <w:rsid w:val="00C10B96"/>
    <w:rsid w:val="00C10BB6"/>
    <w:rsid w:val="00C10C35"/>
    <w:rsid w:val="00C10CA4"/>
    <w:rsid w:val="00C10CF9"/>
    <w:rsid w:val="00C10D21"/>
    <w:rsid w:val="00C10D8C"/>
    <w:rsid w:val="00C10DF3"/>
    <w:rsid w:val="00C10E41"/>
    <w:rsid w:val="00C10E83"/>
    <w:rsid w:val="00C10F3D"/>
    <w:rsid w:val="00C10FCA"/>
    <w:rsid w:val="00C110EC"/>
    <w:rsid w:val="00C111A0"/>
    <w:rsid w:val="00C111AC"/>
    <w:rsid w:val="00C11531"/>
    <w:rsid w:val="00C1156B"/>
    <w:rsid w:val="00C1175F"/>
    <w:rsid w:val="00C1177F"/>
    <w:rsid w:val="00C118A2"/>
    <w:rsid w:val="00C11E45"/>
    <w:rsid w:val="00C11EE3"/>
    <w:rsid w:val="00C11FF0"/>
    <w:rsid w:val="00C1205C"/>
    <w:rsid w:val="00C12164"/>
    <w:rsid w:val="00C12177"/>
    <w:rsid w:val="00C12242"/>
    <w:rsid w:val="00C1225C"/>
    <w:rsid w:val="00C12308"/>
    <w:rsid w:val="00C1230C"/>
    <w:rsid w:val="00C12345"/>
    <w:rsid w:val="00C12553"/>
    <w:rsid w:val="00C12573"/>
    <w:rsid w:val="00C1258C"/>
    <w:rsid w:val="00C1259F"/>
    <w:rsid w:val="00C1272B"/>
    <w:rsid w:val="00C12778"/>
    <w:rsid w:val="00C12831"/>
    <w:rsid w:val="00C1288C"/>
    <w:rsid w:val="00C128A7"/>
    <w:rsid w:val="00C12905"/>
    <w:rsid w:val="00C1290C"/>
    <w:rsid w:val="00C129E9"/>
    <w:rsid w:val="00C12AB7"/>
    <w:rsid w:val="00C12C83"/>
    <w:rsid w:val="00C12D52"/>
    <w:rsid w:val="00C12E6A"/>
    <w:rsid w:val="00C12E98"/>
    <w:rsid w:val="00C12F2E"/>
    <w:rsid w:val="00C12F56"/>
    <w:rsid w:val="00C12FFE"/>
    <w:rsid w:val="00C13015"/>
    <w:rsid w:val="00C13030"/>
    <w:rsid w:val="00C130A7"/>
    <w:rsid w:val="00C130F0"/>
    <w:rsid w:val="00C131DD"/>
    <w:rsid w:val="00C131F3"/>
    <w:rsid w:val="00C132C6"/>
    <w:rsid w:val="00C13351"/>
    <w:rsid w:val="00C134E2"/>
    <w:rsid w:val="00C13516"/>
    <w:rsid w:val="00C13542"/>
    <w:rsid w:val="00C137C2"/>
    <w:rsid w:val="00C1382B"/>
    <w:rsid w:val="00C1384F"/>
    <w:rsid w:val="00C139A1"/>
    <w:rsid w:val="00C13A96"/>
    <w:rsid w:val="00C13DEE"/>
    <w:rsid w:val="00C13F9A"/>
    <w:rsid w:val="00C14069"/>
    <w:rsid w:val="00C14124"/>
    <w:rsid w:val="00C141B0"/>
    <w:rsid w:val="00C142EF"/>
    <w:rsid w:val="00C14302"/>
    <w:rsid w:val="00C14442"/>
    <w:rsid w:val="00C14638"/>
    <w:rsid w:val="00C146A9"/>
    <w:rsid w:val="00C147DA"/>
    <w:rsid w:val="00C14887"/>
    <w:rsid w:val="00C14995"/>
    <w:rsid w:val="00C14AD0"/>
    <w:rsid w:val="00C14B66"/>
    <w:rsid w:val="00C14BEF"/>
    <w:rsid w:val="00C14C0D"/>
    <w:rsid w:val="00C14C7D"/>
    <w:rsid w:val="00C14CA9"/>
    <w:rsid w:val="00C14D18"/>
    <w:rsid w:val="00C14E14"/>
    <w:rsid w:val="00C14E3A"/>
    <w:rsid w:val="00C14E45"/>
    <w:rsid w:val="00C14EAE"/>
    <w:rsid w:val="00C14F0B"/>
    <w:rsid w:val="00C14F53"/>
    <w:rsid w:val="00C14FAD"/>
    <w:rsid w:val="00C14FCF"/>
    <w:rsid w:val="00C15010"/>
    <w:rsid w:val="00C1529F"/>
    <w:rsid w:val="00C15366"/>
    <w:rsid w:val="00C15432"/>
    <w:rsid w:val="00C155DC"/>
    <w:rsid w:val="00C1570E"/>
    <w:rsid w:val="00C157F3"/>
    <w:rsid w:val="00C15868"/>
    <w:rsid w:val="00C1590F"/>
    <w:rsid w:val="00C159B0"/>
    <w:rsid w:val="00C159DE"/>
    <w:rsid w:val="00C15AC0"/>
    <w:rsid w:val="00C15C32"/>
    <w:rsid w:val="00C15C43"/>
    <w:rsid w:val="00C15D17"/>
    <w:rsid w:val="00C15D4E"/>
    <w:rsid w:val="00C15DAD"/>
    <w:rsid w:val="00C15E60"/>
    <w:rsid w:val="00C15EF1"/>
    <w:rsid w:val="00C15F28"/>
    <w:rsid w:val="00C160F3"/>
    <w:rsid w:val="00C16112"/>
    <w:rsid w:val="00C161B5"/>
    <w:rsid w:val="00C1623A"/>
    <w:rsid w:val="00C1625C"/>
    <w:rsid w:val="00C162F8"/>
    <w:rsid w:val="00C163B1"/>
    <w:rsid w:val="00C163DD"/>
    <w:rsid w:val="00C1645F"/>
    <w:rsid w:val="00C16667"/>
    <w:rsid w:val="00C1666B"/>
    <w:rsid w:val="00C16679"/>
    <w:rsid w:val="00C166C3"/>
    <w:rsid w:val="00C166D9"/>
    <w:rsid w:val="00C1674C"/>
    <w:rsid w:val="00C167AE"/>
    <w:rsid w:val="00C168DA"/>
    <w:rsid w:val="00C16944"/>
    <w:rsid w:val="00C169F6"/>
    <w:rsid w:val="00C16A30"/>
    <w:rsid w:val="00C16B79"/>
    <w:rsid w:val="00C16C19"/>
    <w:rsid w:val="00C16C41"/>
    <w:rsid w:val="00C16D4D"/>
    <w:rsid w:val="00C16E3B"/>
    <w:rsid w:val="00C16F6B"/>
    <w:rsid w:val="00C16FC5"/>
    <w:rsid w:val="00C17094"/>
    <w:rsid w:val="00C170A5"/>
    <w:rsid w:val="00C170AB"/>
    <w:rsid w:val="00C1721E"/>
    <w:rsid w:val="00C17441"/>
    <w:rsid w:val="00C1750A"/>
    <w:rsid w:val="00C17578"/>
    <w:rsid w:val="00C176B5"/>
    <w:rsid w:val="00C1779D"/>
    <w:rsid w:val="00C17892"/>
    <w:rsid w:val="00C179CA"/>
    <w:rsid w:val="00C179D3"/>
    <w:rsid w:val="00C179FA"/>
    <w:rsid w:val="00C17AD2"/>
    <w:rsid w:val="00C17B8E"/>
    <w:rsid w:val="00C17BA5"/>
    <w:rsid w:val="00C17BFD"/>
    <w:rsid w:val="00C17C7E"/>
    <w:rsid w:val="00C17CFF"/>
    <w:rsid w:val="00C17D0E"/>
    <w:rsid w:val="00C17E8D"/>
    <w:rsid w:val="00C17F26"/>
    <w:rsid w:val="00C17F5A"/>
    <w:rsid w:val="00C17FB6"/>
    <w:rsid w:val="00C200EA"/>
    <w:rsid w:val="00C20161"/>
    <w:rsid w:val="00C2022D"/>
    <w:rsid w:val="00C20242"/>
    <w:rsid w:val="00C20345"/>
    <w:rsid w:val="00C20401"/>
    <w:rsid w:val="00C2043E"/>
    <w:rsid w:val="00C205DC"/>
    <w:rsid w:val="00C206F7"/>
    <w:rsid w:val="00C20750"/>
    <w:rsid w:val="00C207E5"/>
    <w:rsid w:val="00C207FF"/>
    <w:rsid w:val="00C20961"/>
    <w:rsid w:val="00C20AFB"/>
    <w:rsid w:val="00C20CD9"/>
    <w:rsid w:val="00C20D3C"/>
    <w:rsid w:val="00C2103C"/>
    <w:rsid w:val="00C21108"/>
    <w:rsid w:val="00C21281"/>
    <w:rsid w:val="00C21368"/>
    <w:rsid w:val="00C21438"/>
    <w:rsid w:val="00C214C0"/>
    <w:rsid w:val="00C21566"/>
    <w:rsid w:val="00C215A0"/>
    <w:rsid w:val="00C216CC"/>
    <w:rsid w:val="00C2182E"/>
    <w:rsid w:val="00C21ABD"/>
    <w:rsid w:val="00C21B0F"/>
    <w:rsid w:val="00C21DD9"/>
    <w:rsid w:val="00C21E8C"/>
    <w:rsid w:val="00C21EE7"/>
    <w:rsid w:val="00C21F2F"/>
    <w:rsid w:val="00C21FB8"/>
    <w:rsid w:val="00C2205A"/>
    <w:rsid w:val="00C2219A"/>
    <w:rsid w:val="00C2223B"/>
    <w:rsid w:val="00C223F5"/>
    <w:rsid w:val="00C22446"/>
    <w:rsid w:val="00C224CF"/>
    <w:rsid w:val="00C224D1"/>
    <w:rsid w:val="00C225D4"/>
    <w:rsid w:val="00C22685"/>
    <w:rsid w:val="00C226F9"/>
    <w:rsid w:val="00C22783"/>
    <w:rsid w:val="00C22788"/>
    <w:rsid w:val="00C22795"/>
    <w:rsid w:val="00C22870"/>
    <w:rsid w:val="00C2294D"/>
    <w:rsid w:val="00C22A1E"/>
    <w:rsid w:val="00C22C32"/>
    <w:rsid w:val="00C22C99"/>
    <w:rsid w:val="00C22CF1"/>
    <w:rsid w:val="00C22D61"/>
    <w:rsid w:val="00C22DD2"/>
    <w:rsid w:val="00C22F63"/>
    <w:rsid w:val="00C22FAD"/>
    <w:rsid w:val="00C23043"/>
    <w:rsid w:val="00C2304F"/>
    <w:rsid w:val="00C23125"/>
    <w:rsid w:val="00C23237"/>
    <w:rsid w:val="00C23328"/>
    <w:rsid w:val="00C23336"/>
    <w:rsid w:val="00C23440"/>
    <w:rsid w:val="00C23477"/>
    <w:rsid w:val="00C2355D"/>
    <w:rsid w:val="00C2365B"/>
    <w:rsid w:val="00C2384D"/>
    <w:rsid w:val="00C238B3"/>
    <w:rsid w:val="00C23A6F"/>
    <w:rsid w:val="00C23A87"/>
    <w:rsid w:val="00C23AEB"/>
    <w:rsid w:val="00C23AF4"/>
    <w:rsid w:val="00C23B5C"/>
    <w:rsid w:val="00C23C13"/>
    <w:rsid w:val="00C23D1F"/>
    <w:rsid w:val="00C23D3E"/>
    <w:rsid w:val="00C23D82"/>
    <w:rsid w:val="00C23E07"/>
    <w:rsid w:val="00C23E11"/>
    <w:rsid w:val="00C23EEB"/>
    <w:rsid w:val="00C240C5"/>
    <w:rsid w:val="00C24133"/>
    <w:rsid w:val="00C241B6"/>
    <w:rsid w:val="00C241D1"/>
    <w:rsid w:val="00C241E8"/>
    <w:rsid w:val="00C243AD"/>
    <w:rsid w:val="00C24421"/>
    <w:rsid w:val="00C24467"/>
    <w:rsid w:val="00C245A1"/>
    <w:rsid w:val="00C246DB"/>
    <w:rsid w:val="00C246EB"/>
    <w:rsid w:val="00C2470C"/>
    <w:rsid w:val="00C247F2"/>
    <w:rsid w:val="00C248BA"/>
    <w:rsid w:val="00C248D8"/>
    <w:rsid w:val="00C2490B"/>
    <w:rsid w:val="00C24A90"/>
    <w:rsid w:val="00C24D0A"/>
    <w:rsid w:val="00C24D3F"/>
    <w:rsid w:val="00C24D7B"/>
    <w:rsid w:val="00C24E78"/>
    <w:rsid w:val="00C24EC6"/>
    <w:rsid w:val="00C25091"/>
    <w:rsid w:val="00C250AC"/>
    <w:rsid w:val="00C25217"/>
    <w:rsid w:val="00C25252"/>
    <w:rsid w:val="00C25253"/>
    <w:rsid w:val="00C25260"/>
    <w:rsid w:val="00C253EB"/>
    <w:rsid w:val="00C2541D"/>
    <w:rsid w:val="00C2546E"/>
    <w:rsid w:val="00C25541"/>
    <w:rsid w:val="00C255A3"/>
    <w:rsid w:val="00C255A4"/>
    <w:rsid w:val="00C25614"/>
    <w:rsid w:val="00C25662"/>
    <w:rsid w:val="00C25742"/>
    <w:rsid w:val="00C25972"/>
    <w:rsid w:val="00C25A8D"/>
    <w:rsid w:val="00C25AAD"/>
    <w:rsid w:val="00C25B00"/>
    <w:rsid w:val="00C25B0A"/>
    <w:rsid w:val="00C25B4C"/>
    <w:rsid w:val="00C25B6F"/>
    <w:rsid w:val="00C25C97"/>
    <w:rsid w:val="00C25D75"/>
    <w:rsid w:val="00C25EA9"/>
    <w:rsid w:val="00C26349"/>
    <w:rsid w:val="00C26460"/>
    <w:rsid w:val="00C264E1"/>
    <w:rsid w:val="00C265E6"/>
    <w:rsid w:val="00C265EB"/>
    <w:rsid w:val="00C26673"/>
    <w:rsid w:val="00C2675A"/>
    <w:rsid w:val="00C26790"/>
    <w:rsid w:val="00C26883"/>
    <w:rsid w:val="00C268DC"/>
    <w:rsid w:val="00C2690E"/>
    <w:rsid w:val="00C26AA5"/>
    <w:rsid w:val="00C26C36"/>
    <w:rsid w:val="00C26D82"/>
    <w:rsid w:val="00C26DFB"/>
    <w:rsid w:val="00C26E18"/>
    <w:rsid w:val="00C26ECA"/>
    <w:rsid w:val="00C26FF0"/>
    <w:rsid w:val="00C2712E"/>
    <w:rsid w:val="00C27215"/>
    <w:rsid w:val="00C272E7"/>
    <w:rsid w:val="00C27333"/>
    <w:rsid w:val="00C27336"/>
    <w:rsid w:val="00C27375"/>
    <w:rsid w:val="00C273FE"/>
    <w:rsid w:val="00C2746A"/>
    <w:rsid w:val="00C2750D"/>
    <w:rsid w:val="00C27542"/>
    <w:rsid w:val="00C27625"/>
    <w:rsid w:val="00C27669"/>
    <w:rsid w:val="00C277BA"/>
    <w:rsid w:val="00C277C7"/>
    <w:rsid w:val="00C277D1"/>
    <w:rsid w:val="00C279DF"/>
    <w:rsid w:val="00C27A15"/>
    <w:rsid w:val="00C27A89"/>
    <w:rsid w:val="00C27C44"/>
    <w:rsid w:val="00C27CCC"/>
    <w:rsid w:val="00C27E8B"/>
    <w:rsid w:val="00C27EF5"/>
    <w:rsid w:val="00C30088"/>
    <w:rsid w:val="00C300B6"/>
    <w:rsid w:val="00C30236"/>
    <w:rsid w:val="00C304D8"/>
    <w:rsid w:val="00C3057A"/>
    <w:rsid w:val="00C305D5"/>
    <w:rsid w:val="00C305FD"/>
    <w:rsid w:val="00C30671"/>
    <w:rsid w:val="00C30687"/>
    <w:rsid w:val="00C3083C"/>
    <w:rsid w:val="00C308E0"/>
    <w:rsid w:val="00C308F9"/>
    <w:rsid w:val="00C30959"/>
    <w:rsid w:val="00C30979"/>
    <w:rsid w:val="00C309A9"/>
    <w:rsid w:val="00C309BD"/>
    <w:rsid w:val="00C30A1F"/>
    <w:rsid w:val="00C30B4C"/>
    <w:rsid w:val="00C30C4B"/>
    <w:rsid w:val="00C30C6C"/>
    <w:rsid w:val="00C30CC9"/>
    <w:rsid w:val="00C30E09"/>
    <w:rsid w:val="00C30F27"/>
    <w:rsid w:val="00C30F43"/>
    <w:rsid w:val="00C31000"/>
    <w:rsid w:val="00C310DA"/>
    <w:rsid w:val="00C310EB"/>
    <w:rsid w:val="00C31238"/>
    <w:rsid w:val="00C312AD"/>
    <w:rsid w:val="00C312D8"/>
    <w:rsid w:val="00C31454"/>
    <w:rsid w:val="00C315AC"/>
    <w:rsid w:val="00C31710"/>
    <w:rsid w:val="00C31747"/>
    <w:rsid w:val="00C317EF"/>
    <w:rsid w:val="00C318EF"/>
    <w:rsid w:val="00C31A05"/>
    <w:rsid w:val="00C31AB7"/>
    <w:rsid w:val="00C31BE3"/>
    <w:rsid w:val="00C31E27"/>
    <w:rsid w:val="00C31E44"/>
    <w:rsid w:val="00C31E81"/>
    <w:rsid w:val="00C31ED7"/>
    <w:rsid w:val="00C31F47"/>
    <w:rsid w:val="00C31F82"/>
    <w:rsid w:val="00C31FE7"/>
    <w:rsid w:val="00C3218A"/>
    <w:rsid w:val="00C32198"/>
    <w:rsid w:val="00C32314"/>
    <w:rsid w:val="00C324E3"/>
    <w:rsid w:val="00C32512"/>
    <w:rsid w:val="00C32537"/>
    <w:rsid w:val="00C32570"/>
    <w:rsid w:val="00C325B1"/>
    <w:rsid w:val="00C32644"/>
    <w:rsid w:val="00C32698"/>
    <w:rsid w:val="00C32791"/>
    <w:rsid w:val="00C3279D"/>
    <w:rsid w:val="00C32837"/>
    <w:rsid w:val="00C3299C"/>
    <w:rsid w:val="00C32CC9"/>
    <w:rsid w:val="00C32DA0"/>
    <w:rsid w:val="00C32F5F"/>
    <w:rsid w:val="00C32F94"/>
    <w:rsid w:val="00C32FD5"/>
    <w:rsid w:val="00C3316E"/>
    <w:rsid w:val="00C33240"/>
    <w:rsid w:val="00C333BD"/>
    <w:rsid w:val="00C333DB"/>
    <w:rsid w:val="00C33443"/>
    <w:rsid w:val="00C334B1"/>
    <w:rsid w:val="00C335BA"/>
    <w:rsid w:val="00C336C2"/>
    <w:rsid w:val="00C337B0"/>
    <w:rsid w:val="00C33807"/>
    <w:rsid w:val="00C33A61"/>
    <w:rsid w:val="00C33AC6"/>
    <w:rsid w:val="00C33B7C"/>
    <w:rsid w:val="00C33BDB"/>
    <w:rsid w:val="00C33C03"/>
    <w:rsid w:val="00C33C4D"/>
    <w:rsid w:val="00C33CA4"/>
    <w:rsid w:val="00C33D5F"/>
    <w:rsid w:val="00C33E18"/>
    <w:rsid w:val="00C33EA2"/>
    <w:rsid w:val="00C33EAE"/>
    <w:rsid w:val="00C33F7B"/>
    <w:rsid w:val="00C34066"/>
    <w:rsid w:val="00C340B2"/>
    <w:rsid w:val="00C34189"/>
    <w:rsid w:val="00C34270"/>
    <w:rsid w:val="00C3427F"/>
    <w:rsid w:val="00C342AF"/>
    <w:rsid w:val="00C342FB"/>
    <w:rsid w:val="00C3431B"/>
    <w:rsid w:val="00C3433E"/>
    <w:rsid w:val="00C34350"/>
    <w:rsid w:val="00C343E4"/>
    <w:rsid w:val="00C343F7"/>
    <w:rsid w:val="00C345CC"/>
    <w:rsid w:val="00C346C0"/>
    <w:rsid w:val="00C34891"/>
    <w:rsid w:val="00C34930"/>
    <w:rsid w:val="00C34A5C"/>
    <w:rsid w:val="00C34ADE"/>
    <w:rsid w:val="00C34AF9"/>
    <w:rsid w:val="00C34AFC"/>
    <w:rsid w:val="00C34B1B"/>
    <w:rsid w:val="00C34C85"/>
    <w:rsid w:val="00C34E20"/>
    <w:rsid w:val="00C34E29"/>
    <w:rsid w:val="00C34E52"/>
    <w:rsid w:val="00C34E6E"/>
    <w:rsid w:val="00C34E92"/>
    <w:rsid w:val="00C34F9F"/>
    <w:rsid w:val="00C34FD0"/>
    <w:rsid w:val="00C35097"/>
    <w:rsid w:val="00C35118"/>
    <w:rsid w:val="00C35337"/>
    <w:rsid w:val="00C353A5"/>
    <w:rsid w:val="00C353F5"/>
    <w:rsid w:val="00C354B2"/>
    <w:rsid w:val="00C35648"/>
    <w:rsid w:val="00C3566A"/>
    <w:rsid w:val="00C357F1"/>
    <w:rsid w:val="00C35842"/>
    <w:rsid w:val="00C3586E"/>
    <w:rsid w:val="00C358B4"/>
    <w:rsid w:val="00C358EB"/>
    <w:rsid w:val="00C35917"/>
    <w:rsid w:val="00C35A03"/>
    <w:rsid w:val="00C35A5F"/>
    <w:rsid w:val="00C35BE7"/>
    <w:rsid w:val="00C35D37"/>
    <w:rsid w:val="00C35D84"/>
    <w:rsid w:val="00C35D97"/>
    <w:rsid w:val="00C35DB9"/>
    <w:rsid w:val="00C35F19"/>
    <w:rsid w:val="00C36030"/>
    <w:rsid w:val="00C36099"/>
    <w:rsid w:val="00C360B8"/>
    <w:rsid w:val="00C360E6"/>
    <w:rsid w:val="00C36133"/>
    <w:rsid w:val="00C3616C"/>
    <w:rsid w:val="00C36237"/>
    <w:rsid w:val="00C363AE"/>
    <w:rsid w:val="00C363C1"/>
    <w:rsid w:val="00C363D2"/>
    <w:rsid w:val="00C364A2"/>
    <w:rsid w:val="00C36546"/>
    <w:rsid w:val="00C36693"/>
    <w:rsid w:val="00C3674A"/>
    <w:rsid w:val="00C36769"/>
    <w:rsid w:val="00C3685C"/>
    <w:rsid w:val="00C368BE"/>
    <w:rsid w:val="00C368DF"/>
    <w:rsid w:val="00C36A62"/>
    <w:rsid w:val="00C36B2C"/>
    <w:rsid w:val="00C36BCB"/>
    <w:rsid w:val="00C36C0A"/>
    <w:rsid w:val="00C36E37"/>
    <w:rsid w:val="00C36F06"/>
    <w:rsid w:val="00C36FB1"/>
    <w:rsid w:val="00C37051"/>
    <w:rsid w:val="00C370A0"/>
    <w:rsid w:val="00C37164"/>
    <w:rsid w:val="00C37176"/>
    <w:rsid w:val="00C37248"/>
    <w:rsid w:val="00C373A1"/>
    <w:rsid w:val="00C37602"/>
    <w:rsid w:val="00C37707"/>
    <w:rsid w:val="00C3787B"/>
    <w:rsid w:val="00C3792E"/>
    <w:rsid w:val="00C3796B"/>
    <w:rsid w:val="00C37B01"/>
    <w:rsid w:val="00C37B7C"/>
    <w:rsid w:val="00C37BB8"/>
    <w:rsid w:val="00C37C98"/>
    <w:rsid w:val="00C37D12"/>
    <w:rsid w:val="00C37D78"/>
    <w:rsid w:val="00C37D8D"/>
    <w:rsid w:val="00C37E6B"/>
    <w:rsid w:val="00C37EAF"/>
    <w:rsid w:val="00C37F4B"/>
    <w:rsid w:val="00C40094"/>
    <w:rsid w:val="00C401E7"/>
    <w:rsid w:val="00C402E7"/>
    <w:rsid w:val="00C4035B"/>
    <w:rsid w:val="00C403C0"/>
    <w:rsid w:val="00C404EF"/>
    <w:rsid w:val="00C40544"/>
    <w:rsid w:val="00C405C1"/>
    <w:rsid w:val="00C40624"/>
    <w:rsid w:val="00C4068A"/>
    <w:rsid w:val="00C406B5"/>
    <w:rsid w:val="00C406FB"/>
    <w:rsid w:val="00C40729"/>
    <w:rsid w:val="00C40769"/>
    <w:rsid w:val="00C40890"/>
    <w:rsid w:val="00C40955"/>
    <w:rsid w:val="00C40ABF"/>
    <w:rsid w:val="00C40AF3"/>
    <w:rsid w:val="00C40AF9"/>
    <w:rsid w:val="00C40B11"/>
    <w:rsid w:val="00C40B38"/>
    <w:rsid w:val="00C40C00"/>
    <w:rsid w:val="00C40E02"/>
    <w:rsid w:val="00C40EE7"/>
    <w:rsid w:val="00C40EF3"/>
    <w:rsid w:val="00C40F8D"/>
    <w:rsid w:val="00C41098"/>
    <w:rsid w:val="00C41231"/>
    <w:rsid w:val="00C412AC"/>
    <w:rsid w:val="00C412BF"/>
    <w:rsid w:val="00C412C3"/>
    <w:rsid w:val="00C413C7"/>
    <w:rsid w:val="00C41473"/>
    <w:rsid w:val="00C41523"/>
    <w:rsid w:val="00C415D3"/>
    <w:rsid w:val="00C41749"/>
    <w:rsid w:val="00C4175F"/>
    <w:rsid w:val="00C41766"/>
    <w:rsid w:val="00C4183F"/>
    <w:rsid w:val="00C4184A"/>
    <w:rsid w:val="00C41969"/>
    <w:rsid w:val="00C4197B"/>
    <w:rsid w:val="00C41A3A"/>
    <w:rsid w:val="00C41B0D"/>
    <w:rsid w:val="00C41BB0"/>
    <w:rsid w:val="00C41BB6"/>
    <w:rsid w:val="00C41CCC"/>
    <w:rsid w:val="00C41CCE"/>
    <w:rsid w:val="00C41E77"/>
    <w:rsid w:val="00C41E7B"/>
    <w:rsid w:val="00C41F83"/>
    <w:rsid w:val="00C4215C"/>
    <w:rsid w:val="00C421B2"/>
    <w:rsid w:val="00C4221C"/>
    <w:rsid w:val="00C42252"/>
    <w:rsid w:val="00C422AF"/>
    <w:rsid w:val="00C422F8"/>
    <w:rsid w:val="00C42311"/>
    <w:rsid w:val="00C42409"/>
    <w:rsid w:val="00C42465"/>
    <w:rsid w:val="00C424FF"/>
    <w:rsid w:val="00C4252F"/>
    <w:rsid w:val="00C4256A"/>
    <w:rsid w:val="00C425D3"/>
    <w:rsid w:val="00C4284A"/>
    <w:rsid w:val="00C428FC"/>
    <w:rsid w:val="00C42908"/>
    <w:rsid w:val="00C42953"/>
    <w:rsid w:val="00C429A9"/>
    <w:rsid w:val="00C429DD"/>
    <w:rsid w:val="00C429E5"/>
    <w:rsid w:val="00C42D5E"/>
    <w:rsid w:val="00C42DBF"/>
    <w:rsid w:val="00C42DFD"/>
    <w:rsid w:val="00C42E33"/>
    <w:rsid w:val="00C42EF7"/>
    <w:rsid w:val="00C42F4E"/>
    <w:rsid w:val="00C42F86"/>
    <w:rsid w:val="00C43211"/>
    <w:rsid w:val="00C43231"/>
    <w:rsid w:val="00C432BC"/>
    <w:rsid w:val="00C4350A"/>
    <w:rsid w:val="00C435D4"/>
    <w:rsid w:val="00C4368F"/>
    <w:rsid w:val="00C436AF"/>
    <w:rsid w:val="00C436B1"/>
    <w:rsid w:val="00C436DD"/>
    <w:rsid w:val="00C43708"/>
    <w:rsid w:val="00C43716"/>
    <w:rsid w:val="00C43722"/>
    <w:rsid w:val="00C43723"/>
    <w:rsid w:val="00C438D6"/>
    <w:rsid w:val="00C43915"/>
    <w:rsid w:val="00C4399B"/>
    <w:rsid w:val="00C43A1C"/>
    <w:rsid w:val="00C43AC8"/>
    <w:rsid w:val="00C43AC9"/>
    <w:rsid w:val="00C43B03"/>
    <w:rsid w:val="00C43C27"/>
    <w:rsid w:val="00C43C5B"/>
    <w:rsid w:val="00C43E19"/>
    <w:rsid w:val="00C441D8"/>
    <w:rsid w:val="00C441D9"/>
    <w:rsid w:val="00C444CE"/>
    <w:rsid w:val="00C444EE"/>
    <w:rsid w:val="00C44536"/>
    <w:rsid w:val="00C445A2"/>
    <w:rsid w:val="00C446A2"/>
    <w:rsid w:val="00C446F0"/>
    <w:rsid w:val="00C44776"/>
    <w:rsid w:val="00C44A4E"/>
    <w:rsid w:val="00C44C24"/>
    <w:rsid w:val="00C44C69"/>
    <w:rsid w:val="00C44CB3"/>
    <w:rsid w:val="00C44F68"/>
    <w:rsid w:val="00C45034"/>
    <w:rsid w:val="00C45152"/>
    <w:rsid w:val="00C451B4"/>
    <w:rsid w:val="00C451E6"/>
    <w:rsid w:val="00C452FE"/>
    <w:rsid w:val="00C455B4"/>
    <w:rsid w:val="00C4577A"/>
    <w:rsid w:val="00C4579F"/>
    <w:rsid w:val="00C457AF"/>
    <w:rsid w:val="00C457DE"/>
    <w:rsid w:val="00C458B4"/>
    <w:rsid w:val="00C45938"/>
    <w:rsid w:val="00C4593F"/>
    <w:rsid w:val="00C459F6"/>
    <w:rsid w:val="00C45B25"/>
    <w:rsid w:val="00C45B40"/>
    <w:rsid w:val="00C45B46"/>
    <w:rsid w:val="00C45D50"/>
    <w:rsid w:val="00C45F2F"/>
    <w:rsid w:val="00C46026"/>
    <w:rsid w:val="00C4608F"/>
    <w:rsid w:val="00C46111"/>
    <w:rsid w:val="00C46294"/>
    <w:rsid w:val="00C462A3"/>
    <w:rsid w:val="00C46346"/>
    <w:rsid w:val="00C463BD"/>
    <w:rsid w:val="00C46457"/>
    <w:rsid w:val="00C46729"/>
    <w:rsid w:val="00C46754"/>
    <w:rsid w:val="00C468DF"/>
    <w:rsid w:val="00C46939"/>
    <w:rsid w:val="00C46A6F"/>
    <w:rsid w:val="00C46AF3"/>
    <w:rsid w:val="00C46BC6"/>
    <w:rsid w:val="00C46C4E"/>
    <w:rsid w:val="00C46CBD"/>
    <w:rsid w:val="00C46CD5"/>
    <w:rsid w:val="00C46CD9"/>
    <w:rsid w:val="00C46D1D"/>
    <w:rsid w:val="00C46D50"/>
    <w:rsid w:val="00C46E59"/>
    <w:rsid w:val="00C46F40"/>
    <w:rsid w:val="00C46F72"/>
    <w:rsid w:val="00C47036"/>
    <w:rsid w:val="00C47090"/>
    <w:rsid w:val="00C4710C"/>
    <w:rsid w:val="00C473C8"/>
    <w:rsid w:val="00C47451"/>
    <w:rsid w:val="00C474BF"/>
    <w:rsid w:val="00C47578"/>
    <w:rsid w:val="00C4761F"/>
    <w:rsid w:val="00C476DA"/>
    <w:rsid w:val="00C4773A"/>
    <w:rsid w:val="00C47757"/>
    <w:rsid w:val="00C47871"/>
    <w:rsid w:val="00C47A52"/>
    <w:rsid w:val="00C47B03"/>
    <w:rsid w:val="00C47B13"/>
    <w:rsid w:val="00C47CB1"/>
    <w:rsid w:val="00C47D0F"/>
    <w:rsid w:val="00C47D1E"/>
    <w:rsid w:val="00C47DA9"/>
    <w:rsid w:val="00C47DB5"/>
    <w:rsid w:val="00C47DF2"/>
    <w:rsid w:val="00C47E71"/>
    <w:rsid w:val="00C47F07"/>
    <w:rsid w:val="00C47F2A"/>
    <w:rsid w:val="00C47F2E"/>
    <w:rsid w:val="00C47F31"/>
    <w:rsid w:val="00C47FAD"/>
    <w:rsid w:val="00C50056"/>
    <w:rsid w:val="00C5007E"/>
    <w:rsid w:val="00C50143"/>
    <w:rsid w:val="00C501C2"/>
    <w:rsid w:val="00C501FC"/>
    <w:rsid w:val="00C503FF"/>
    <w:rsid w:val="00C5054B"/>
    <w:rsid w:val="00C50560"/>
    <w:rsid w:val="00C5066E"/>
    <w:rsid w:val="00C50677"/>
    <w:rsid w:val="00C5070F"/>
    <w:rsid w:val="00C507FD"/>
    <w:rsid w:val="00C5080D"/>
    <w:rsid w:val="00C509D3"/>
    <w:rsid w:val="00C50B53"/>
    <w:rsid w:val="00C50C7A"/>
    <w:rsid w:val="00C50CD5"/>
    <w:rsid w:val="00C50D0C"/>
    <w:rsid w:val="00C50D67"/>
    <w:rsid w:val="00C50FBB"/>
    <w:rsid w:val="00C51104"/>
    <w:rsid w:val="00C51132"/>
    <w:rsid w:val="00C51156"/>
    <w:rsid w:val="00C5117B"/>
    <w:rsid w:val="00C511C6"/>
    <w:rsid w:val="00C512E5"/>
    <w:rsid w:val="00C51377"/>
    <w:rsid w:val="00C51432"/>
    <w:rsid w:val="00C51462"/>
    <w:rsid w:val="00C51483"/>
    <w:rsid w:val="00C514BD"/>
    <w:rsid w:val="00C515E1"/>
    <w:rsid w:val="00C516CF"/>
    <w:rsid w:val="00C51735"/>
    <w:rsid w:val="00C51755"/>
    <w:rsid w:val="00C517A9"/>
    <w:rsid w:val="00C517F9"/>
    <w:rsid w:val="00C518C2"/>
    <w:rsid w:val="00C519F6"/>
    <w:rsid w:val="00C51A29"/>
    <w:rsid w:val="00C51A61"/>
    <w:rsid w:val="00C51A70"/>
    <w:rsid w:val="00C51AA6"/>
    <w:rsid w:val="00C51AB7"/>
    <w:rsid w:val="00C51BAC"/>
    <w:rsid w:val="00C51BCB"/>
    <w:rsid w:val="00C51BF3"/>
    <w:rsid w:val="00C51DF5"/>
    <w:rsid w:val="00C51F42"/>
    <w:rsid w:val="00C51F4F"/>
    <w:rsid w:val="00C520A4"/>
    <w:rsid w:val="00C520D9"/>
    <w:rsid w:val="00C52320"/>
    <w:rsid w:val="00C523A4"/>
    <w:rsid w:val="00C524C7"/>
    <w:rsid w:val="00C526AC"/>
    <w:rsid w:val="00C5279D"/>
    <w:rsid w:val="00C527D3"/>
    <w:rsid w:val="00C527E4"/>
    <w:rsid w:val="00C527E9"/>
    <w:rsid w:val="00C5289B"/>
    <w:rsid w:val="00C528FB"/>
    <w:rsid w:val="00C529FD"/>
    <w:rsid w:val="00C52A3C"/>
    <w:rsid w:val="00C52B8E"/>
    <w:rsid w:val="00C52CB7"/>
    <w:rsid w:val="00C52CEF"/>
    <w:rsid w:val="00C52D11"/>
    <w:rsid w:val="00C52D68"/>
    <w:rsid w:val="00C52DB5"/>
    <w:rsid w:val="00C52DF9"/>
    <w:rsid w:val="00C52EAF"/>
    <w:rsid w:val="00C52EC0"/>
    <w:rsid w:val="00C52F04"/>
    <w:rsid w:val="00C52F3C"/>
    <w:rsid w:val="00C52F45"/>
    <w:rsid w:val="00C52FA0"/>
    <w:rsid w:val="00C5303E"/>
    <w:rsid w:val="00C5304E"/>
    <w:rsid w:val="00C53131"/>
    <w:rsid w:val="00C53218"/>
    <w:rsid w:val="00C532B9"/>
    <w:rsid w:val="00C5330B"/>
    <w:rsid w:val="00C53450"/>
    <w:rsid w:val="00C53469"/>
    <w:rsid w:val="00C5347E"/>
    <w:rsid w:val="00C5347F"/>
    <w:rsid w:val="00C53551"/>
    <w:rsid w:val="00C5358B"/>
    <w:rsid w:val="00C536AC"/>
    <w:rsid w:val="00C53709"/>
    <w:rsid w:val="00C53948"/>
    <w:rsid w:val="00C53A45"/>
    <w:rsid w:val="00C53AC2"/>
    <w:rsid w:val="00C53ACF"/>
    <w:rsid w:val="00C53BE8"/>
    <w:rsid w:val="00C53E07"/>
    <w:rsid w:val="00C53E4D"/>
    <w:rsid w:val="00C53F39"/>
    <w:rsid w:val="00C540B4"/>
    <w:rsid w:val="00C5412C"/>
    <w:rsid w:val="00C54167"/>
    <w:rsid w:val="00C541C3"/>
    <w:rsid w:val="00C54214"/>
    <w:rsid w:val="00C54345"/>
    <w:rsid w:val="00C5440A"/>
    <w:rsid w:val="00C54429"/>
    <w:rsid w:val="00C54504"/>
    <w:rsid w:val="00C54509"/>
    <w:rsid w:val="00C54669"/>
    <w:rsid w:val="00C5466B"/>
    <w:rsid w:val="00C5476E"/>
    <w:rsid w:val="00C547BD"/>
    <w:rsid w:val="00C54859"/>
    <w:rsid w:val="00C548B2"/>
    <w:rsid w:val="00C548DE"/>
    <w:rsid w:val="00C54918"/>
    <w:rsid w:val="00C54984"/>
    <w:rsid w:val="00C5498F"/>
    <w:rsid w:val="00C549CA"/>
    <w:rsid w:val="00C54ABB"/>
    <w:rsid w:val="00C54B48"/>
    <w:rsid w:val="00C54B67"/>
    <w:rsid w:val="00C54C2F"/>
    <w:rsid w:val="00C54C37"/>
    <w:rsid w:val="00C54D0B"/>
    <w:rsid w:val="00C54DB1"/>
    <w:rsid w:val="00C5507D"/>
    <w:rsid w:val="00C551A1"/>
    <w:rsid w:val="00C551AE"/>
    <w:rsid w:val="00C551B6"/>
    <w:rsid w:val="00C552F1"/>
    <w:rsid w:val="00C55357"/>
    <w:rsid w:val="00C55591"/>
    <w:rsid w:val="00C55593"/>
    <w:rsid w:val="00C555F9"/>
    <w:rsid w:val="00C5563B"/>
    <w:rsid w:val="00C5572B"/>
    <w:rsid w:val="00C5579F"/>
    <w:rsid w:val="00C557B3"/>
    <w:rsid w:val="00C557DD"/>
    <w:rsid w:val="00C557FE"/>
    <w:rsid w:val="00C55955"/>
    <w:rsid w:val="00C559C6"/>
    <w:rsid w:val="00C559CC"/>
    <w:rsid w:val="00C559E0"/>
    <w:rsid w:val="00C55A68"/>
    <w:rsid w:val="00C55E5A"/>
    <w:rsid w:val="00C55ECC"/>
    <w:rsid w:val="00C55FDF"/>
    <w:rsid w:val="00C5609E"/>
    <w:rsid w:val="00C5612C"/>
    <w:rsid w:val="00C562C3"/>
    <w:rsid w:val="00C5642F"/>
    <w:rsid w:val="00C56687"/>
    <w:rsid w:val="00C566DF"/>
    <w:rsid w:val="00C56719"/>
    <w:rsid w:val="00C567A8"/>
    <w:rsid w:val="00C567F2"/>
    <w:rsid w:val="00C5684B"/>
    <w:rsid w:val="00C56920"/>
    <w:rsid w:val="00C569E6"/>
    <w:rsid w:val="00C56C0E"/>
    <w:rsid w:val="00C56C66"/>
    <w:rsid w:val="00C56D3D"/>
    <w:rsid w:val="00C56DB6"/>
    <w:rsid w:val="00C56F91"/>
    <w:rsid w:val="00C56F92"/>
    <w:rsid w:val="00C5728A"/>
    <w:rsid w:val="00C572CD"/>
    <w:rsid w:val="00C5748B"/>
    <w:rsid w:val="00C5759E"/>
    <w:rsid w:val="00C5765D"/>
    <w:rsid w:val="00C579AD"/>
    <w:rsid w:val="00C57A4A"/>
    <w:rsid w:val="00C57AB0"/>
    <w:rsid w:val="00C57BE2"/>
    <w:rsid w:val="00C57D67"/>
    <w:rsid w:val="00C57EF0"/>
    <w:rsid w:val="00C57FA1"/>
    <w:rsid w:val="00C57FB6"/>
    <w:rsid w:val="00C60064"/>
    <w:rsid w:val="00C60071"/>
    <w:rsid w:val="00C60119"/>
    <w:rsid w:val="00C60183"/>
    <w:rsid w:val="00C601E2"/>
    <w:rsid w:val="00C60223"/>
    <w:rsid w:val="00C6022D"/>
    <w:rsid w:val="00C60369"/>
    <w:rsid w:val="00C60432"/>
    <w:rsid w:val="00C605F3"/>
    <w:rsid w:val="00C60655"/>
    <w:rsid w:val="00C6069D"/>
    <w:rsid w:val="00C606EF"/>
    <w:rsid w:val="00C6073F"/>
    <w:rsid w:val="00C6074F"/>
    <w:rsid w:val="00C6079B"/>
    <w:rsid w:val="00C607BE"/>
    <w:rsid w:val="00C60875"/>
    <w:rsid w:val="00C6090F"/>
    <w:rsid w:val="00C6092A"/>
    <w:rsid w:val="00C609B5"/>
    <w:rsid w:val="00C609D0"/>
    <w:rsid w:val="00C60A06"/>
    <w:rsid w:val="00C60A48"/>
    <w:rsid w:val="00C60C38"/>
    <w:rsid w:val="00C60C43"/>
    <w:rsid w:val="00C60C8F"/>
    <w:rsid w:val="00C60E1F"/>
    <w:rsid w:val="00C60E58"/>
    <w:rsid w:val="00C60EE8"/>
    <w:rsid w:val="00C60F2C"/>
    <w:rsid w:val="00C60F58"/>
    <w:rsid w:val="00C60F9E"/>
    <w:rsid w:val="00C60FEC"/>
    <w:rsid w:val="00C6103F"/>
    <w:rsid w:val="00C61055"/>
    <w:rsid w:val="00C610C7"/>
    <w:rsid w:val="00C610E3"/>
    <w:rsid w:val="00C61131"/>
    <w:rsid w:val="00C6115A"/>
    <w:rsid w:val="00C61197"/>
    <w:rsid w:val="00C612B1"/>
    <w:rsid w:val="00C61328"/>
    <w:rsid w:val="00C613BA"/>
    <w:rsid w:val="00C6143E"/>
    <w:rsid w:val="00C61486"/>
    <w:rsid w:val="00C614D4"/>
    <w:rsid w:val="00C6176D"/>
    <w:rsid w:val="00C617CC"/>
    <w:rsid w:val="00C61818"/>
    <w:rsid w:val="00C6184D"/>
    <w:rsid w:val="00C61880"/>
    <w:rsid w:val="00C61C42"/>
    <w:rsid w:val="00C61C91"/>
    <w:rsid w:val="00C62096"/>
    <w:rsid w:val="00C62109"/>
    <w:rsid w:val="00C6211D"/>
    <w:rsid w:val="00C62173"/>
    <w:rsid w:val="00C622E9"/>
    <w:rsid w:val="00C6238F"/>
    <w:rsid w:val="00C624E3"/>
    <w:rsid w:val="00C62516"/>
    <w:rsid w:val="00C6291A"/>
    <w:rsid w:val="00C62AC9"/>
    <w:rsid w:val="00C62B9C"/>
    <w:rsid w:val="00C62BE3"/>
    <w:rsid w:val="00C62C3E"/>
    <w:rsid w:val="00C62D6F"/>
    <w:rsid w:val="00C62E2E"/>
    <w:rsid w:val="00C62EC4"/>
    <w:rsid w:val="00C62F04"/>
    <w:rsid w:val="00C62F25"/>
    <w:rsid w:val="00C62F65"/>
    <w:rsid w:val="00C62F9F"/>
    <w:rsid w:val="00C63010"/>
    <w:rsid w:val="00C6312C"/>
    <w:rsid w:val="00C631F5"/>
    <w:rsid w:val="00C63372"/>
    <w:rsid w:val="00C633B0"/>
    <w:rsid w:val="00C633CE"/>
    <w:rsid w:val="00C6359E"/>
    <w:rsid w:val="00C635AA"/>
    <w:rsid w:val="00C635D2"/>
    <w:rsid w:val="00C635E2"/>
    <w:rsid w:val="00C63679"/>
    <w:rsid w:val="00C637BC"/>
    <w:rsid w:val="00C63815"/>
    <w:rsid w:val="00C6385B"/>
    <w:rsid w:val="00C63868"/>
    <w:rsid w:val="00C6398D"/>
    <w:rsid w:val="00C63A76"/>
    <w:rsid w:val="00C63B13"/>
    <w:rsid w:val="00C63B2E"/>
    <w:rsid w:val="00C63C2C"/>
    <w:rsid w:val="00C63CB7"/>
    <w:rsid w:val="00C63D0D"/>
    <w:rsid w:val="00C63DA9"/>
    <w:rsid w:val="00C63E87"/>
    <w:rsid w:val="00C63F5A"/>
    <w:rsid w:val="00C63FD1"/>
    <w:rsid w:val="00C64001"/>
    <w:rsid w:val="00C6404C"/>
    <w:rsid w:val="00C6405E"/>
    <w:rsid w:val="00C640A0"/>
    <w:rsid w:val="00C6414C"/>
    <w:rsid w:val="00C641D4"/>
    <w:rsid w:val="00C642DB"/>
    <w:rsid w:val="00C6431D"/>
    <w:rsid w:val="00C6435F"/>
    <w:rsid w:val="00C6439E"/>
    <w:rsid w:val="00C643C6"/>
    <w:rsid w:val="00C6447E"/>
    <w:rsid w:val="00C6455C"/>
    <w:rsid w:val="00C6466E"/>
    <w:rsid w:val="00C6466F"/>
    <w:rsid w:val="00C646A0"/>
    <w:rsid w:val="00C646F8"/>
    <w:rsid w:val="00C64732"/>
    <w:rsid w:val="00C64843"/>
    <w:rsid w:val="00C64872"/>
    <w:rsid w:val="00C64A08"/>
    <w:rsid w:val="00C64A5B"/>
    <w:rsid w:val="00C64D77"/>
    <w:rsid w:val="00C64DCF"/>
    <w:rsid w:val="00C64E85"/>
    <w:rsid w:val="00C64F41"/>
    <w:rsid w:val="00C650B8"/>
    <w:rsid w:val="00C6511F"/>
    <w:rsid w:val="00C65265"/>
    <w:rsid w:val="00C65479"/>
    <w:rsid w:val="00C65488"/>
    <w:rsid w:val="00C65501"/>
    <w:rsid w:val="00C655C0"/>
    <w:rsid w:val="00C655C1"/>
    <w:rsid w:val="00C655C6"/>
    <w:rsid w:val="00C65700"/>
    <w:rsid w:val="00C657AC"/>
    <w:rsid w:val="00C6587A"/>
    <w:rsid w:val="00C659A2"/>
    <w:rsid w:val="00C65A8E"/>
    <w:rsid w:val="00C65AEB"/>
    <w:rsid w:val="00C65C23"/>
    <w:rsid w:val="00C65C2D"/>
    <w:rsid w:val="00C65CC8"/>
    <w:rsid w:val="00C65CE6"/>
    <w:rsid w:val="00C65D37"/>
    <w:rsid w:val="00C65D3B"/>
    <w:rsid w:val="00C65DAD"/>
    <w:rsid w:val="00C65DF1"/>
    <w:rsid w:val="00C65E40"/>
    <w:rsid w:val="00C65EBB"/>
    <w:rsid w:val="00C65F2B"/>
    <w:rsid w:val="00C660C4"/>
    <w:rsid w:val="00C6617E"/>
    <w:rsid w:val="00C66245"/>
    <w:rsid w:val="00C66348"/>
    <w:rsid w:val="00C663B0"/>
    <w:rsid w:val="00C664A9"/>
    <w:rsid w:val="00C664D2"/>
    <w:rsid w:val="00C665BE"/>
    <w:rsid w:val="00C66608"/>
    <w:rsid w:val="00C667A5"/>
    <w:rsid w:val="00C667F6"/>
    <w:rsid w:val="00C66866"/>
    <w:rsid w:val="00C6687E"/>
    <w:rsid w:val="00C668B4"/>
    <w:rsid w:val="00C668CB"/>
    <w:rsid w:val="00C668D7"/>
    <w:rsid w:val="00C66A3D"/>
    <w:rsid w:val="00C66A87"/>
    <w:rsid w:val="00C66AA6"/>
    <w:rsid w:val="00C66AD6"/>
    <w:rsid w:val="00C66AFF"/>
    <w:rsid w:val="00C66C4A"/>
    <w:rsid w:val="00C66C60"/>
    <w:rsid w:val="00C66C9A"/>
    <w:rsid w:val="00C66DBE"/>
    <w:rsid w:val="00C66F2E"/>
    <w:rsid w:val="00C67155"/>
    <w:rsid w:val="00C67198"/>
    <w:rsid w:val="00C671EB"/>
    <w:rsid w:val="00C67361"/>
    <w:rsid w:val="00C67475"/>
    <w:rsid w:val="00C6749B"/>
    <w:rsid w:val="00C674F5"/>
    <w:rsid w:val="00C67512"/>
    <w:rsid w:val="00C675C2"/>
    <w:rsid w:val="00C677E6"/>
    <w:rsid w:val="00C67946"/>
    <w:rsid w:val="00C67962"/>
    <w:rsid w:val="00C67A30"/>
    <w:rsid w:val="00C67B05"/>
    <w:rsid w:val="00C67B2C"/>
    <w:rsid w:val="00C67B77"/>
    <w:rsid w:val="00C67CD3"/>
    <w:rsid w:val="00C67CF0"/>
    <w:rsid w:val="00C67D47"/>
    <w:rsid w:val="00C67E2D"/>
    <w:rsid w:val="00C67E62"/>
    <w:rsid w:val="00C67ED7"/>
    <w:rsid w:val="00C67FC8"/>
    <w:rsid w:val="00C7005D"/>
    <w:rsid w:val="00C70163"/>
    <w:rsid w:val="00C70260"/>
    <w:rsid w:val="00C702BB"/>
    <w:rsid w:val="00C702E8"/>
    <w:rsid w:val="00C7039B"/>
    <w:rsid w:val="00C703C8"/>
    <w:rsid w:val="00C7041E"/>
    <w:rsid w:val="00C704E9"/>
    <w:rsid w:val="00C704F7"/>
    <w:rsid w:val="00C70510"/>
    <w:rsid w:val="00C70769"/>
    <w:rsid w:val="00C70931"/>
    <w:rsid w:val="00C70ACC"/>
    <w:rsid w:val="00C70B1C"/>
    <w:rsid w:val="00C70B1D"/>
    <w:rsid w:val="00C70B23"/>
    <w:rsid w:val="00C70B69"/>
    <w:rsid w:val="00C70B6D"/>
    <w:rsid w:val="00C70F83"/>
    <w:rsid w:val="00C70FDF"/>
    <w:rsid w:val="00C7101B"/>
    <w:rsid w:val="00C71252"/>
    <w:rsid w:val="00C712AE"/>
    <w:rsid w:val="00C7135E"/>
    <w:rsid w:val="00C71390"/>
    <w:rsid w:val="00C713AA"/>
    <w:rsid w:val="00C713B6"/>
    <w:rsid w:val="00C71422"/>
    <w:rsid w:val="00C7146F"/>
    <w:rsid w:val="00C71636"/>
    <w:rsid w:val="00C71687"/>
    <w:rsid w:val="00C71693"/>
    <w:rsid w:val="00C7177F"/>
    <w:rsid w:val="00C71889"/>
    <w:rsid w:val="00C71893"/>
    <w:rsid w:val="00C718B3"/>
    <w:rsid w:val="00C7192C"/>
    <w:rsid w:val="00C7194B"/>
    <w:rsid w:val="00C71A2D"/>
    <w:rsid w:val="00C71A80"/>
    <w:rsid w:val="00C71AAF"/>
    <w:rsid w:val="00C71AF7"/>
    <w:rsid w:val="00C71CBB"/>
    <w:rsid w:val="00C71CE7"/>
    <w:rsid w:val="00C71DBB"/>
    <w:rsid w:val="00C71E71"/>
    <w:rsid w:val="00C71F36"/>
    <w:rsid w:val="00C71FB4"/>
    <w:rsid w:val="00C71FEA"/>
    <w:rsid w:val="00C720C8"/>
    <w:rsid w:val="00C72103"/>
    <w:rsid w:val="00C721B0"/>
    <w:rsid w:val="00C721D9"/>
    <w:rsid w:val="00C72253"/>
    <w:rsid w:val="00C722E6"/>
    <w:rsid w:val="00C7230C"/>
    <w:rsid w:val="00C7237A"/>
    <w:rsid w:val="00C7237D"/>
    <w:rsid w:val="00C72382"/>
    <w:rsid w:val="00C723C2"/>
    <w:rsid w:val="00C7253A"/>
    <w:rsid w:val="00C72546"/>
    <w:rsid w:val="00C72594"/>
    <w:rsid w:val="00C72642"/>
    <w:rsid w:val="00C7272B"/>
    <w:rsid w:val="00C727BD"/>
    <w:rsid w:val="00C72813"/>
    <w:rsid w:val="00C7283C"/>
    <w:rsid w:val="00C728DA"/>
    <w:rsid w:val="00C7295D"/>
    <w:rsid w:val="00C729B9"/>
    <w:rsid w:val="00C72B4E"/>
    <w:rsid w:val="00C72B58"/>
    <w:rsid w:val="00C72E23"/>
    <w:rsid w:val="00C72E96"/>
    <w:rsid w:val="00C72FD3"/>
    <w:rsid w:val="00C73250"/>
    <w:rsid w:val="00C73451"/>
    <w:rsid w:val="00C734A5"/>
    <w:rsid w:val="00C73578"/>
    <w:rsid w:val="00C735D2"/>
    <w:rsid w:val="00C73629"/>
    <w:rsid w:val="00C73773"/>
    <w:rsid w:val="00C737A9"/>
    <w:rsid w:val="00C73809"/>
    <w:rsid w:val="00C7385E"/>
    <w:rsid w:val="00C738E2"/>
    <w:rsid w:val="00C7398E"/>
    <w:rsid w:val="00C73A92"/>
    <w:rsid w:val="00C73BAF"/>
    <w:rsid w:val="00C73C01"/>
    <w:rsid w:val="00C73C28"/>
    <w:rsid w:val="00C73C57"/>
    <w:rsid w:val="00C73E24"/>
    <w:rsid w:val="00C73F11"/>
    <w:rsid w:val="00C74043"/>
    <w:rsid w:val="00C740C4"/>
    <w:rsid w:val="00C74145"/>
    <w:rsid w:val="00C743A0"/>
    <w:rsid w:val="00C743C1"/>
    <w:rsid w:val="00C74406"/>
    <w:rsid w:val="00C74430"/>
    <w:rsid w:val="00C74599"/>
    <w:rsid w:val="00C74648"/>
    <w:rsid w:val="00C74649"/>
    <w:rsid w:val="00C74792"/>
    <w:rsid w:val="00C747B1"/>
    <w:rsid w:val="00C747E2"/>
    <w:rsid w:val="00C74862"/>
    <w:rsid w:val="00C74878"/>
    <w:rsid w:val="00C749D0"/>
    <w:rsid w:val="00C74A7D"/>
    <w:rsid w:val="00C74ACB"/>
    <w:rsid w:val="00C74B0A"/>
    <w:rsid w:val="00C74B38"/>
    <w:rsid w:val="00C74C87"/>
    <w:rsid w:val="00C74C88"/>
    <w:rsid w:val="00C74CBA"/>
    <w:rsid w:val="00C74CC4"/>
    <w:rsid w:val="00C74D10"/>
    <w:rsid w:val="00C74D2E"/>
    <w:rsid w:val="00C74D31"/>
    <w:rsid w:val="00C74F9A"/>
    <w:rsid w:val="00C75060"/>
    <w:rsid w:val="00C75209"/>
    <w:rsid w:val="00C75227"/>
    <w:rsid w:val="00C75299"/>
    <w:rsid w:val="00C752A5"/>
    <w:rsid w:val="00C752FF"/>
    <w:rsid w:val="00C75457"/>
    <w:rsid w:val="00C75569"/>
    <w:rsid w:val="00C75574"/>
    <w:rsid w:val="00C7559A"/>
    <w:rsid w:val="00C755CF"/>
    <w:rsid w:val="00C7560B"/>
    <w:rsid w:val="00C756A5"/>
    <w:rsid w:val="00C756AE"/>
    <w:rsid w:val="00C75770"/>
    <w:rsid w:val="00C7584D"/>
    <w:rsid w:val="00C758BE"/>
    <w:rsid w:val="00C758CD"/>
    <w:rsid w:val="00C758DE"/>
    <w:rsid w:val="00C7596F"/>
    <w:rsid w:val="00C75994"/>
    <w:rsid w:val="00C759B0"/>
    <w:rsid w:val="00C75A28"/>
    <w:rsid w:val="00C75ABC"/>
    <w:rsid w:val="00C75B57"/>
    <w:rsid w:val="00C75BB9"/>
    <w:rsid w:val="00C75BE9"/>
    <w:rsid w:val="00C75C14"/>
    <w:rsid w:val="00C75C27"/>
    <w:rsid w:val="00C75C2D"/>
    <w:rsid w:val="00C75DB2"/>
    <w:rsid w:val="00C75E7A"/>
    <w:rsid w:val="00C75E8E"/>
    <w:rsid w:val="00C75EE2"/>
    <w:rsid w:val="00C75EFF"/>
    <w:rsid w:val="00C75F2A"/>
    <w:rsid w:val="00C7605D"/>
    <w:rsid w:val="00C76164"/>
    <w:rsid w:val="00C7617C"/>
    <w:rsid w:val="00C76241"/>
    <w:rsid w:val="00C762AE"/>
    <w:rsid w:val="00C762CD"/>
    <w:rsid w:val="00C762E1"/>
    <w:rsid w:val="00C76310"/>
    <w:rsid w:val="00C76322"/>
    <w:rsid w:val="00C7635D"/>
    <w:rsid w:val="00C763C2"/>
    <w:rsid w:val="00C763C3"/>
    <w:rsid w:val="00C76473"/>
    <w:rsid w:val="00C76855"/>
    <w:rsid w:val="00C76868"/>
    <w:rsid w:val="00C76898"/>
    <w:rsid w:val="00C76A13"/>
    <w:rsid w:val="00C76A2A"/>
    <w:rsid w:val="00C76BC2"/>
    <w:rsid w:val="00C76BDF"/>
    <w:rsid w:val="00C76D13"/>
    <w:rsid w:val="00C76E07"/>
    <w:rsid w:val="00C76E8A"/>
    <w:rsid w:val="00C76EFC"/>
    <w:rsid w:val="00C77034"/>
    <w:rsid w:val="00C771E6"/>
    <w:rsid w:val="00C771F1"/>
    <w:rsid w:val="00C771F5"/>
    <w:rsid w:val="00C7722F"/>
    <w:rsid w:val="00C7726A"/>
    <w:rsid w:val="00C772A2"/>
    <w:rsid w:val="00C7736D"/>
    <w:rsid w:val="00C7739F"/>
    <w:rsid w:val="00C7744F"/>
    <w:rsid w:val="00C7750B"/>
    <w:rsid w:val="00C7752C"/>
    <w:rsid w:val="00C7775A"/>
    <w:rsid w:val="00C7776B"/>
    <w:rsid w:val="00C77789"/>
    <w:rsid w:val="00C77823"/>
    <w:rsid w:val="00C77905"/>
    <w:rsid w:val="00C779DE"/>
    <w:rsid w:val="00C77A1B"/>
    <w:rsid w:val="00C77B05"/>
    <w:rsid w:val="00C77BC3"/>
    <w:rsid w:val="00C77BDC"/>
    <w:rsid w:val="00C77C0D"/>
    <w:rsid w:val="00C77C56"/>
    <w:rsid w:val="00C77DC5"/>
    <w:rsid w:val="00C77E66"/>
    <w:rsid w:val="00C77E8C"/>
    <w:rsid w:val="00C77EA1"/>
    <w:rsid w:val="00C77EB1"/>
    <w:rsid w:val="00C77EBB"/>
    <w:rsid w:val="00C77EF6"/>
    <w:rsid w:val="00C77EFC"/>
    <w:rsid w:val="00C7D2D3"/>
    <w:rsid w:val="00C8010D"/>
    <w:rsid w:val="00C801F3"/>
    <w:rsid w:val="00C802AA"/>
    <w:rsid w:val="00C80464"/>
    <w:rsid w:val="00C8048D"/>
    <w:rsid w:val="00C805A7"/>
    <w:rsid w:val="00C805EF"/>
    <w:rsid w:val="00C80608"/>
    <w:rsid w:val="00C80616"/>
    <w:rsid w:val="00C806B4"/>
    <w:rsid w:val="00C806D2"/>
    <w:rsid w:val="00C807C2"/>
    <w:rsid w:val="00C80821"/>
    <w:rsid w:val="00C8093A"/>
    <w:rsid w:val="00C8095E"/>
    <w:rsid w:val="00C80A78"/>
    <w:rsid w:val="00C80BC2"/>
    <w:rsid w:val="00C80C06"/>
    <w:rsid w:val="00C80D63"/>
    <w:rsid w:val="00C80DEC"/>
    <w:rsid w:val="00C80EF2"/>
    <w:rsid w:val="00C80EF8"/>
    <w:rsid w:val="00C80FFC"/>
    <w:rsid w:val="00C810D3"/>
    <w:rsid w:val="00C810EE"/>
    <w:rsid w:val="00C81206"/>
    <w:rsid w:val="00C8126C"/>
    <w:rsid w:val="00C8127E"/>
    <w:rsid w:val="00C81281"/>
    <w:rsid w:val="00C812BB"/>
    <w:rsid w:val="00C812D8"/>
    <w:rsid w:val="00C8133D"/>
    <w:rsid w:val="00C813B1"/>
    <w:rsid w:val="00C8141A"/>
    <w:rsid w:val="00C814CE"/>
    <w:rsid w:val="00C8160C"/>
    <w:rsid w:val="00C8161F"/>
    <w:rsid w:val="00C816D8"/>
    <w:rsid w:val="00C816F6"/>
    <w:rsid w:val="00C818BC"/>
    <w:rsid w:val="00C8195F"/>
    <w:rsid w:val="00C819F1"/>
    <w:rsid w:val="00C81A32"/>
    <w:rsid w:val="00C81A68"/>
    <w:rsid w:val="00C81A7E"/>
    <w:rsid w:val="00C81AB4"/>
    <w:rsid w:val="00C81C3E"/>
    <w:rsid w:val="00C81C5F"/>
    <w:rsid w:val="00C81CD3"/>
    <w:rsid w:val="00C81D68"/>
    <w:rsid w:val="00C81D6A"/>
    <w:rsid w:val="00C81F00"/>
    <w:rsid w:val="00C81F76"/>
    <w:rsid w:val="00C81FAB"/>
    <w:rsid w:val="00C8203E"/>
    <w:rsid w:val="00C82062"/>
    <w:rsid w:val="00C82184"/>
    <w:rsid w:val="00C8232A"/>
    <w:rsid w:val="00C82387"/>
    <w:rsid w:val="00C82388"/>
    <w:rsid w:val="00C823F9"/>
    <w:rsid w:val="00C82531"/>
    <w:rsid w:val="00C82567"/>
    <w:rsid w:val="00C8257D"/>
    <w:rsid w:val="00C82581"/>
    <w:rsid w:val="00C82607"/>
    <w:rsid w:val="00C8271A"/>
    <w:rsid w:val="00C82734"/>
    <w:rsid w:val="00C8279A"/>
    <w:rsid w:val="00C82945"/>
    <w:rsid w:val="00C82978"/>
    <w:rsid w:val="00C82980"/>
    <w:rsid w:val="00C82A52"/>
    <w:rsid w:val="00C82B75"/>
    <w:rsid w:val="00C82BC4"/>
    <w:rsid w:val="00C82CC4"/>
    <w:rsid w:val="00C82D6E"/>
    <w:rsid w:val="00C82D9D"/>
    <w:rsid w:val="00C82DCE"/>
    <w:rsid w:val="00C83074"/>
    <w:rsid w:val="00C83118"/>
    <w:rsid w:val="00C831F1"/>
    <w:rsid w:val="00C83369"/>
    <w:rsid w:val="00C83385"/>
    <w:rsid w:val="00C835E7"/>
    <w:rsid w:val="00C83627"/>
    <w:rsid w:val="00C8365E"/>
    <w:rsid w:val="00C83661"/>
    <w:rsid w:val="00C83928"/>
    <w:rsid w:val="00C83A84"/>
    <w:rsid w:val="00C83ACA"/>
    <w:rsid w:val="00C83C28"/>
    <w:rsid w:val="00C83E41"/>
    <w:rsid w:val="00C83ED3"/>
    <w:rsid w:val="00C83F52"/>
    <w:rsid w:val="00C841BD"/>
    <w:rsid w:val="00C842B6"/>
    <w:rsid w:val="00C842D2"/>
    <w:rsid w:val="00C84352"/>
    <w:rsid w:val="00C843C3"/>
    <w:rsid w:val="00C843CE"/>
    <w:rsid w:val="00C845E5"/>
    <w:rsid w:val="00C84604"/>
    <w:rsid w:val="00C8472D"/>
    <w:rsid w:val="00C84753"/>
    <w:rsid w:val="00C8497E"/>
    <w:rsid w:val="00C84A80"/>
    <w:rsid w:val="00C84B26"/>
    <w:rsid w:val="00C84C30"/>
    <w:rsid w:val="00C84C8D"/>
    <w:rsid w:val="00C84C96"/>
    <w:rsid w:val="00C84DCA"/>
    <w:rsid w:val="00C84DF2"/>
    <w:rsid w:val="00C84FD3"/>
    <w:rsid w:val="00C850E5"/>
    <w:rsid w:val="00C8522A"/>
    <w:rsid w:val="00C8528F"/>
    <w:rsid w:val="00C85418"/>
    <w:rsid w:val="00C85422"/>
    <w:rsid w:val="00C854E7"/>
    <w:rsid w:val="00C854FF"/>
    <w:rsid w:val="00C8551A"/>
    <w:rsid w:val="00C855D2"/>
    <w:rsid w:val="00C857E6"/>
    <w:rsid w:val="00C85905"/>
    <w:rsid w:val="00C85A97"/>
    <w:rsid w:val="00C85ABC"/>
    <w:rsid w:val="00C85B06"/>
    <w:rsid w:val="00C85BB7"/>
    <w:rsid w:val="00C85CD9"/>
    <w:rsid w:val="00C85CE3"/>
    <w:rsid w:val="00C85D29"/>
    <w:rsid w:val="00C85E84"/>
    <w:rsid w:val="00C8603E"/>
    <w:rsid w:val="00C860C5"/>
    <w:rsid w:val="00C86231"/>
    <w:rsid w:val="00C862A2"/>
    <w:rsid w:val="00C86344"/>
    <w:rsid w:val="00C8642D"/>
    <w:rsid w:val="00C866BE"/>
    <w:rsid w:val="00C866D2"/>
    <w:rsid w:val="00C867E5"/>
    <w:rsid w:val="00C86810"/>
    <w:rsid w:val="00C86829"/>
    <w:rsid w:val="00C869B5"/>
    <w:rsid w:val="00C869C2"/>
    <w:rsid w:val="00C869DB"/>
    <w:rsid w:val="00C86AA1"/>
    <w:rsid w:val="00C86B8B"/>
    <w:rsid w:val="00C86CA3"/>
    <w:rsid w:val="00C86CD4"/>
    <w:rsid w:val="00C86EBC"/>
    <w:rsid w:val="00C86F4A"/>
    <w:rsid w:val="00C86F8E"/>
    <w:rsid w:val="00C8700B"/>
    <w:rsid w:val="00C87063"/>
    <w:rsid w:val="00C8714B"/>
    <w:rsid w:val="00C87155"/>
    <w:rsid w:val="00C8716B"/>
    <w:rsid w:val="00C8738E"/>
    <w:rsid w:val="00C873EB"/>
    <w:rsid w:val="00C874E9"/>
    <w:rsid w:val="00C875D7"/>
    <w:rsid w:val="00C87698"/>
    <w:rsid w:val="00C87710"/>
    <w:rsid w:val="00C8777B"/>
    <w:rsid w:val="00C8778B"/>
    <w:rsid w:val="00C877B7"/>
    <w:rsid w:val="00C87893"/>
    <w:rsid w:val="00C8789C"/>
    <w:rsid w:val="00C87968"/>
    <w:rsid w:val="00C879EB"/>
    <w:rsid w:val="00C87A00"/>
    <w:rsid w:val="00C87B0D"/>
    <w:rsid w:val="00C87C32"/>
    <w:rsid w:val="00C87C5B"/>
    <w:rsid w:val="00C87E2A"/>
    <w:rsid w:val="00C87EF3"/>
    <w:rsid w:val="00C90086"/>
    <w:rsid w:val="00C902B9"/>
    <w:rsid w:val="00C902CD"/>
    <w:rsid w:val="00C903F2"/>
    <w:rsid w:val="00C90514"/>
    <w:rsid w:val="00C90539"/>
    <w:rsid w:val="00C9059E"/>
    <w:rsid w:val="00C906D8"/>
    <w:rsid w:val="00C90760"/>
    <w:rsid w:val="00C907A2"/>
    <w:rsid w:val="00C9081E"/>
    <w:rsid w:val="00C9083C"/>
    <w:rsid w:val="00C90858"/>
    <w:rsid w:val="00C908C7"/>
    <w:rsid w:val="00C908F5"/>
    <w:rsid w:val="00C9095B"/>
    <w:rsid w:val="00C9098B"/>
    <w:rsid w:val="00C909E4"/>
    <w:rsid w:val="00C90A2A"/>
    <w:rsid w:val="00C90A87"/>
    <w:rsid w:val="00C90A8A"/>
    <w:rsid w:val="00C90BE0"/>
    <w:rsid w:val="00C90C93"/>
    <w:rsid w:val="00C90CA5"/>
    <w:rsid w:val="00C90CFE"/>
    <w:rsid w:val="00C90F0E"/>
    <w:rsid w:val="00C91007"/>
    <w:rsid w:val="00C91038"/>
    <w:rsid w:val="00C91060"/>
    <w:rsid w:val="00C91082"/>
    <w:rsid w:val="00C911DB"/>
    <w:rsid w:val="00C9128F"/>
    <w:rsid w:val="00C91349"/>
    <w:rsid w:val="00C913C0"/>
    <w:rsid w:val="00C91458"/>
    <w:rsid w:val="00C91497"/>
    <w:rsid w:val="00C914BB"/>
    <w:rsid w:val="00C91554"/>
    <w:rsid w:val="00C9159D"/>
    <w:rsid w:val="00C915AB"/>
    <w:rsid w:val="00C915C2"/>
    <w:rsid w:val="00C915DC"/>
    <w:rsid w:val="00C91602"/>
    <w:rsid w:val="00C9161B"/>
    <w:rsid w:val="00C91628"/>
    <w:rsid w:val="00C916B2"/>
    <w:rsid w:val="00C91707"/>
    <w:rsid w:val="00C91731"/>
    <w:rsid w:val="00C917FE"/>
    <w:rsid w:val="00C91853"/>
    <w:rsid w:val="00C9189A"/>
    <w:rsid w:val="00C91A5F"/>
    <w:rsid w:val="00C91B83"/>
    <w:rsid w:val="00C91C09"/>
    <w:rsid w:val="00C91C36"/>
    <w:rsid w:val="00C91C63"/>
    <w:rsid w:val="00C91F83"/>
    <w:rsid w:val="00C9209F"/>
    <w:rsid w:val="00C92132"/>
    <w:rsid w:val="00C923C3"/>
    <w:rsid w:val="00C923F0"/>
    <w:rsid w:val="00C92457"/>
    <w:rsid w:val="00C92719"/>
    <w:rsid w:val="00C92855"/>
    <w:rsid w:val="00C929A0"/>
    <w:rsid w:val="00C92A52"/>
    <w:rsid w:val="00C92ACD"/>
    <w:rsid w:val="00C92C22"/>
    <w:rsid w:val="00C92C3B"/>
    <w:rsid w:val="00C92E2A"/>
    <w:rsid w:val="00C92E66"/>
    <w:rsid w:val="00C92EAF"/>
    <w:rsid w:val="00C92EC9"/>
    <w:rsid w:val="00C92ED0"/>
    <w:rsid w:val="00C92F11"/>
    <w:rsid w:val="00C92F62"/>
    <w:rsid w:val="00C9301A"/>
    <w:rsid w:val="00C9319B"/>
    <w:rsid w:val="00C93334"/>
    <w:rsid w:val="00C93384"/>
    <w:rsid w:val="00C934D4"/>
    <w:rsid w:val="00C93613"/>
    <w:rsid w:val="00C9363B"/>
    <w:rsid w:val="00C9371D"/>
    <w:rsid w:val="00C937B9"/>
    <w:rsid w:val="00C9388A"/>
    <w:rsid w:val="00C93991"/>
    <w:rsid w:val="00C93A23"/>
    <w:rsid w:val="00C93AAC"/>
    <w:rsid w:val="00C93BB5"/>
    <w:rsid w:val="00C93C16"/>
    <w:rsid w:val="00C93C2B"/>
    <w:rsid w:val="00C93D06"/>
    <w:rsid w:val="00C93D4A"/>
    <w:rsid w:val="00C93D4C"/>
    <w:rsid w:val="00C93D7A"/>
    <w:rsid w:val="00C93DD0"/>
    <w:rsid w:val="00C93DE6"/>
    <w:rsid w:val="00C94132"/>
    <w:rsid w:val="00C94197"/>
    <w:rsid w:val="00C94239"/>
    <w:rsid w:val="00C9433C"/>
    <w:rsid w:val="00C944D1"/>
    <w:rsid w:val="00C94562"/>
    <w:rsid w:val="00C945E5"/>
    <w:rsid w:val="00C94700"/>
    <w:rsid w:val="00C947F3"/>
    <w:rsid w:val="00C947F4"/>
    <w:rsid w:val="00C94816"/>
    <w:rsid w:val="00C9485D"/>
    <w:rsid w:val="00C948A3"/>
    <w:rsid w:val="00C948C4"/>
    <w:rsid w:val="00C94962"/>
    <w:rsid w:val="00C9498B"/>
    <w:rsid w:val="00C949B0"/>
    <w:rsid w:val="00C949D2"/>
    <w:rsid w:val="00C94AA6"/>
    <w:rsid w:val="00C94BFF"/>
    <w:rsid w:val="00C94C04"/>
    <w:rsid w:val="00C94CDB"/>
    <w:rsid w:val="00C94E1B"/>
    <w:rsid w:val="00C94E38"/>
    <w:rsid w:val="00C94E51"/>
    <w:rsid w:val="00C94E56"/>
    <w:rsid w:val="00C94E66"/>
    <w:rsid w:val="00C94F04"/>
    <w:rsid w:val="00C94FB4"/>
    <w:rsid w:val="00C95087"/>
    <w:rsid w:val="00C95164"/>
    <w:rsid w:val="00C951A0"/>
    <w:rsid w:val="00C951E9"/>
    <w:rsid w:val="00C9532A"/>
    <w:rsid w:val="00C9534D"/>
    <w:rsid w:val="00C95561"/>
    <w:rsid w:val="00C95687"/>
    <w:rsid w:val="00C956F0"/>
    <w:rsid w:val="00C9574C"/>
    <w:rsid w:val="00C957F7"/>
    <w:rsid w:val="00C957FF"/>
    <w:rsid w:val="00C9581F"/>
    <w:rsid w:val="00C958C0"/>
    <w:rsid w:val="00C95914"/>
    <w:rsid w:val="00C95961"/>
    <w:rsid w:val="00C95B35"/>
    <w:rsid w:val="00C95BB9"/>
    <w:rsid w:val="00C95BC9"/>
    <w:rsid w:val="00C95D28"/>
    <w:rsid w:val="00C95D7B"/>
    <w:rsid w:val="00C95EFE"/>
    <w:rsid w:val="00C95F9E"/>
    <w:rsid w:val="00C96007"/>
    <w:rsid w:val="00C960EA"/>
    <w:rsid w:val="00C9615D"/>
    <w:rsid w:val="00C962F6"/>
    <w:rsid w:val="00C96316"/>
    <w:rsid w:val="00C963E4"/>
    <w:rsid w:val="00C9652E"/>
    <w:rsid w:val="00C9658D"/>
    <w:rsid w:val="00C965A3"/>
    <w:rsid w:val="00C965BD"/>
    <w:rsid w:val="00C966BA"/>
    <w:rsid w:val="00C96759"/>
    <w:rsid w:val="00C96798"/>
    <w:rsid w:val="00C967EE"/>
    <w:rsid w:val="00C96891"/>
    <w:rsid w:val="00C9693D"/>
    <w:rsid w:val="00C969B2"/>
    <w:rsid w:val="00C969E1"/>
    <w:rsid w:val="00C96A42"/>
    <w:rsid w:val="00C96A83"/>
    <w:rsid w:val="00C96B74"/>
    <w:rsid w:val="00C96B79"/>
    <w:rsid w:val="00C96BC2"/>
    <w:rsid w:val="00C96BCC"/>
    <w:rsid w:val="00C96C19"/>
    <w:rsid w:val="00C96C74"/>
    <w:rsid w:val="00C96CED"/>
    <w:rsid w:val="00C96D27"/>
    <w:rsid w:val="00C96F80"/>
    <w:rsid w:val="00C96F83"/>
    <w:rsid w:val="00C9703C"/>
    <w:rsid w:val="00C97096"/>
    <w:rsid w:val="00C975AD"/>
    <w:rsid w:val="00C975E9"/>
    <w:rsid w:val="00C97861"/>
    <w:rsid w:val="00C97892"/>
    <w:rsid w:val="00C97951"/>
    <w:rsid w:val="00C97998"/>
    <w:rsid w:val="00C979CC"/>
    <w:rsid w:val="00C97AB0"/>
    <w:rsid w:val="00C97B20"/>
    <w:rsid w:val="00C98A59"/>
    <w:rsid w:val="00CA0043"/>
    <w:rsid w:val="00CA0116"/>
    <w:rsid w:val="00CA030C"/>
    <w:rsid w:val="00CA0328"/>
    <w:rsid w:val="00CA03CA"/>
    <w:rsid w:val="00CA0419"/>
    <w:rsid w:val="00CA0468"/>
    <w:rsid w:val="00CA0581"/>
    <w:rsid w:val="00CA05F0"/>
    <w:rsid w:val="00CA0613"/>
    <w:rsid w:val="00CA062A"/>
    <w:rsid w:val="00CA062B"/>
    <w:rsid w:val="00CA071B"/>
    <w:rsid w:val="00CA07CD"/>
    <w:rsid w:val="00CA08C4"/>
    <w:rsid w:val="00CA0941"/>
    <w:rsid w:val="00CA0988"/>
    <w:rsid w:val="00CA09A9"/>
    <w:rsid w:val="00CA09BF"/>
    <w:rsid w:val="00CA09C8"/>
    <w:rsid w:val="00CA0A69"/>
    <w:rsid w:val="00CA0B16"/>
    <w:rsid w:val="00CA0B3A"/>
    <w:rsid w:val="00CA0B61"/>
    <w:rsid w:val="00CA0BD1"/>
    <w:rsid w:val="00CA0F51"/>
    <w:rsid w:val="00CA101E"/>
    <w:rsid w:val="00CA1021"/>
    <w:rsid w:val="00CA133A"/>
    <w:rsid w:val="00CA1388"/>
    <w:rsid w:val="00CA144E"/>
    <w:rsid w:val="00CA1459"/>
    <w:rsid w:val="00CA148E"/>
    <w:rsid w:val="00CA1587"/>
    <w:rsid w:val="00CA15B0"/>
    <w:rsid w:val="00CA1656"/>
    <w:rsid w:val="00CA1915"/>
    <w:rsid w:val="00CA1928"/>
    <w:rsid w:val="00CA1977"/>
    <w:rsid w:val="00CA19DD"/>
    <w:rsid w:val="00CA19E5"/>
    <w:rsid w:val="00CA1B24"/>
    <w:rsid w:val="00CA1B29"/>
    <w:rsid w:val="00CA1B2E"/>
    <w:rsid w:val="00CA1B57"/>
    <w:rsid w:val="00CA1B60"/>
    <w:rsid w:val="00CA1B95"/>
    <w:rsid w:val="00CA1DD0"/>
    <w:rsid w:val="00CA1DD8"/>
    <w:rsid w:val="00CA1DF1"/>
    <w:rsid w:val="00CA1E09"/>
    <w:rsid w:val="00CA1E86"/>
    <w:rsid w:val="00CA1F56"/>
    <w:rsid w:val="00CA1F74"/>
    <w:rsid w:val="00CA1FC8"/>
    <w:rsid w:val="00CA1FE7"/>
    <w:rsid w:val="00CA2096"/>
    <w:rsid w:val="00CA20D2"/>
    <w:rsid w:val="00CA223A"/>
    <w:rsid w:val="00CA226C"/>
    <w:rsid w:val="00CA22FD"/>
    <w:rsid w:val="00CA247D"/>
    <w:rsid w:val="00CA2777"/>
    <w:rsid w:val="00CA28ED"/>
    <w:rsid w:val="00CA2996"/>
    <w:rsid w:val="00CA2AF2"/>
    <w:rsid w:val="00CA2AF3"/>
    <w:rsid w:val="00CA2B1B"/>
    <w:rsid w:val="00CA2B84"/>
    <w:rsid w:val="00CA2C28"/>
    <w:rsid w:val="00CA2CAE"/>
    <w:rsid w:val="00CA2F12"/>
    <w:rsid w:val="00CA2F5B"/>
    <w:rsid w:val="00CA3049"/>
    <w:rsid w:val="00CA307B"/>
    <w:rsid w:val="00CA3087"/>
    <w:rsid w:val="00CA31E6"/>
    <w:rsid w:val="00CA31F8"/>
    <w:rsid w:val="00CA325E"/>
    <w:rsid w:val="00CA3290"/>
    <w:rsid w:val="00CA3403"/>
    <w:rsid w:val="00CA344D"/>
    <w:rsid w:val="00CA3467"/>
    <w:rsid w:val="00CA3498"/>
    <w:rsid w:val="00CA350D"/>
    <w:rsid w:val="00CA3528"/>
    <w:rsid w:val="00CA3928"/>
    <w:rsid w:val="00CA3AF5"/>
    <w:rsid w:val="00CA3B9E"/>
    <w:rsid w:val="00CA3BF4"/>
    <w:rsid w:val="00CA3C0E"/>
    <w:rsid w:val="00CA3EE9"/>
    <w:rsid w:val="00CA3F43"/>
    <w:rsid w:val="00CA4071"/>
    <w:rsid w:val="00CA4077"/>
    <w:rsid w:val="00CA409F"/>
    <w:rsid w:val="00CA41CE"/>
    <w:rsid w:val="00CA421E"/>
    <w:rsid w:val="00CA4221"/>
    <w:rsid w:val="00CA424D"/>
    <w:rsid w:val="00CA42CB"/>
    <w:rsid w:val="00CA43B8"/>
    <w:rsid w:val="00CA4456"/>
    <w:rsid w:val="00CA4523"/>
    <w:rsid w:val="00CA4558"/>
    <w:rsid w:val="00CA4861"/>
    <w:rsid w:val="00CA48AB"/>
    <w:rsid w:val="00CA49E8"/>
    <w:rsid w:val="00CA4A83"/>
    <w:rsid w:val="00CA4AB1"/>
    <w:rsid w:val="00CA4B51"/>
    <w:rsid w:val="00CA4B8E"/>
    <w:rsid w:val="00CA4C85"/>
    <w:rsid w:val="00CA4CA8"/>
    <w:rsid w:val="00CA4CED"/>
    <w:rsid w:val="00CA4D51"/>
    <w:rsid w:val="00CA4E14"/>
    <w:rsid w:val="00CA4ECE"/>
    <w:rsid w:val="00CA4F4E"/>
    <w:rsid w:val="00CA4FC3"/>
    <w:rsid w:val="00CA5111"/>
    <w:rsid w:val="00CA511A"/>
    <w:rsid w:val="00CA517D"/>
    <w:rsid w:val="00CA5232"/>
    <w:rsid w:val="00CA528D"/>
    <w:rsid w:val="00CA5298"/>
    <w:rsid w:val="00CA52CB"/>
    <w:rsid w:val="00CA5300"/>
    <w:rsid w:val="00CA54A3"/>
    <w:rsid w:val="00CA5595"/>
    <w:rsid w:val="00CA567F"/>
    <w:rsid w:val="00CA569F"/>
    <w:rsid w:val="00CA5785"/>
    <w:rsid w:val="00CA5888"/>
    <w:rsid w:val="00CA5898"/>
    <w:rsid w:val="00CA5940"/>
    <w:rsid w:val="00CA5A00"/>
    <w:rsid w:val="00CA5A5E"/>
    <w:rsid w:val="00CA5B19"/>
    <w:rsid w:val="00CA5B6E"/>
    <w:rsid w:val="00CA5B80"/>
    <w:rsid w:val="00CA5CC4"/>
    <w:rsid w:val="00CA5D5F"/>
    <w:rsid w:val="00CA5D87"/>
    <w:rsid w:val="00CA612A"/>
    <w:rsid w:val="00CA629C"/>
    <w:rsid w:val="00CA62A5"/>
    <w:rsid w:val="00CA634F"/>
    <w:rsid w:val="00CA64E0"/>
    <w:rsid w:val="00CA6530"/>
    <w:rsid w:val="00CA6599"/>
    <w:rsid w:val="00CA689F"/>
    <w:rsid w:val="00CA6939"/>
    <w:rsid w:val="00CA6976"/>
    <w:rsid w:val="00CA69FB"/>
    <w:rsid w:val="00CA6A82"/>
    <w:rsid w:val="00CA6BBC"/>
    <w:rsid w:val="00CA6BE0"/>
    <w:rsid w:val="00CA6D41"/>
    <w:rsid w:val="00CA6DEC"/>
    <w:rsid w:val="00CA6E35"/>
    <w:rsid w:val="00CA6E78"/>
    <w:rsid w:val="00CA6EA6"/>
    <w:rsid w:val="00CA6EAF"/>
    <w:rsid w:val="00CA7017"/>
    <w:rsid w:val="00CA7018"/>
    <w:rsid w:val="00CA7164"/>
    <w:rsid w:val="00CA72AB"/>
    <w:rsid w:val="00CA72D4"/>
    <w:rsid w:val="00CA72D7"/>
    <w:rsid w:val="00CA73B1"/>
    <w:rsid w:val="00CA7694"/>
    <w:rsid w:val="00CA76C1"/>
    <w:rsid w:val="00CA7883"/>
    <w:rsid w:val="00CA799C"/>
    <w:rsid w:val="00CA7A38"/>
    <w:rsid w:val="00CA7AFE"/>
    <w:rsid w:val="00CA7B52"/>
    <w:rsid w:val="00CA7BD7"/>
    <w:rsid w:val="00CA7C73"/>
    <w:rsid w:val="00CA7CA0"/>
    <w:rsid w:val="00CA7CFC"/>
    <w:rsid w:val="00CA7D74"/>
    <w:rsid w:val="00CA7D8D"/>
    <w:rsid w:val="00CA7DDB"/>
    <w:rsid w:val="00CA7E58"/>
    <w:rsid w:val="00CA7EA9"/>
    <w:rsid w:val="00CA7EFD"/>
    <w:rsid w:val="00CB0076"/>
    <w:rsid w:val="00CB02E7"/>
    <w:rsid w:val="00CB030B"/>
    <w:rsid w:val="00CB036B"/>
    <w:rsid w:val="00CB0382"/>
    <w:rsid w:val="00CB0391"/>
    <w:rsid w:val="00CB0414"/>
    <w:rsid w:val="00CB0446"/>
    <w:rsid w:val="00CB0556"/>
    <w:rsid w:val="00CB062C"/>
    <w:rsid w:val="00CB0682"/>
    <w:rsid w:val="00CB07E1"/>
    <w:rsid w:val="00CB0877"/>
    <w:rsid w:val="00CB0962"/>
    <w:rsid w:val="00CB09AA"/>
    <w:rsid w:val="00CB09CB"/>
    <w:rsid w:val="00CB0A14"/>
    <w:rsid w:val="00CB0A5A"/>
    <w:rsid w:val="00CB0D0C"/>
    <w:rsid w:val="00CB0D40"/>
    <w:rsid w:val="00CB0D43"/>
    <w:rsid w:val="00CB0DE2"/>
    <w:rsid w:val="00CB0E93"/>
    <w:rsid w:val="00CB0F88"/>
    <w:rsid w:val="00CB0FF9"/>
    <w:rsid w:val="00CB1115"/>
    <w:rsid w:val="00CB116E"/>
    <w:rsid w:val="00CB123A"/>
    <w:rsid w:val="00CB124F"/>
    <w:rsid w:val="00CB1480"/>
    <w:rsid w:val="00CB14F1"/>
    <w:rsid w:val="00CB1522"/>
    <w:rsid w:val="00CB1791"/>
    <w:rsid w:val="00CB17DC"/>
    <w:rsid w:val="00CB18B1"/>
    <w:rsid w:val="00CB18D0"/>
    <w:rsid w:val="00CB18E7"/>
    <w:rsid w:val="00CB19B5"/>
    <w:rsid w:val="00CB1A3E"/>
    <w:rsid w:val="00CB1B3F"/>
    <w:rsid w:val="00CB1B50"/>
    <w:rsid w:val="00CB1BDC"/>
    <w:rsid w:val="00CB1D58"/>
    <w:rsid w:val="00CB1DB8"/>
    <w:rsid w:val="00CB1E27"/>
    <w:rsid w:val="00CB1EEC"/>
    <w:rsid w:val="00CB1F5E"/>
    <w:rsid w:val="00CB1F7C"/>
    <w:rsid w:val="00CB201D"/>
    <w:rsid w:val="00CB203B"/>
    <w:rsid w:val="00CB20A6"/>
    <w:rsid w:val="00CB217A"/>
    <w:rsid w:val="00CB22E6"/>
    <w:rsid w:val="00CB24D1"/>
    <w:rsid w:val="00CB2547"/>
    <w:rsid w:val="00CB2598"/>
    <w:rsid w:val="00CB2619"/>
    <w:rsid w:val="00CB268F"/>
    <w:rsid w:val="00CB271A"/>
    <w:rsid w:val="00CB2733"/>
    <w:rsid w:val="00CB287F"/>
    <w:rsid w:val="00CB2A7D"/>
    <w:rsid w:val="00CB2B23"/>
    <w:rsid w:val="00CB2D5D"/>
    <w:rsid w:val="00CB2D8D"/>
    <w:rsid w:val="00CB2ED5"/>
    <w:rsid w:val="00CB2FA0"/>
    <w:rsid w:val="00CB2FD5"/>
    <w:rsid w:val="00CB3080"/>
    <w:rsid w:val="00CB308B"/>
    <w:rsid w:val="00CB30C1"/>
    <w:rsid w:val="00CB30C4"/>
    <w:rsid w:val="00CB310E"/>
    <w:rsid w:val="00CB318D"/>
    <w:rsid w:val="00CB31FA"/>
    <w:rsid w:val="00CB33AF"/>
    <w:rsid w:val="00CB3402"/>
    <w:rsid w:val="00CB36A7"/>
    <w:rsid w:val="00CB3823"/>
    <w:rsid w:val="00CB3898"/>
    <w:rsid w:val="00CB38F9"/>
    <w:rsid w:val="00CB3941"/>
    <w:rsid w:val="00CB3A78"/>
    <w:rsid w:val="00CB3AAA"/>
    <w:rsid w:val="00CB3AD3"/>
    <w:rsid w:val="00CB3B21"/>
    <w:rsid w:val="00CB3B9D"/>
    <w:rsid w:val="00CB3BC1"/>
    <w:rsid w:val="00CB3BEC"/>
    <w:rsid w:val="00CB3E26"/>
    <w:rsid w:val="00CB3E66"/>
    <w:rsid w:val="00CB3F1B"/>
    <w:rsid w:val="00CB4062"/>
    <w:rsid w:val="00CB40C9"/>
    <w:rsid w:val="00CB41B7"/>
    <w:rsid w:val="00CB42E7"/>
    <w:rsid w:val="00CB4357"/>
    <w:rsid w:val="00CB44A3"/>
    <w:rsid w:val="00CB4589"/>
    <w:rsid w:val="00CB4637"/>
    <w:rsid w:val="00CB4688"/>
    <w:rsid w:val="00CB4794"/>
    <w:rsid w:val="00CB48D6"/>
    <w:rsid w:val="00CB49A7"/>
    <w:rsid w:val="00CB4A55"/>
    <w:rsid w:val="00CB4A99"/>
    <w:rsid w:val="00CB4B64"/>
    <w:rsid w:val="00CB4B73"/>
    <w:rsid w:val="00CB4BD2"/>
    <w:rsid w:val="00CB4C53"/>
    <w:rsid w:val="00CB4CCE"/>
    <w:rsid w:val="00CB4CD9"/>
    <w:rsid w:val="00CB4D67"/>
    <w:rsid w:val="00CB4F73"/>
    <w:rsid w:val="00CB5142"/>
    <w:rsid w:val="00CB518D"/>
    <w:rsid w:val="00CB533B"/>
    <w:rsid w:val="00CB5419"/>
    <w:rsid w:val="00CB5465"/>
    <w:rsid w:val="00CB56B9"/>
    <w:rsid w:val="00CB5800"/>
    <w:rsid w:val="00CB5817"/>
    <w:rsid w:val="00CB58B9"/>
    <w:rsid w:val="00CB5910"/>
    <w:rsid w:val="00CB5A43"/>
    <w:rsid w:val="00CB5A86"/>
    <w:rsid w:val="00CB5B2A"/>
    <w:rsid w:val="00CB5B56"/>
    <w:rsid w:val="00CB5B6E"/>
    <w:rsid w:val="00CB5C3E"/>
    <w:rsid w:val="00CB5C8C"/>
    <w:rsid w:val="00CB5DD2"/>
    <w:rsid w:val="00CB5F5D"/>
    <w:rsid w:val="00CB5F91"/>
    <w:rsid w:val="00CB619F"/>
    <w:rsid w:val="00CB625C"/>
    <w:rsid w:val="00CB6297"/>
    <w:rsid w:val="00CB6313"/>
    <w:rsid w:val="00CB639F"/>
    <w:rsid w:val="00CB642F"/>
    <w:rsid w:val="00CB643B"/>
    <w:rsid w:val="00CB6490"/>
    <w:rsid w:val="00CB65B5"/>
    <w:rsid w:val="00CB662B"/>
    <w:rsid w:val="00CB66FF"/>
    <w:rsid w:val="00CB67D3"/>
    <w:rsid w:val="00CB683B"/>
    <w:rsid w:val="00CB684F"/>
    <w:rsid w:val="00CB69B2"/>
    <w:rsid w:val="00CB6B4A"/>
    <w:rsid w:val="00CB6C59"/>
    <w:rsid w:val="00CB6E4F"/>
    <w:rsid w:val="00CB6F5C"/>
    <w:rsid w:val="00CB7023"/>
    <w:rsid w:val="00CB7032"/>
    <w:rsid w:val="00CB704A"/>
    <w:rsid w:val="00CB7116"/>
    <w:rsid w:val="00CB7179"/>
    <w:rsid w:val="00CB7180"/>
    <w:rsid w:val="00CB7370"/>
    <w:rsid w:val="00CB73A2"/>
    <w:rsid w:val="00CB755A"/>
    <w:rsid w:val="00CB7577"/>
    <w:rsid w:val="00CB76C9"/>
    <w:rsid w:val="00CB770C"/>
    <w:rsid w:val="00CB77AE"/>
    <w:rsid w:val="00CB78EB"/>
    <w:rsid w:val="00CB7A72"/>
    <w:rsid w:val="00CB7AD9"/>
    <w:rsid w:val="00CB7B4C"/>
    <w:rsid w:val="00CB7CF8"/>
    <w:rsid w:val="00CB7D56"/>
    <w:rsid w:val="00CB7DC9"/>
    <w:rsid w:val="00CB7E47"/>
    <w:rsid w:val="00CB7EB1"/>
    <w:rsid w:val="00CB7FB1"/>
    <w:rsid w:val="00CB7FFB"/>
    <w:rsid w:val="00CC013C"/>
    <w:rsid w:val="00CC019C"/>
    <w:rsid w:val="00CC01FD"/>
    <w:rsid w:val="00CC02BF"/>
    <w:rsid w:val="00CC02C6"/>
    <w:rsid w:val="00CC0309"/>
    <w:rsid w:val="00CC03EF"/>
    <w:rsid w:val="00CC04A8"/>
    <w:rsid w:val="00CC056F"/>
    <w:rsid w:val="00CC06B3"/>
    <w:rsid w:val="00CC0805"/>
    <w:rsid w:val="00CC0830"/>
    <w:rsid w:val="00CC084D"/>
    <w:rsid w:val="00CC086E"/>
    <w:rsid w:val="00CC0909"/>
    <w:rsid w:val="00CC0947"/>
    <w:rsid w:val="00CC0A29"/>
    <w:rsid w:val="00CC0B04"/>
    <w:rsid w:val="00CC0C0D"/>
    <w:rsid w:val="00CC0C5B"/>
    <w:rsid w:val="00CC0D11"/>
    <w:rsid w:val="00CC0D77"/>
    <w:rsid w:val="00CC0DBD"/>
    <w:rsid w:val="00CC0EC4"/>
    <w:rsid w:val="00CC0F49"/>
    <w:rsid w:val="00CC113E"/>
    <w:rsid w:val="00CC115A"/>
    <w:rsid w:val="00CC117A"/>
    <w:rsid w:val="00CC1237"/>
    <w:rsid w:val="00CC1283"/>
    <w:rsid w:val="00CC1301"/>
    <w:rsid w:val="00CC13C1"/>
    <w:rsid w:val="00CC13E3"/>
    <w:rsid w:val="00CC14D6"/>
    <w:rsid w:val="00CC1509"/>
    <w:rsid w:val="00CC152A"/>
    <w:rsid w:val="00CC1566"/>
    <w:rsid w:val="00CC157D"/>
    <w:rsid w:val="00CC16C8"/>
    <w:rsid w:val="00CC1794"/>
    <w:rsid w:val="00CC183F"/>
    <w:rsid w:val="00CC1863"/>
    <w:rsid w:val="00CC18B8"/>
    <w:rsid w:val="00CC18BD"/>
    <w:rsid w:val="00CC18C7"/>
    <w:rsid w:val="00CC1925"/>
    <w:rsid w:val="00CC1957"/>
    <w:rsid w:val="00CC1AE8"/>
    <w:rsid w:val="00CC1AF6"/>
    <w:rsid w:val="00CC1B15"/>
    <w:rsid w:val="00CC1B9C"/>
    <w:rsid w:val="00CC1BA2"/>
    <w:rsid w:val="00CC1C06"/>
    <w:rsid w:val="00CC1CE5"/>
    <w:rsid w:val="00CC1D60"/>
    <w:rsid w:val="00CC1DFC"/>
    <w:rsid w:val="00CC1DFD"/>
    <w:rsid w:val="00CC1E7B"/>
    <w:rsid w:val="00CC1FAB"/>
    <w:rsid w:val="00CC202C"/>
    <w:rsid w:val="00CC21C2"/>
    <w:rsid w:val="00CC22E5"/>
    <w:rsid w:val="00CC231C"/>
    <w:rsid w:val="00CC23C6"/>
    <w:rsid w:val="00CC25ED"/>
    <w:rsid w:val="00CC2780"/>
    <w:rsid w:val="00CC27E5"/>
    <w:rsid w:val="00CC2803"/>
    <w:rsid w:val="00CC282C"/>
    <w:rsid w:val="00CC28B1"/>
    <w:rsid w:val="00CC29F8"/>
    <w:rsid w:val="00CC2A57"/>
    <w:rsid w:val="00CC2AD7"/>
    <w:rsid w:val="00CC2AED"/>
    <w:rsid w:val="00CC2AF3"/>
    <w:rsid w:val="00CC2C65"/>
    <w:rsid w:val="00CC2CA1"/>
    <w:rsid w:val="00CC2CD0"/>
    <w:rsid w:val="00CC2D32"/>
    <w:rsid w:val="00CC2D89"/>
    <w:rsid w:val="00CC2DA4"/>
    <w:rsid w:val="00CC2DCF"/>
    <w:rsid w:val="00CC2E26"/>
    <w:rsid w:val="00CC2EB2"/>
    <w:rsid w:val="00CC2EB6"/>
    <w:rsid w:val="00CC2FC0"/>
    <w:rsid w:val="00CC31AA"/>
    <w:rsid w:val="00CC31FA"/>
    <w:rsid w:val="00CC32E8"/>
    <w:rsid w:val="00CC32EA"/>
    <w:rsid w:val="00CC32F3"/>
    <w:rsid w:val="00CC35BA"/>
    <w:rsid w:val="00CC36CF"/>
    <w:rsid w:val="00CC380E"/>
    <w:rsid w:val="00CC3814"/>
    <w:rsid w:val="00CC38E8"/>
    <w:rsid w:val="00CC399E"/>
    <w:rsid w:val="00CC3A20"/>
    <w:rsid w:val="00CC3C6D"/>
    <w:rsid w:val="00CC3C94"/>
    <w:rsid w:val="00CC3E85"/>
    <w:rsid w:val="00CC3F52"/>
    <w:rsid w:val="00CC3F67"/>
    <w:rsid w:val="00CC4082"/>
    <w:rsid w:val="00CC4101"/>
    <w:rsid w:val="00CC4135"/>
    <w:rsid w:val="00CC432E"/>
    <w:rsid w:val="00CC44FF"/>
    <w:rsid w:val="00CC4567"/>
    <w:rsid w:val="00CC4621"/>
    <w:rsid w:val="00CC48A3"/>
    <w:rsid w:val="00CC4914"/>
    <w:rsid w:val="00CC4962"/>
    <w:rsid w:val="00CC4A11"/>
    <w:rsid w:val="00CC4AA8"/>
    <w:rsid w:val="00CC4C51"/>
    <w:rsid w:val="00CC4C7E"/>
    <w:rsid w:val="00CC4E66"/>
    <w:rsid w:val="00CC501F"/>
    <w:rsid w:val="00CC509F"/>
    <w:rsid w:val="00CC50C4"/>
    <w:rsid w:val="00CC5139"/>
    <w:rsid w:val="00CC51E2"/>
    <w:rsid w:val="00CC5304"/>
    <w:rsid w:val="00CC5350"/>
    <w:rsid w:val="00CC542A"/>
    <w:rsid w:val="00CC5527"/>
    <w:rsid w:val="00CC5549"/>
    <w:rsid w:val="00CC5662"/>
    <w:rsid w:val="00CC56A3"/>
    <w:rsid w:val="00CC56E6"/>
    <w:rsid w:val="00CC5778"/>
    <w:rsid w:val="00CC57E5"/>
    <w:rsid w:val="00CC58F8"/>
    <w:rsid w:val="00CC5982"/>
    <w:rsid w:val="00CC5A22"/>
    <w:rsid w:val="00CC5A6A"/>
    <w:rsid w:val="00CC5A95"/>
    <w:rsid w:val="00CC5C7D"/>
    <w:rsid w:val="00CC5CC3"/>
    <w:rsid w:val="00CC5CE2"/>
    <w:rsid w:val="00CC5CFA"/>
    <w:rsid w:val="00CC5D63"/>
    <w:rsid w:val="00CC5D87"/>
    <w:rsid w:val="00CC5E2F"/>
    <w:rsid w:val="00CC5E84"/>
    <w:rsid w:val="00CC5E96"/>
    <w:rsid w:val="00CC6014"/>
    <w:rsid w:val="00CC60EA"/>
    <w:rsid w:val="00CC632B"/>
    <w:rsid w:val="00CC64DE"/>
    <w:rsid w:val="00CC6636"/>
    <w:rsid w:val="00CC66B4"/>
    <w:rsid w:val="00CC66EA"/>
    <w:rsid w:val="00CC690B"/>
    <w:rsid w:val="00CC69AA"/>
    <w:rsid w:val="00CC6ABC"/>
    <w:rsid w:val="00CC6B20"/>
    <w:rsid w:val="00CC6C0F"/>
    <w:rsid w:val="00CC6CF0"/>
    <w:rsid w:val="00CC6CFE"/>
    <w:rsid w:val="00CC6DCF"/>
    <w:rsid w:val="00CC6F63"/>
    <w:rsid w:val="00CC6F94"/>
    <w:rsid w:val="00CC6FA2"/>
    <w:rsid w:val="00CC70B0"/>
    <w:rsid w:val="00CC70EA"/>
    <w:rsid w:val="00CC7155"/>
    <w:rsid w:val="00CC723D"/>
    <w:rsid w:val="00CC7364"/>
    <w:rsid w:val="00CC7401"/>
    <w:rsid w:val="00CC75F0"/>
    <w:rsid w:val="00CC76B4"/>
    <w:rsid w:val="00CC76E6"/>
    <w:rsid w:val="00CC783B"/>
    <w:rsid w:val="00CC78C2"/>
    <w:rsid w:val="00CC7975"/>
    <w:rsid w:val="00CC7A6A"/>
    <w:rsid w:val="00CC7B3E"/>
    <w:rsid w:val="00CC7B52"/>
    <w:rsid w:val="00CC7BDA"/>
    <w:rsid w:val="00CC7C1C"/>
    <w:rsid w:val="00CC7C4F"/>
    <w:rsid w:val="00CC7C9A"/>
    <w:rsid w:val="00CC7D16"/>
    <w:rsid w:val="00CC7D29"/>
    <w:rsid w:val="00CC7DB6"/>
    <w:rsid w:val="00CC7DCB"/>
    <w:rsid w:val="00CC7DDF"/>
    <w:rsid w:val="00CC7DE8"/>
    <w:rsid w:val="00CC7E91"/>
    <w:rsid w:val="00CC7F0B"/>
    <w:rsid w:val="00CC7FB7"/>
    <w:rsid w:val="00CC7FD3"/>
    <w:rsid w:val="00CC7FDF"/>
    <w:rsid w:val="00CD00A7"/>
    <w:rsid w:val="00CD00BE"/>
    <w:rsid w:val="00CD01CD"/>
    <w:rsid w:val="00CD0264"/>
    <w:rsid w:val="00CD034D"/>
    <w:rsid w:val="00CD041E"/>
    <w:rsid w:val="00CD0584"/>
    <w:rsid w:val="00CD05CE"/>
    <w:rsid w:val="00CD0A4B"/>
    <w:rsid w:val="00CD0AF7"/>
    <w:rsid w:val="00CD0B6B"/>
    <w:rsid w:val="00CD0B7B"/>
    <w:rsid w:val="00CD0B9E"/>
    <w:rsid w:val="00CD0BD1"/>
    <w:rsid w:val="00CD0D4E"/>
    <w:rsid w:val="00CD0D7F"/>
    <w:rsid w:val="00CD0E13"/>
    <w:rsid w:val="00CD0F23"/>
    <w:rsid w:val="00CD0F28"/>
    <w:rsid w:val="00CD10CF"/>
    <w:rsid w:val="00CD10F9"/>
    <w:rsid w:val="00CD116D"/>
    <w:rsid w:val="00CD1466"/>
    <w:rsid w:val="00CD1471"/>
    <w:rsid w:val="00CD14CB"/>
    <w:rsid w:val="00CD1557"/>
    <w:rsid w:val="00CD16FF"/>
    <w:rsid w:val="00CD17C5"/>
    <w:rsid w:val="00CD17D9"/>
    <w:rsid w:val="00CD1816"/>
    <w:rsid w:val="00CD1896"/>
    <w:rsid w:val="00CD1A1F"/>
    <w:rsid w:val="00CD1A22"/>
    <w:rsid w:val="00CD1A3C"/>
    <w:rsid w:val="00CD1AAD"/>
    <w:rsid w:val="00CD1C05"/>
    <w:rsid w:val="00CD1C30"/>
    <w:rsid w:val="00CD1CFD"/>
    <w:rsid w:val="00CD1D64"/>
    <w:rsid w:val="00CD1D8F"/>
    <w:rsid w:val="00CD1DAB"/>
    <w:rsid w:val="00CD1E26"/>
    <w:rsid w:val="00CD1E4F"/>
    <w:rsid w:val="00CD1ECB"/>
    <w:rsid w:val="00CD1EEE"/>
    <w:rsid w:val="00CD1F56"/>
    <w:rsid w:val="00CD200D"/>
    <w:rsid w:val="00CD21DA"/>
    <w:rsid w:val="00CD22E9"/>
    <w:rsid w:val="00CD2344"/>
    <w:rsid w:val="00CD2461"/>
    <w:rsid w:val="00CD25C8"/>
    <w:rsid w:val="00CD268B"/>
    <w:rsid w:val="00CD26D4"/>
    <w:rsid w:val="00CD26D7"/>
    <w:rsid w:val="00CD2708"/>
    <w:rsid w:val="00CD275A"/>
    <w:rsid w:val="00CD2837"/>
    <w:rsid w:val="00CD28A4"/>
    <w:rsid w:val="00CD28F4"/>
    <w:rsid w:val="00CD2949"/>
    <w:rsid w:val="00CD297F"/>
    <w:rsid w:val="00CD29CA"/>
    <w:rsid w:val="00CD2A26"/>
    <w:rsid w:val="00CD2C64"/>
    <w:rsid w:val="00CD2C8D"/>
    <w:rsid w:val="00CD2EA1"/>
    <w:rsid w:val="00CD2FAA"/>
    <w:rsid w:val="00CD2FED"/>
    <w:rsid w:val="00CD3046"/>
    <w:rsid w:val="00CD3069"/>
    <w:rsid w:val="00CD30DA"/>
    <w:rsid w:val="00CD3384"/>
    <w:rsid w:val="00CD344C"/>
    <w:rsid w:val="00CD347D"/>
    <w:rsid w:val="00CD34B2"/>
    <w:rsid w:val="00CD34BC"/>
    <w:rsid w:val="00CD34FF"/>
    <w:rsid w:val="00CD353C"/>
    <w:rsid w:val="00CD3601"/>
    <w:rsid w:val="00CD378D"/>
    <w:rsid w:val="00CD39AE"/>
    <w:rsid w:val="00CD39D9"/>
    <w:rsid w:val="00CD3A3D"/>
    <w:rsid w:val="00CD3AD7"/>
    <w:rsid w:val="00CD3B46"/>
    <w:rsid w:val="00CD3B8A"/>
    <w:rsid w:val="00CD3B96"/>
    <w:rsid w:val="00CD3C5C"/>
    <w:rsid w:val="00CD3CC9"/>
    <w:rsid w:val="00CD3CE9"/>
    <w:rsid w:val="00CD3D36"/>
    <w:rsid w:val="00CD3D6B"/>
    <w:rsid w:val="00CD3DBB"/>
    <w:rsid w:val="00CD3FA3"/>
    <w:rsid w:val="00CD3FDB"/>
    <w:rsid w:val="00CD402F"/>
    <w:rsid w:val="00CD417E"/>
    <w:rsid w:val="00CD41A4"/>
    <w:rsid w:val="00CD4222"/>
    <w:rsid w:val="00CD42AE"/>
    <w:rsid w:val="00CD42C9"/>
    <w:rsid w:val="00CD43C6"/>
    <w:rsid w:val="00CD43EE"/>
    <w:rsid w:val="00CD4408"/>
    <w:rsid w:val="00CD445C"/>
    <w:rsid w:val="00CD4575"/>
    <w:rsid w:val="00CD45DE"/>
    <w:rsid w:val="00CD4695"/>
    <w:rsid w:val="00CD46E8"/>
    <w:rsid w:val="00CD46EA"/>
    <w:rsid w:val="00CD4703"/>
    <w:rsid w:val="00CD4714"/>
    <w:rsid w:val="00CD4800"/>
    <w:rsid w:val="00CD4932"/>
    <w:rsid w:val="00CD4999"/>
    <w:rsid w:val="00CD4A77"/>
    <w:rsid w:val="00CD4AEA"/>
    <w:rsid w:val="00CD4BB5"/>
    <w:rsid w:val="00CD4BE4"/>
    <w:rsid w:val="00CD4C09"/>
    <w:rsid w:val="00CD4C52"/>
    <w:rsid w:val="00CD4D1C"/>
    <w:rsid w:val="00CD4F0C"/>
    <w:rsid w:val="00CD4F61"/>
    <w:rsid w:val="00CD501A"/>
    <w:rsid w:val="00CD506D"/>
    <w:rsid w:val="00CD50D4"/>
    <w:rsid w:val="00CD512A"/>
    <w:rsid w:val="00CD513F"/>
    <w:rsid w:val="00CD52BD"/>
    <w:rsid w:val="00CD52C5"/>
    <w:rsid w:val="00CD55AC"/>
    <w:rsid w:val="00CD5700"/>
    <w:rsid w:val="00CD5723"/>
    <w:rsid w:val="00CD57D5"/>
    <w:rsid w:val="00CD591A"/>
    <w:rsid w:val="00CD59B1"/>
    <w:rsid w:val="00CD5A59"/>
    <w:rsid w:val="00CD5CD0"/>
    <w:rsid w:val="00CD5E05"/>
    <w:rsid w:val="00CD5EB4"/>
    <w:rsid w:val="00CD5F7C"/>
    <w:rsid w:val="00CD5F90"/>
    <w:rsid w:val="00CD5FBD"/>
    <w:rsid w:val="00CD6015"/>
    <w:rsid w:val="00CD6073"/>
    <w:rsid w:val="00CD61C3"/>
    <w:rsid w:val="00CD61D7"/>
    <w:rsid w:val="00CD6289"/>
    <w:rsid w:val="00CD62B1"/>
    <w:rsid w:val="00CD63EC"/>
    <w:rsid w:val="00CD6428"/>
    <w:rsid w:val="00CD651D"/>
    <w:rsid w:val="00CD652F"/>
    <w:rsid w:val="00CD6687"/>
    <w:rsid w:val="00CD6694"/>
    <w:rsid w:val="00CD6A5D"/>
    <w:rsid w:val="00CD6A72"/>
    <w:rsid w:val="00CD6AB0"/>
    <w:rsid w:val="00CD6B52"/>
    <w:rsid w:val="00CD6BED"/>
    <w:rsid w:val="00CD6CD7"/>
    <w:rsid w:val="00CD6D52"/>
    <w:rsid w:val="00CD6E5B"/>
    <w:rsid w:val="00CD701B"/>
    <w:rsid w:val="00CD7095"/>
    <w:rsid w:val="00CD7097"/>
    <w:rsid w:val="00CD736A"/>
    <w:rsid w:val="00CD73C7"/>
    <w:rsid w:val="00CD7426"/>
    <w:rsid w:val="00CD7599"/>
    <w:rsid w:val="00CD77B8"/>
    <w:rsid w:val="00CD7903"/>
    <w:rsid w:val="00CD790B"/>
    <w:rsid w:val="00CD7A0D"/>
    <w:rsid w:val="00CD7B35"/>
    <w:rsid w:val="00CD7BD1"/>
    <w:rsid w:val="00CD7C55"/>
    <w:rsid w:val="00CD7CDF"/>
    <w:rsid w:val="00CD7E11"/>
    <w:rsid w:val="00CD7E3D"/>
    <w:rsid w:val="00CD7EC3"/>
    <w:rsid w:val="00CD7FD6"/>
    <w:rsid w:val="00CDC530"/>
    <w:rsid w:val="00CE00B9"/>
    <w:rsid w:val="00CE01AF"/>
    <w:rsid w:val="00CE02A1"/>
    <w:rsid w:val="00CE02B4"/>
    <w:rsid w:val="00CE02BA"/>
    <w:rsid w:val="00CE02DA"/>
    <w:rsid w:val="00CE0318"/>
    <w:rsid w:val="00CE0470"/>
    <w:rsid w:val="00CE0490"/>
    <w:rsid w:val="00CE050A"/>
    <w:rsid w:val="00CE05E3"/>
    <w:rsid w:val="00CE05F9"/>
    <w:rsid w:val="00CE0605"/>
    <w:rsid w:val="00CE06C8"/>
    <w:rsid w:val="00CE08C2"/>
    <w:rsid w:val="00CE0969"/>
    <w:rsid w:val="00CE0A46"/>
    <w:rsid w:val="00CE0B80"/>
    <w:rsid w:val="00CE0C75"/>
    <w:rsid w:val="00CE0F02"/>
    <w:rsid w:val="00CE0F29"/>
    <w:rsid w:val="00CE0FC5"/>
    <w:rsid w:val="00CE0FF7"/>
    <w:rsid w:val="00CE1161"/>
    <w:rsid w:val="00CE118B"/>
    <w:rsid w:val="00CE11BA"/>
    <w:rsid w:val="00CE128C"/>
    <w:rsid w:val="00CE12D8"/>
    <w:rsid w:val="00CE137D"/>
    <w:rsid w:val="00CE140D"/>
    <w:rsid w:val="00CE145C"/>
    <w:rsid w:val="00CE1490"/>
    <w:rsid w:val="00CE14E5"/>
    <w:rsid w:val="00CE15BD"/>
    <w:rsid w:val="00CE16A7"/>
    <w:rsid w:val="00CE17D0"/>
    <w:rsid w:val="00CE18E9"/>
    <w:rsid w:val="00CE19CC"/>
    <w:rsid w:val="00CE1A8F"/>
    <w:rsid w:val="00CE1ACA"/>
    <w:rsid w:val="00CE1B14"/>
    <w:rsid w:val="00CE1C0A"/>
    <w:rsid w:val="00CE1D86"/>
    <w:rsid w:val="00CE1E69"/>
    <w:rsid w:val="00CE1FCF"/>
    <w:rsid w:val="00CE2128"/>
    <w:rsid w:val="00CE2377"/>
    <w:rsid w:val="00CE23D8"/>
    <w:rsid w:val="00CE242D"/>
    <w:rsid w:val="00CE2532"/>
    <w:rsid w:val="00CE2537"/>
    <w:rsid w:val="00CE25ED"/>
    <w:rsid w:val="00CE264B"/>
    <w:rsid w:val="00CE292F"/>
    <w:rsid w:val="00CE2945"/>
    <w:rsid w:val="00CE29EA"/>
    <w:rsid w:val="00CE2AD2"/>
    <w:rsid w:val="00CE2B36"/>
    <w:rsid w:val="00CE2B5A"/>
    <w:rsid w:val="00CE2C9C"/>
    <w:rsid w:val="00CE2CB7"/>
    <w:rsid w:val="00CE2CCA"/>
    <w:rsid w:val="00CE2D6B"/>
    <w:rsid w:val="00CE2DD4"/>
    <w:rsid w:val="00CE2E90"/>
    <w:rsid w:val="00CE2E91"/>
    <w:rsid w:val="00CE2F0F"/>
    <w:rsid w:val="00CE2F11"/>
    <w:rsid w:val="00CE2F41"/>
    <w:rsid w:val="00CE2F4B"/>
    <w:rsid w:val="00CE30E6"/>
    <w:rsid w:val="00CE3161"/>
    <w:rsid w:val="00CE3301"/>
    <w:rsid w:val="00CE33D5"/>
    <w:rsid w:val="00CE34CA"/>
    <w:rsid w:val="00CE35F0"/>
    <w:rsid w:val="00CE36B4"/>
    <w:rsid w:val="00CE3738"/>
    <w:rsid w:val="00CE37B0"/>
    <w:rsid w:val="00CE39A6"/>
    <w:rsid w:val="00CE39AE"/>
    <w:rsid w:val="00CE3AFB"/>
    <w:rsid w:val="00CE3C9F"/>
    <w:rsid w:val="00CE3D22"/>
    <w:rsid w:val="00CE3D2D"/>
    <w:rsid w:val="00CE3D34"/>
    <w:rsid w:val="00CE3E55"/>
    <w:rsid w:val="00CE3EDF"/>
    <w:rsid w:val="00CE3F5D"/>
    <w:rsid w:val="00CE3F7F"/>
    <w:rsid w:val="00CE408A"/>
    <w:rsid w:val="00CE4156"/>
    <w:rsid w:val="00CE418E"/>
    <w:rsid w:val="00CE41B9"/>
    <w:rsid w:val="00CE425A"/>
    <w:rsid w:val="00CE4286"/>
    <w:rsid w:val="00CE42F9"/>
    <w:rsid w:val="00CE45B4"/>
    <w:rsid w:val="00CE45B7"/>
    <w:rsid w:val="00CE463E"/>
    <w:rsid w:val="00CE4653"/>
    <w:rsid w:val="00CE4884"/>
    <w:rsid w:val="00CE48E2"/>
    <w:rsid w:val="00CE4959"/>
    <w:rsid w:val="00CE4A7C"/>
    <w:rsid w:val="00CE4A8F"/>
    <w:rsid w:val="00CE4A92"/>
    <w:rsid w:val="00CE4AF4"/>
    <w:rsid w:val="00CE4AF8"/>
    <w:rsid w:val="00CE4BA9"/>
    <w:rsid w:val="00CE4C34"/>
    <w:rsid w:val="00CE4CD9"/>
    <w:rsid w:val="00CE4D82"/>
    <w:rsid w:val="00CE4F28"/>
    <w:rsid w:val="00CE5013"/>
    <w:rsid w:val="00CE503F"/>
    <w:rsid w:val="00CE5081"/>
    <w:rsid w:val="00CE5152"/>
    <w:rsid w:val="00CE5182"/>
    <w:rsid w:val="00CE52D5"/>
    <w:rsid w:val="00CE536F"/>
    <w:rsid w:val="00CE537E"/>
    <w:rsid w:val="00CE538C"/>
    <w:rsid w:val="00CE5485"/>
    <w:rsid w:val="00CE54A8"/>
    <w:rsid w:val="00CE54B5"/>
    <w:rsid w:val="00CE550A"/>
    <w:rsid w:val="00CE5512"/>
    <w:rsid w:val="00CE551B"/>
    <w:rsid w:val="00CE556E"/>
    <w:rsid w:val="00CE57F9"/>
    <w:rsid w:val="00CE589E"/>
    <w:rsid w:val="00CE58EE"/>
    <w:rsid w:val="00CE5AB3"/>
    <w:rsid w:val="00CE5AD4"/>
    <w:rsid w:val="00CE5C0F"/>
    <w:rsid w:val="00CE5C71"/>
    <w:rsid w:val="00CE5C82"/>
    <w:rsid w:val="00CE5CC9"/>
    <w:rsid w:val="00CE5D43"/>
    <w:rsid w:val="00CE5D58"/>
    <w:rsid w:val="00CE5D88"/>
    <w:rsid w:val="00CE5E85"/>
    <w:rsid w:val="00CE5ED2"/>
    <w:rsid w:val="00CE5F4E"/>
    <w:rsid w:val="00CE621E"/>
    <w:rsid w:val="00CE62C9"/>
    <w:rsid w:val="00CE62E7"/>
    <w:rsid w:val="00CE63C9"/>
    <w:rsid w:val="00CE63D7"/>
    <w:rsid w:val="00CE64A0"/>
    <w:rsid w:val="00CE666C"/>
    <w:rsid w:val="00CE66A2"/>
    <w:rsid w:val="00CE682E"/>
    <w:rsid w:val="00CE6902"/>
    <w:rsid w:val="00CE692A"/>
    <w:rsid w:val="00CE692D"/>
    <w:rsid w:val="00CE6971"/>
    <w:rsid w:val="00CE69C3"/>
    <w:rsid w:val="00CE69CB"/>
    <w:rsid w:val="00CE6A07"/>
    <w:rsid w:val="00CE6A6A"/>
    <w:rsid w:val="00CE6A8E"/>
    <w:rsid w:val="00CE6B48"/>
    <w:rsid w:val="00CE6B6D"/>
    <w:rsid w:val="00CE6C05"/>
    <w:rsid w:val="00CE6C34"/>
    <w:rsid w:val="00CE6C3D"/>
    <w:rsid w:val="00CE6DDC"/>
    <w:rsid w:val="00CE6DE0"/>
    <w:rsid w:val="00CE6F29"/>
    <w:rsid w:val="00CE702C"/>
    <w:rsid w:val="00CE70E0"/>
    <w:rsid w:val="00CE7142"/>
    <w:rsid w:val="00CE71AF"/>
    <w:rsid w:val="00CE71D3"/>
    <w:rsid w:val="00CE7334"/>
    <w:rsid w:val="00CE74C8"/>
    <w:rsid w:val="00CE763E"/>
    <w:rsid w:val="00CE770F"/>
    <w:rsid w:val="00CE7896"/>
    <w:rsid w:val="00CE79A7"/>
    <w:rsid w:val="00CE7AE3"/>
    <w:rsid w:val="00CE7BF4"/>
    <w:rsid w:val="00CE7CB0"/>
    <w:rsid w:val="00CE7CBC"/>
    <w:rsid w:val="00CE7DA7"/>
    <w:rsid w:val="00CE7E2D"/>
    <w:rsid w:val="00CE7E4C"/>
    <w:rsid w:val="00CE7E88"/>
    <w:rsid w:val="00CF00D7"/>
    <w:rsid w:val="00CF01E8"/>
    <w:rsid w:val="00CF025B"/>
    <w:rsid w:val="00CF027C"/>
    <w:rsid w:val="00CF0283"/>
    <w:rsid w:val="00CF06DD"/>
    <w:rsid w:val="00CF07A5"/>
    <w:rsid w:val="00CF0840"/>
    <w:rsid w:val="00CF0854"/>
    <w:rsid w:val="00CF090F"/>
    <w:rsid w:val="00CF0A31"/>
    <w:rsid w:val="00CF0A36"/>
    <w:rsid w:val="00CF0B8A"/>
    <w:rsid w:val="00CF0BF5"/>
    <w:rsid w:val="00CF0D56"/>
    <w:rsid w:val="00CF0D72"/>
    <w:rsid w:val="00CF0E5A"/>
    <w:rsid w:val="00CF0FA7"/>
    <w:rsid w:val="00CF0FCC"/>
    <w:rsid w:val="00CF1009"/>
    <w:rsid w:val="00CF1091"/>
    <w:rsid w:val="00CF10E1"/>
    <w:rsid w:val="00CF111E"/>
    <w:rsid w:val="00CF124C"/>
    <w:rsid w:val="00CF148A"/>
    <w:rsid w:val="00CF1497"/>
    <w:rsid w:val="00CF168A"/>
    <w:rsid w:val="00CF1748"/>
    <w:rsid w:val="00CF1766"/>
    <w:rsid w:val="00CF1791"/>
    <w:rsid w:val="00CF18AB"/>
    <w:rsid w:val="00CF18EB"/>
    <w:rsid w:val="00CF196C"/>
    <w:rsid w:val="00CF1987"/>
    <w:rsid w:val="00CF1A66"/>
    <w:rsid w:val="00CF1A6B"/>
    <w:rsid w:val="00CF1AFE"/>
    <w:rsid w:val="00CF1E77"/>
    <w:rsid w:val="00CF2007"/>
    <w:rsid w:val="00CF2062"/>
    <w:rsid w:val="00CF22ED"/>
    <w:rsid w:val="00CF24AB"/>
    <w:rsid w:val="00CF2788"/>
    <w:rsid w:val="00CF27F4"/>
    <w:rsid w:val="00CF2893"/>
    <w:rsid w:val="00CF2A4F"/>
    <w:rsid w:val="00CF2B4F"/>
    <w:rsid w:val="00CF2BCE"/>
    <w:rsid w:val="00CF2C96"/>
    <w:rsid w:val="00CF2DD1"/>
    <w:rsid w:val="00CF2F93"/>
    <w:rsid w:val="00CF303F"/>
    <w:rsid w:val="00CF3080"/>
    <w:rsid w:val="00CF30C3"/>
    <w:rsid w:val="00CF30D3"/>
    <w:rsid w:val="00CF30DC"/>
    <w:rsid w:val="00CF315E"/>
    <w:rsid w:val="00CF316B"/>
    <w:rsid w:val="00CF319E"/>
    <w:rsid w:val="00CF32A4"/>
    <w:rsid w:val="00CF3351"/>
    <w:rsid w:val="00CF3491"/>
    <w:rsid w:val="00CF35D7"/>
    <w:rsid w:val="00CF3789"/>
    <w:rsid w:val="00CF3829"/>
    <w:rsid w:val="00CF39BF"/>
    <w:rsid w:val="00CF3AE5"/>
    <w:rsid w:val="00CF3B47"/>
    <w:rsid w:val="00CF3B75"/>
    <w:rsid w:val="00CF3C86"/>
    <w:rsid w:val="00CF3DEC"/>
    <w:rsid w:val="00CF3ECA"/>
    <w:rsid w:val="00CF3ED3"/>
    <w:rsid w:val="00CF3F7D"/>
    <w:rsid w:val="00CF3FF7"/>
    <w:rsid w:val="00CF40C6"/>
    <w:rsid w:val="00CF40D4"/>
    <w:rsid w:val="00CF40E9"/>
    <w:rsid w:val="00CF40FA"/>
    <w:rsid w:val="00CF4272"/>
    <w:rsid w:val="00CF449E"/>
    <w:rsid w:val="00CF450A"/>
    <w:rsid w:val="00CF4565"/>
    <w:rsid w:val="00CF4589"/>
    <w:rsid w:val="00CF46C0"/>
    <w:rsid w:val="00CF46FD"/>
    <w:rsid w:val="00CF472E"/>
    <w:rsid w:val="00CF47EF"/>
    <w:rsid w:val="00CF48D5"/>
    <w:rsid w:val="00CF48E1"/>
    <w:rsid w:val="00CF4900"/>
    <w:rsid w:val="00CF4906"/>
    <w:rsid w:val="00CF4956"/>
    <w:rsid w:val="00CF4966"/>
    <w:rsid w:val="00CF4C51"/>
    <w:rsid w:val="00CF4ED3"/>
    <w:rsid w:val="00CF4EE2"/>
    <w:rsid w:val="00CF4EFF"/>
    <w:rsid w:val="00CF4F6C"/>
    <w:rsid w:val="00CF4F71"/>
    <w:rsid w:val="00CF5139"/>
    <w:rsid w:val="00CF5171"/>
    <w:rsid w:val="00CF51EA"/>
    <w:rsid w:val="00CF51FC"/>
    <w:rsid w:val="00CF5229"/>
    <w:rsid w:val="00CF52F6"/>
    <w:rsid w:val="00CF5419"/>
    <w:rsid w:val="00CF541C"/>
    <w:rsid w:val="00CF5513"/>
    <w:rsid w:val="00CF5641"/>
    <w:rsid w:val="00CF5697"/>
    <w:rsid w:val="00CF5704"/>
    <w:rsid w:val="00CF58AA"/>
    <w:rsid w:val="00CF592D"/>
    <w:rsid w:val="00CF59A5"/>
    <w:rsid w:val="00CF5C50"/>
    <w:rsid w:val="00CF5CE9"/>
    <w:rsid w:val="00CF5D43"/>
    <w:rsid w:val="00CF5D57"/>
    <w:rsid w:val="00CF5DE7"/>
    <w:rsid w:val="00CF6016"/>
    <w:rsid w:val="00CF6044"/>
    <w:rsid w:val="00CF60D7"/>
    <w:rsid w:val="00CF60EA"/>
    <w:rsid w:val="00CF6143"/>
    <w:rsid w:val="00CF619A"/>
    <w:rsid w:val="00CF6281"/>
    <w:rsid w:val="00CF62C0"/>
    <w:rsid w:val="00CF6388"/>
    <w:rsid w:val="00CF63B5"/>
    <w:rsid w:val="00CF666E"/>
    <w:rsid w:val="00CF66E9"/>
    <w:rsid w:val="00CF6784"/>
    <w:rsid w:val="00CF67A3"/>
    <w:rsid w:val="00CF68A5"/>
    <w:rsid w:val="00CF6908"/>
    <w:rsid w:val="00CF693D"/>
    <w:rsid w:val="00CF694C"/>
    <w:rsid w:val="00CF69C2"/>
    <w:rsid w:val="00CF6A0A"/>
    <w:rsid w:val="00CF6A26"/>
    <w:rsid w:val="00CF6A83"/>
    <w:rsid w:val="00CF6AAF"/>
    <w:rsid w:val="00CF6AD0"/>
    <w:rsid w:val="00CF6BA1"/>
    <w:rsid w:val="00CF6BD6"/>
    <w:rsid w:val="00CF6C41"/>
    <w:rsid w:val="00CF6C62"/>
    <w:rsid w:val="00CF6DD5"/>
    <w:rsid w:val="00CF6DE2"/>
    <w:rsid w:val="00CF6F89"/>
    <w:rsid w:val="00CF6FD8"/>
    <w:rsid w:val="00CF7104"/>
    <w:rsid w:val="00CF71E0"/>
    <w:rsid w:val="00CF7275"/>
    <w:rsid w:val="00CF7394"/>
    <w:rsid w:val="00CF7471"/>
    <w:rsid w:val="00CF74FC"/>
    <w:rsid w:val="00CF78BF"/>
    <w:rsid w:val="00CF7949"/>
    <w:rsid w:val="00CF79D8"/>
    <w:rsid w:val="00CF7A2D"/>
    <w:rsid w:val="00CF7AAA"/>
    <w:rsid w:val="00CF7AD3"/>
    <w:rsid w:val="00CF7AD5"/>
    <w:rsid w:val="00CF7B97"/>
    <w:rsid w:val="00CF7CD0"/>
    <w:rsid w:val="00CF7CE1"/>
    <w:rsid w:val="00CF7D06"/>
    <w:rsid w:val="00CF7DC0"/>
    <w:rsid w:val="00CF7E33"/>
    <w:rsid w:val="00CF7F08"/>
    <w:rsid w:val="00CF7FDE"/>
    <w:rsid w:val="00D00109"/>
    <w:rsid w:val="00D0015D"/>
    <w:rsid w:val="00D00220"/>
    <w:rsid w:val="00D00288"/>
    <w:rsid w:val="00D0034C"/>
    <w:rsid w:val="00D003F0"/>
    <w:rsid w:val="00D004A2"/>
    <w:rsid w:val="00D004FC"/>
    <w:rsid w:val="00D00519"/>
    <w:rsid w:val="00D00575"/>
    <w:rsid w:val="00D00735"/>
    <w:rsid w:val="00D007EA"/>
    <w:rsid w:val="00D0082E"/>
    <w:rsid w:val="00D00868"/>
    <w:rsid w:val="00D009FB"/>
    <w:rsid w:val="00D00A50"/>
    <w:rsid w:val="00D00AF4"/>
    <w:rsid w:val="00D00B82"/>
    <w:rsid w:val="00D00CC8"/>
    <w:rsid w:val="00D00D35"/>
    <w:rsid w:val="00D00D7F"/>
    <w:rsid w:val="00D00D90"/>
    <w:rsid w:val="00D00E02"/>
    <w:rsid w:val="00D00EDC"/>
    <w:rsid w:val="00D00EE3"/>
    <w:rsid w:val="00D00F17"/>
    <w:rsid w:val="00D00FA4"/>
    <w:rsid w:val="00D00FCB"/>
    <w:rsid w:val="00D010CE"/>
    <w:rsid w:val="00D0122D"/>
    <w:rsid w:val="00D01284"/>
    <w:rsid w:val="00D012F6"/>
    <w:rsid w:val="00D013EB"/>
    <w:rsid w:val="00D01699"/>
    <w:rsid w:val="00D016D7"/>
    <w:rsid w:val="00D01771"/>
    <w:rsid w:val="00D01824"/>
    <w:rsid w:val="00D018B5"/>
    <w:rsid w:val="00D01986"/>
    <w:rsid w:val="00D019A9"/>
    <w:rsid w:val="00D019FE"/>
    <w:rsid w:val="00D01A01"/>
    <w:rsid w:val="00D01BA0"/>
    <w:rsid w:val="00D01C14"/>
    <w:rsid w:val="00D01C5A"/>
    <w:rsid w:val="00D01CF4"/>
    <w:rsid w:val="00D01D30"/>
    <w:rsid w:val="00D01D3A"/>
    <w:rsid w:val="00D01D57"/>
    <w:rsid w:val="00D01DBE"/>
    <w:rsid w:val="00D01E4D"/>
    <w:rsid w:val="00D01FB1"/>
    <w:rsid w:val="00D0201B"/>
    <w:rsid w:val="00D020A3"/>
    <w:rsid w:val="00D02170"/>
    <w:rsid w:val="00D021CE"/>
    <w:rsid w:val="00D021F7"/>
    <w:rsid w:val="00D024FC"/>
    <w:rsid w:val="00D025D9"/>
    <w:rsid w:val="00D0260F"/>
    <w:rsid w:val="00D02652"/>
    <w:rsid w:val="00D02653"/>
    <w:rsid w:val="00D026DC"/>
    <w:rsid w:val="00D026F0"/>
    <w:rsid w:val="00D026FE"/>
    <w:rsid w:val="00D027E1"/>
    <w:rsid w:val="00D0294D"/>
    <w:rsid w:val="00D02B2F"/>
    <w:rsid w:val="00D02B58"/>
    <w:rsid w:val="00D02D5D"/>
    <w:rsid w:val="00D02DD7"/>
    <w:rsid w:val="00D02DFD"/>
    <w:rsid w:val="00D02E2B"/>
    <w:rsid w:val="00D02E64"/>
    <w:rsid w:val="00D02FE3"/>
    <w:rsid w:val="00D0309A"/>
    <w:rsid w:val="00D030C2"/>
    <w:rsid w:val="00D03173"/>
    <w:rsid w:val="00D03208"/>
    <w:rsid w:val="00D03278"/>
    <w:rsid w:val="00D03297"/>
    <w:rsid w:val="00D032FD"/>
    <w:rsid w:val="00D033AF"/>
    <w:rsid w:val="00D03541"/>
    <w:rsid w:val="00D0357F"/>
    <w:rsid w:val="00D03594"/>
    <w:rsid w:val="00D0365D"/>
    <w:rsid w:val="00D03744"/>
    <w:rsid w:val="00D03852"/>
    <w:rsid w:val="00D0391F"/>
    <w:rsid w:val="00D03ADB"/>
    <w:rsid w:val="00D03B73"/>
    <w:rsid w:val="00D03DC7"/>
    <w:rsid w:val="00D03DE2"/>
    <w:rsid w:val="00D03EAF"/>
    <w:rsid w:val="00D03F01"/>
    <w:rsid w:val="00D03F4D"/>
    <w:rsid w:val="00D03F74"/>
    <w:rsid w:val="00D03FA8"/>
    <w:rsid w:val="00D04020"/>
    <w:rsid w:val="00D0414D"/>
    <w:rsid w:val="00D043A3"/>
    <w:rsid w:val="00D04612"/>
    <w:rsid w:val="00D04664"/>
    <w:rsid w:val="00D04696"/>
    <w:rsid w:val="00D0476C"/>
    <w:rsid w:val="00D04775"/>
    <w:rsid w:val="00D047BE"/>
    <w:rsid w:val="00D047D3"/>
    <w:rsid w:val="00D048B5"/>
    <w:rsid w:val="00D04B09"/>
    <w:rsid w:val="00D04B27"/>
    <w:rsid w:val="00D04C1B"/>
    <w:rsid w:val="00D04DE4"/>
    <w:rsid w:val="00D04EE2"/>
    <w:rsid w:val="00D04FE9"/>
    <w:rsid w:val="00D05138"/>
    <w:rsid w:val="00D051D3"/>
    <w:rsid w:val="00D052A5"/>
    <w:rsid w:val="00D053BC"/>
    <w:rsid w:val="00D0548A"/>
    <w:rsid w:val="00D055B0"/>
    <w:rsid w:val="00D05638"/>
    <w:rsid w:val="00D0565F"/>
    <w:rsid w:val="00D056FD"/>
    <w:rsid w:val="00D0579B"/>
    <w:rsid w:val="00D058E6"/>
    <w:rsid w:val="00D058F5"/>
    <w:rsid w:val="00D05940"/>
    <w:rsid w:val="00D059D9"/>
    <w:rsid w:val="00D059E6"/>
    <w:rsid w:val="00D05A38"/>
    <w:rsid w:val="00D05AB4"/>
    <w:rsid w:val="00D05B41"/>
    <w:rsid w:val="00D05BD1"/>
    <w:rsid w:val="00D05BDA"/>
    <w:rsid w:val="00D05CFE"/>
    <w:rsid w:val="00D05E20"/>
    <w:rsid w:val="00D05E5F"/>
    <w:rsid w:val="00D061E8"/>
    <w:rsid w:val="00D0620A"/>
    <w:rsid w:val="00D06225"/>
    <w:rsid w:val="00D06415"/>
    <w:rsid w:val="00D064D6"/>
    <w:rsid w:val="00D065C9"/>
    <w:rsid w:val="00D06697"/>
    <w:rsid w:val="00D06805"/>
    <w:rsid w:val="00D0680A"/>
    <w:rsid w:val="00D0685A"/>
    <w:rsid w:val="00D0685D"/>
    <w:rsid w:val="00D06918"/>
    <w:rsid w:val="00D0694D"/>
    <w:rsid w:val="00D06B46"/>
    <w:rsid w:val="00D06B86"/>
    <w:rsid w:val="00D06C0B"/>
    <w:rsid w:val="00D06CCF"/>
    <w:rsid w:val="00D06D06"/>
    <w:rsid w:val="00D06E5E"/>
    <w:rsid w:val="00D06E64"/>
    <w:rsid w:val="00D07034"/>
    <w:rsid w:val="00D0710E"/>
    <w:rsid w:val="00D07216"/>
    <w:rsid w:val="00D0725A"/>
    <w:rsid w:val="00D072DB"/>
    <w:rsid w:val="00D0736E"/>
    <w:rsid w:val="00D07388"/>
    <w:rsid w:val="00D073C2"/>
    <w:rsid w:val="00D0741F"/>
    <w:rsid w:val="00D074CB"/>
    <w:rsid w:val="00D07505"/>
    <w:rsid w:val="00D07603"/>
    <w:rsid w:val="00D07650"/>
    <w:rsid w:val="00D076C7"/>
    <w:rsid w:val="00D077D9"/>
    <w:rsid w:val="00D07869"/>
    <w:rsid w:val="00D079CD"/>
    <w:rsid w:val="00D07A38"/>
    <w:rsid w:val="00D07B4E"/>
    <w:rsid w:val="00D07CAB"/>
    <w:rsid w:val="00D07CFA"/>
    <w:rsid w:val="00D07DD4"/>
    <w:rsid w:val="00D07DE8"/>
    <w:rsid w:val="00D07EFC"/>
    <w:rsid w:val="00D07FEC"/>
    <w:rsid w:val="00D0A7E2"/>
    <w:rsid w:val="00D1004F"/>
    <w:rsid w:val="00D10088"/>
    <w:rsid w:val="00D10172"/>
    <w:rsid w:val="00D10177"/>
    <w:rsid w:val="00D10180"/>
    <w:rsid w:val="00D1019A"/>
    <w:rsid w:val="00D101A6"/>
    <w:rsid w:val="00D10282"/>
    <w:rsid w:val="00D103EE"/>
    <w:rsid w:val="00D10593"/>
    <w:rsid w:val="00D105D0"/>
    <w:rsid w:val="00D105E1"/>
    <w:rsid w:val="00D1074A"/>
    <w:rsid w:val="00D10861"/>
    <w:rsid w:val="00D108FF"/>
    <w:rsid w:val="00D10A01"/>
    <w:rsid w:val="00D10A12"/>
    <w:rsid w:val="00D10A2C"/>
    <w:rsid w:val="00D10A51"/>
    <w:rsid w:val="00D10B07"/>
    <w:rsid w:val="00D10B67"/>
    <w:rsid w:val="00D10BD7"/>
    <w:rsid w:val="00D10C01"/>
    <w:rsid w:val="00D10C9C"/>
    <w:rsid w:val="00D10D74"/>
    <w:rsid w:val="00D10E1D"/>
    <w:rsid w:val="00D110D0"/>
    <w:rsid w:val="00D1111D"/>
    <w:rsid w:val="00D11170"/>
    <w:rsid w:val="00D111DC"/>
    <w:rsid w:val="00D11254"/>
    <w:rsid w:val="00D11287"/>
    <w:rsid w:val="00D1128D"/>
    <w:rsid w:val="00D112AD"/>
    <w:rsid w:val="00D1134D"/>
    <w:rsid w:val="00D11364"/>
    <w:rsid w:val="00D11467"/>
    <w:rsid w:val="00D115A9"/>
    <w:rsid w:val="00D115DE"/>
    <w:rsid w:val="00D115F3"/>
    <w:rsid w:val="00D116C5"/>
    <w:rsid w:val="00D1194B"/>
    <w:rsid w:val="00D1199D"/>
    <w:rsid w:val="00D11A13"/>
    <w:rsid w:val="00D11A6A"/>
    <w:rsid w:val="00D11AF3"/>
    <w:rsid w:val="00D11C15"/>
    <w:rsid w:val="00D11C7C"/>
    <w:rsid w:val="00D11D16"/>
    <w:rsid w:val="00D11E49"/>
    <w:rsid w:val="00D11E4E"/>
    <w:rsid w:val="00D11EBA"/>
    <w:rsid w:val="00D11F8F"/>
    <w:rsid w:val="00D12024"/>
    <w:rsid w:val="00D1203D"/>
    <w:rsid w:val="00D12073"/>
    <w:rsid w:val="00D12099"/>
    <w:rsid w:val="00D120E0"/>
    <w:rsid w:val="00D1223E"/>
    <w:rsid w:val="00D122CF"/>
    <w:rsid w:val="00D122F6"/>
    <w:rsid w:val="00D123FD"/>
    <w:rsid w:val="00D1251E"/>
    <w:rsid w:val="00D12563"/>
    <w:rsid w:val="00D12575"/>
    <w:rsid w:val="00D125EC"/>
    <w:rsid w:val="00D125FF"/>
    <w:rsid w:val="00D1260D"/>
    <w:rsid w:val="00D126BA"/>
    <w:rsid w:val="00D1270F"/>
    <w:rsid w:val="00D12A42"/>
    <w:rsid w:val="00D12B43"/>
    <w:rsid w:val="00D12BA7"/>
    <w:rsid w:val="00D12BC6"/>
    <w:rsid w:val="00D12BDA"/>
    <w:rsid w:val="00D12EB0"/>
    <w:rsid w:val="00D12FEB"/>
    <w:rsid w:val="00D13067"/>
    <w:rsid w:val="00D130AE"/>
    <w:rsid w:val="00D130B1"/>
    <w:rsid w:val="00D1310B"/>
    <w:rsid w:val="00D132EF"/>
    <w:rsid w:val="00D13314"/>
    <w:rsid w:val="00D13394"/>
    <w:rsid w:val="00D13463"/>
    <w:rsid w:val="00D134E9"/>
    <w:rsid w:val="00D13538"/>
    <w:rsid w:val="00D1362D"/>
    <w:rsid w:val="00D1384B"/>
    <w:rsid w:val="00D13924"/>
    <w:rsid w:val="00D13968"/>
    <w:rsid w:val="00D13994"/>
    <w:rsid w:val="00D139B2"/>
    <w:rsid w:val="00D139DB"/>
    <w:rsid w:val="00D13A6F"/>
    <w:rsid w:val="00D13C66"/>
    <w:rsid w:val="00D13D94"/>
    <w:rsid w:val="00D13DBC"/>
    <w:rsid w:val="00D13E0B"/>
    <w:rsid w:val="00D13E31"/>
    <w:rsid w:val="00D13EC2"/>
    <w:rsid w:val="00D13F54"/>
    <w:rsid w:val="00D1402A"/>
    <w:rsid w:val="00D14089"/>
    <w:rsid w:val="00D141B0"/>
    <w:rsid w:val="00D14236"/>
    <w:rsid w:val="00D1424F"/>
    <w:rsid w:val="00D1429E"/>
    <w:rsid w:val="00D14402"/>
    <w:rsid w:val="00D144BA"/>
    <w:rsid w:val="00D144CF"/>
    <w:rsid w:val="00D144EB"/>
    <w:rsid w:val="00D145BE"/>
    <w:rsid w:val="00D145C1"/>
    <w:rsid w:val="00D14745"/>
    <w:rsid w:val="00D14779"/>
    <w:rsid w:val="00D1480D"/>
    <w:rsid w:val="00D14855"/>
    <w:rsid w:val="00D149CB"/>
    <w:rsid w:val="00D149F7"/>
    <w:rsid w:val="00D14B8E"/>
    <w:rsid w:val="00D14C44"/>
    <w:rsid w:val="00D14C47"/>
    <w:rsid w:val="00D14C57"/>
    <w:rsid w:val="00D14CEE"/>
    <w:rsid w:val="00D14D62"/>
    <w:rsid w:val="00D14D9A"/>
    <w:rsid w:val="00D14F1F"/>
    <w:rsid w:val="00D15065"/>
    <w:rsid w:val="00D1517C"/>
    <w:rsid w:val="00D151EB"/>
    <w:rsid w:val="00D15267"/>
    <w:rsid w:val="00D1534E"/>
    <w:rsid w:val="00D15384"/>
    <w:rsid w:val="00D154E9"/>
    <w:rsid w:val="00D15561"/>
    <w:rsid w:val="00D1556F"/>
    <w:rsid w:val="00D1562F"/>
    <w:rsid w:val="00D15686"/>
    <w:rsid w:val="00D156AC"/>
    <w:rsid w:val="00D156BF"/>
    <w:rsid w:val="00D156FB"/>
    <w:rsid w:val="00D15871"/>
    <w:rsid w:val="00D158BE"/>
    <w:rsid w:val="00D1593B"/>
    <w:rsid w:val="00D159FC"/>
    <w:rsid w:val="00D15A6E"/>
    <w:rsid w:val="00D15AE1"/>
    <w:rsid w:val="00D15B1E"/>
    <w:rsid w:val="00D15B45"/>
    <w:rsid w:val="00D15B96"/>
    <w:rsid w:val="00D15BA7"/>
    <w:rsid w:val="00D15BCF"/>
    <w:rsid w:val="00D15BFF"/>
    <w:rsid w:val="00D15C09"/>
    <w:rsid w:val="00D15C62"/>
    <w:rsid w:val="00D15D20"/>
    <w:rsid w:val="00D15D47"/>
    <w:rsid w:val="00D15E11"/>
    <w:rsid w:val="00D15E21"/>
    <w:rsid w:val="00D15E27"/>
    <w:rsid w:val="00D15E2C"/>
    <w:rsid w:val="00D15E72"/>
    <w:rsid w:val="00D15F39"/>
    <w:rsid w:val="00D15FB6"/>
    <w:rsid w:val="00D15FF5"/>
    <w:rsid w:val="00D16003"/>
    <w:rsid w:val="00D16091"/>
    <w:rsid w:val="00D160FD"/>
    <w:rsid w:val="00D160FE"/>
    <w:rsid w:val="00D1621C"/>
    <w:rsid w:val="00D16438"/>
    <w:rsid w:val="00D164D9"/>
    <w:rsid w:val="00D164F0"/>
    <w:rsid w:val="00D16509"/>
    <w:rsid w:val="00D1659C"/>
    <w:rsid w:val="00D1668A"/>
    <w:rsid w:val="00D166AD"/>
    <w:rsid w:val="00D16706"/>
    <w:rsid w:val="00D16717"/>
    <w:rsid w:val="00D167AE"/>
    <w:rsid w:val="00D16A7E"/>
    <w:rsid w:val="00D16B1D"/>
    <w:rsid w:val="00D16B48"/>
    <w:rsid w:val="00D16CF8"/>
    <w:rsid w:val="00D16DB8"/>
    <w:rsid w:val="00D16E66"/>
    <w:rsid w:val="00D16F73"/>
    <w:rsid w:val="00D16FEC"/>
    <w:rsid w:val="00D17007"/>
    <w:rsid w:val="00D1702F"/>
    <w:rsid w:val="00D1713D"/>
    <w:rsid w:val="00D1717D"/>
    <w:rsid w:val="00D171D1"/>
    <w:rsid w:val="00D172A4"/>
    <w:rsid w:val="00D172C6"/>
    <w:rsid w:val="00D172F3"/>
    <w:rsid w:val="00D172F7"/>
    <w:rsid w:val="00D1741E"/>
    <w:rsid w:val="00D1750F"/>
    <w:rsid w:val="00D17537"/>
    <w:rsid w:val="00D1753E"/>
    <w:rsid w:val="00D17569"/>
    <w:rsid w:val="00D17663"/>
    <w:rsid w:val="00D1773D"/>
    <w:rsid w:val="00D17801"/>
    <w:rsid w:val="00D1781A"/>
    <w:rsid w:val="00D179DD"/>
    <w:rsid w:val="00D179F0"/>
    <w:rsid w:val="00D17AA6"/>
    <w:rsid w:val="00D17B0D"/>
    <w:rsid w:val="00D17BAF"/>
    <w:rsid w:val="00D17DE5"/>
    <w:rsid w:val="00D17F00"/>
    <w:rsid w:val="00D17F97"/>
    <w:rsid w:val="00D17FBF"/>
    <w:rsid w:val="00D20023"/>
    <w:rsid w:val="00D201E6"/>
    <w:rsid w:val="00D20233"/>
    <w:rsid w:val="00D202C5"/>
    <w:rsid w:val="00D202E3"/>
    <w:rsid w:val="00D204DC"/>
    <w:rsid w:val="00D205A7"/>
    <w:rsid w:val="00D2073D"/>
    <w:rsid w:val="00D2073E"/>
    <w:rsid w:val="00D20758"/>
    <w:rsid w:val="00D2078B"/>
    <w:rsid w:val="00D207B7"/>
    <w:rsid w:val="00D207FD"/>
    <w:rsid w:val="00D2081E"/>
    <w:rsid w:val="00D20846"/>
    <w:rsid w:val="00D20931"/>
    <w:rsid w:val="00D20CE7"/>
    <w:rsid w:val="00D20CF2"/>
    <w:rsid w:val="00D20D24"/>
    <w:rsid w:val="00D20E24"/>
    <w:rsid w:val="00D20E7C"/>
    <w:rsid w:val="00D20F0B"/>
    <w:rsid w:val="00D20FBF"/>
    <w:rsid w:val="00D20FD8"/>
    <w:rsid w:val="00D21164"/>
    <w:rsid w:val="00D21260"/>
    <w:rsid w:val="00D214E7"/>
    <w:rsid w:val="00D2154F"/>
    <w:rsid w:val="00D21553"/>
    <w:rsid w:val="00D21609"/>
    <w:rsid w:val="00D21612"/>
    <w:rsid w:val="00D21671"/>
    <w:rsid w:val="00D2178F"/>
    <w:rsid w:val="00D217A2"/>
    <w:rsid w:val="00D218B6"/>
    <w:rsid w:val="00D218C6"/>
    <w:rsid w:val="00D218F2"/>
    <w:rsid w:val="00D21909"/>
    <w:rsid w:val="00D21915"/>
    <w:rsid w:val="00D2191E"/>
    <w:rsid w:val="00D219DD"/>
    <w:rsid w:val="00D21B7D"/>
    <w:rsid w:val="00D21BA8"/>
    <w:rsid w:val="00D21D74"/>
    <w:rsid w:val="00D21DC3"/>
    <w:rsid w:val="00D21E34"/>
    <w:rsid w:val="00D21F3E"/>
    <w:rsid w:val="00D21FBF"/>
    <w:rsid w:val="00D21FD1"/>
    <w:rsid w:val="00D22108"/>
    <w:rsid w:val="00D2225E"/>
    <w:rsid w:val="00D223F6"/>
    <w:rsid w:val="00D22572"/>
    <w:rsid w:val="00D225B8"/>
    <w:rsid w:val="00D227AD"/>
    <w:rsid w:val="00D22850"/>
    <w:rsid w:val="00D2298A"/>
    <w:rsid w:val="00D22A5A"/>
    <w:rsid w:val="00D22A93"/>
    <w:rsid w:val="00D22A96"/>
    <w:rsid w:val="00D22B3B"/>
    <w:rsid w:val="00D22BF3"/>
    <w:rsid w:val="00D22C11"/>
    <w:rsid w:val="00D22C90"/>
    <w:rsid w:val="00D22CEF"/>
    <w:rsid w:val="00D22D9A"/>
    <w:rsid w:val="00D22DDB"/>
    <w:rsid w:val="00D22EA4"/>
    <w:rsid w:val="00D23125"/>
    <w:rsid w:val="00D231D4"/>
    <w:rsid w:val="00D2330C"/>
    <w:rsid w:val="00D2364E"/>
    <w:rsid w:val="00D23651"/>
    <w:rsid w:val="00D2366C"/>
    <w:rsid w:val="00D236A0"/>
    <w:rsid w:val="00D23864"/>
    <w:rsid w:val="00D23883"/>
    <w:rsid w:val="00D238EF"/>
    <w:rsid w:val="00D23A5F"/>
    <w:rsid w:val="00D23B22"/>
    <w:rsid w:val="00D23CD1"/>
    <w:rsid w:val="00D23D13"/>
    <w:rsid w:val="00D23D8E"/>
    <w:rsid w:val="00D23DAD"/>
    <w:rsid w:val="00D23F38"/>
    <w:rsid w:val="00D24068"/>
    <w:rsid w:val="00D24114"/>
    <w:rsid w:val="00D2419D"/>
    <w:rsid w:val="00D24275"/>
    <w:rsid w:val="00D244DB"/>
    <w:rsid w:val="00D24582"/>
    <w:rsid w:val="00D2460C"/>
    <w:rsid w:val="00D246CD"/>
    <w:rsid w:val="00D2472A"/>
    <w:rsid w:val="00D2473A"/>
    <w:rsid w:val="00D24748"/>
    <w:rsid w:val="00D247B0"/>
    <w:rsid w:val="00D247B4"/>
    <w:rsid w:val="00D24854"/>
    <w:rsid w:val="00D24921"/>
    <w:rsid w:val="00D24927"/>
    <w:rsid w:val="00D24998"/>
    <w:rsid w:val="00D24A3E"/>
    <w:rsid w:val="00D24A6D"/>
    <w:rsid w:val="00D24AAC"/>
    <w:rsid w:val="00D24C1E"/>
    <w:rsid w:val="00D24CB4"/>
    <w:rsid w:val="00D24DD2"/>
    <w:rsid w:val="00D24E01"/>
    <w:rsid w:val="00D24E89"/>
    <w:rsid w:val="00D24F99"/>
    <w:rsid w:val="00D250DD"/>
    <w:rsid w:val="00D251FF"/>
    <w:rsid w:val="00D25202"/>
    <w:rsid w:val="00D25214"/>
    <w:rsid w:val="00D252D7"/>
    <w:rsid w:val="00D253DD"/>
    <w:rsid w:val="00D253E9"/>
    <w:rsid w:val="00D25525"/>
    <w:rsid w:val="00D25584"/>
    <w:rsid w:val="00D256A2"/>
    <w:rsid w:val="00D256E2"/>
    <w:rsid w:val="00D25777"/>
    <w:rsid w:val="00D258FD"/>
    <w:rsid w:val="00D25AF6"/>
    <w:rsid w:val="00D25B87"/>
    <w:rsid w:val="00D25CAC"/>
    <w:rsid w:val="00D25E64"/>
    <w:rsid w:val="00D25E7C"/>
    <w:rsid w:val="00D25EB2"/>
    <w:rsid w:val="00D25F59"/>
    <w:rsid w:val="00D25FE6"/>
    <w:rsid w:val="00D2603C"/>
    <w:rsid w:val="00D260AA"/>
    <w:rsid w:val="00D260C5"/>
    <w:rsid w:val="00D260F2"/>
    <w:rsid w:val="00D26153"/>
    <w:rsid w:val="00D26156"/>
    <w:rsid w:val="00D26246"/>
    <w:rsid w:val="00D2627A"/>
    <w:rsid w:val="00D26338"/>
    <w:rsid w:val="00D26377"/>
    <w:rsid w:val="00D263A6"/>
    <w:rsid w:val="00D26430"/>
    <w:rsid w:val="00D264AA"/>
    <w:rsid w:val="00D264E8"/>
    <w:rsid w:val="00D26513"/>
    <w:rsid w:val="00D26539"/>
    <w:rsid w:val="00D265F5"/>
    <w:rsid w:val="00D26632"/>
    <w:rsid w:val="00D2672B"/>
    <w:rsid w:val="00D26734"/>
    <w:rsid w:val="00D2677D"/>
    <w:rsid w:val="00D2689A"/>
    <w:rsid w:val="00D268A5"/>
    <w:rsid w:val="00D268BC"/>
    <w:rsid w:val="00D26AF5"/>
    <w:rsid w:val="00D26BCA"/>
    <w:rsid w:val="00D26BDE"/>
    <w:rsid w:val="00D26C05"/>
    <w:rsid w:val="00D26C2A"/>
    <w:rsid w:val="00D26C45"/>
    <w:rsid w:val="00D26C59"/>
    <w:rsid w:val="00D26D28"/>
    <w:rsid w:val="00D26D56"/>
    <w:rsid w:val="00D26D61"/>
    <w:rsid w:val="00D26E04"/>
    <w:rsid w:val="00D26E74"/>
    <w:rsid w:val="00D26FAC"/>
    <w:rsid w:val="00D26FEE"/>
    <w:rsid w:val="00D27043"/>
    <w:rsid w:val="00D270FF"/>
    <w:rsid w:val="00D27107"/>
    <w:rsid w:val="00D27142"/>
    <w:rsid w:val="00D2716F"/>
    <w:rsid w:val="00D27175"/>
    <w:rsid w:val="00D271AF"/>
    <w:rsid w:val="00D271B1"/>
    <w:rsid w:val="00D27280"/>
    <w:rsid w:val="00D27374"/>
    <w:rsid w:val="00D273AA"/>
    <w:rsid w:val="00D2743E"/>
    <w:rsid w:val="00D27473"/>
    <w:rsid w:val="00D27499"/>
    <w:rsid w:val="00D27520"/>
    <w:rsid w:val="00D27533"/>
    <w:rsid w:val="00D275BA"/>
    <w:rsid w:val="00D2763A"/>
    <w:rsid w:val="00D276A4"/>
    <w:rsid w:val="00D277FC"/>
    <w:rsid w:val="00D27810"/>
    <w:rsid w:val="00D279C4"/>
    <w:rsid w:val="00D27B54"/>
    <w:rsid w:val="00D27C1D"/>
    <w:rsid w:val="00D27DA1"/>
    <w:rsid w:val="00D27DCE"/>
    <w:rsid w:val="00D27F23"/>
    <w:rsid w:val="00D27F87"/>
    <w:rsid w:val="00D282DF"/>
    <w:rsid w:val="00D30050"/>
    <w:rsid w:val="00D3005C"/>
    <w:rsid w:val="00D30116"/>
    <w:rsid w:val="00D30119"/>
    <w:rsid w:val="00D30202"/>
    <w:rsid w:val="00D302E7"/>
    <w:rsid w:val="00D30305"/>
    <w:rsid w:val="00D303CD"/>
    <w:rsid w:val="00D3048E"/>
    <w:rsid w:val="00D304F2"/>
    <w:rsid w:val="00D30649"/>
    <w:rsid w:val="00D307FB"/>
    <w:rsid w:val="00D30865"/>
    <w:rsid w:val="00D3096F"/>
    <w:rsid w:val="00D30A4A"/>
    <w:rsid w:val="00D30BAF"/>
    <w:rsid w:val="00D30CA1"/>
    <w:rsid w:val="00D30D74"/>
    <w:rsid w:val="00D30F75"/>
    <w:rsid w:val="00D311B6"/>
    <w:rsid w:val="00D3120F"/>
    <w:rsid w:val="00D31234"/>
    <w:rsid w:val="00D313AC"/>
    <w:rsid w:val="00D313D4"/>
    <w:rsid w:val="00D313E0"/>
    <w:rsid w:val="00D314F4"/>
    <w:rsid w:val="00D315AF"/>
    <w:rsid w:val="00D31631"/>
    <w:rsid w:val="00D3175F"/>
    <w:rsid w:val="00D317FB"/>
    <w:rsid w:val="00D31848"/>
    <w:rsid w:val="00D31850"/>
    <w:rsid w:val="00D318E8"/>
    <w:rsid w:val="00D31903"/>
    <w:rsid w:val="00D31A6C"/>
    <w:rsid w:val="00D31AF7"/>
    <w:rsid w:val="00D31AFB"/>
    <w:rsid w:val="00D31B4A"/>
    <w:rsid w:val="00D31D24"/>
    <w:rsid w:val="00D31DF6"/>
    <w:rsid w:val="00D31ECE"/>
    <w:rsid w:val="00D31FA9"/>
    <w:rsid w:val="00D32110"/>
    <w:rsid w:val="00D3216E"/>
    <w:rsid w:val="00D32182"/>
    <w:rsid w:val="00D321BF"/>
    <w:rsid w:val="00D322DA"/>
    <w:rsid w:val="00D3231A"/>
    <w:rsid w:val="00D3236B"/>
    <w:rsid w:val="00D32373"/>
    <w:rsid w:val="00D3248B"/>
    <w:rsid w:val="00D324DE"/>
    <w:rsid w:val="00D32564"/>
    <w:rsid w:val="00D325A7"/>
    <w:rsid w:val="00D327BF"/>
    <w:rsid w:val="00D328B2"/>
    <w:rsid w:val="00D32969"/>
    <w:rsid w:val="00D329AE"/>
    <w:rsid w:val="00D32B4B"/>
    <w:rsid w:val="00D32D08"/>
    <w:rsid w:val="00D32DF9"/>
    <w:rsid w:val="00D32EBC"/>
    <w:rsid w:val="00D32F0E"/>
    <w:rsid w:val="00D3301B"/>
    <w:rsid w:val="00D33095"/>
    <w:rsid w:val="00D331FF"/>
    <w:rsid w:val="00D3330F"/>
    <w:rsid w:val="00D3349F"/>
    <w:rsid w:val="00D33631"/>
    <w:rsid w:val="00D3366D"/>
    <w:rsid w:val="00D3375C"/>
    <w:rsid w:val="00D33852"/>
    <w:rsid w:val="00D338DB"/>
    <w:rsid w:val="00D3399A"/>
    <w:rsid w:val="00D339CC"/>
    <w:rsid w:val="00D33A54"/>
    <w:rsid w:val="00D33AD6"/>
    <w:rsid w:val="00D33C84"/>
    <w:rsid w:val="00D33E31"/>
    <w:rsid w:val="00D33E5A"/>
    <w:rsid w:val="00D33E78"/>
    <w:rsid w:val="00D33EC8"/>
    <w:rsid w:val="00D33F56"/>
    <w:rsid w:val="00D33F73"/>
    <w:rsid w:val="00D33FA4"/>
    <w:rsid w:val="00D34012"/>
    <w:rsid w:val="00D3403D"/>
    <w:rsid w:val="00D34119"/>
    <w:rsid w:val="00D34199"/>
    <w:rsid w:val="00D341AF"/>
    <w:rsid w:val="00D341DE"/>
    <w:rsid w:val="00D34211"/>
    <w:rsid w:val="00D34231"/>
    <w:rsid w:val="00D34265"/>
    <w:rsid w:val="00D34363"/>
    <w:rsid w:val="00D3444A"/>
    <w:rsid w:val="00D34463"/>
    <w:rsid w:val="00D34465"/>
    <w:rsid w:val="00D3449C"/>
    <w:rsid w:val="00D344B8"/>
    <w:rsid w:val="00D344FD"/>
    <w:rsid w:val="00D3463B"/>
    <w:rsid w:val="00D34696"/>
    <w:rsid w:val="00D347BE"/>
    <w:rsid w:val="00D3480A"/>
    <w:rsid w:val="00D34837"/>
    <w:rsid w:val="00D34925"/>
    <w:rsid w:val="00D349A7"/>
    <w:rsid w:val="00D34ACC"/>
    <w:rsid w:val="00D34AE8"/>
    <w:rsid w:val="00D34BF1"/>
    <w:rsid w:val="00D34BF6"/>
    <w:rsid w:val="00D34CE2"/>
    <w:rsid w:val="00D34DCE"/>
    <w:rsid w:val="00D34E41"/>
    <w:rsid w:val="00D34EC9"/>
    <w:rsid w:val="00D34EE9"/>
    <w:rsid w:val="00D34F29"/>
    <w:rsid w:val="00D34F93"/>
    <w:rsid w:val="00D3501E"/>
    <w:rsid w:val="00D35036"/>
    <w:rsid w:val="00D35044"/>
    <w:rsid w:val="00D3507B"/>
    <w:rsid w:val="00D350B0"/>
    <w:rsid w:val="00D35175"/>
    <w:rsid w:val="00D3534B"/>
    <w:rsid w:val="00D353FD"/>
    <w:rsid w:val="00D3544F"/>
    <w:rsid w:val="00D3546D"/>
    <w:rsid w:val="00D3565D"/>
    <w:rsid w:val="00D356EB"/>
    <w:rsid w:val="00D35764"/>
    <w:rsid w:val="00D35777"/>
    <w:rsid w:val="00D35847"/>
    <w:rsid w:val="00D358EF"/>
    <w:rsid w:val="00D35907"/>
    <w:rsid w:val="00D35913"/>
    <w:rsid w:val="00D35984"/>
    <w:rsid w:val="00D35990"/>
    <w:rsid w:val="00D359B7"/>
    <w:rsid w:val="00D359D6"/>
    <w:rsid w:val="00D35A71"/>
    <w:rsid w:val="00D35AD1"/>
    <w:rsid w:val="00D35B5A"/>
    <w:rsid w:val="00D35B64"/>
    <w:rsid w:val="00D35BA3"/>
    <w:rsid w:val="00D35D9B"/>
    <w:rsid w:val="00D35F02"/>
    <w:rsid w:val="00D35FFB"/>
    <w:rsid w:val="00D36000"/>
    <w:rsid w:val="00D36002"/>
    <w:rsid w:val="00D36023"/>
    <w:rsid w:val="00D36039"/>
    <w:rsid w:val="00D360B4"/>
    <w:rsid w:val="00D360D7"/>
    <w:rsid w:val="00D362AC"/>
    <w:rsid w:val="00D362B2"/>
    <w:rsid w:val="00D362C4"/>
    <w:rsid w:val="00D36522"/>
    <w:rsid w:val="00D36642"/>
    <w:rsid w:val="00D366AC"/>
    <w:rsid w:val="00D3678C"/>
    <w:rsid w:val="00D36886"/>
    <w:rsid w:val="00D3693A"/>
    <w:rsid w:val="00D3695A"/>
    <w:rsid w:val="00D3698A"/>
    <w:rsid w:val="00D369B0"/>
    <w:rsid w:val="00D36A97"/>
    <w:rsid w:val="00D36B56"/>
    <w:rsid w:val="00D36BED"/>
    <w:rsid w:val="00D36CD5"/>
    <w:rsid w:val="00D36E0E"/>
    <w:rsid w:val="00D36EB6"/>
    <w:rsid w:val="00D36ECC"/>
    <w:rsid w:val="00D36FE0"/>
    <w:rsid w:val="00D37063"/>
    <w:rsid w:val="00D3709C"/>
    <w:rsid w:val="00D370F5"/>
    <w:rsid w:val="00D372F2"/>
    <w:rsid w:val="00D37321"/>
    <w:rsid w:val="00D373BA"/>
    <w:rsid w:val="00D374C6"/>
    <w:rsid w:val="00D3755D"/>
    <w:rsid w:val="00D37567"/>
    <w:rsid w:val="00D375A1"/>
    <w:rsid w:val="00D375B4"/>
    <w:rsid w:val="00D37691"/>
    <w:rsid w:val="00D376C5"/>
    <w:rsid w:val="00D37728"/>
    <w:rsid w:val="00D3779E"/>
    <w:rsid w:val="00D3784A"/>
    <w:rsid w:val="00D3787A"/>
    <w:rsid w:val="00D37939"/>
    <w:rsid w:val="00D3797A"/>
    <w:rsid w:val="00D37986"/>
    <w:rsid w:val="00D37AF7"/>
    <w:rsid w:val="00D37BCE"/>
    <w:rsid w:val="00D37CED"/>
    <w:rsid w:val="00D37DC2"/>
    <w:rsid w:val="00D37EC6"/>
    <w:rsid w:val="00D37F2A"/>
    <w:rsid w:val="00D40053"/>
    <w:rsid w:val="00D40072"/>
    <w:rsid w:val="00D400AD"/>
    <w:rsid w:val="00D40228"/>
    <w:rsid w:val="00D4023A"/>
    <w:rsid w:val="00D4029D"/>
    <w:rsid w:val="00D40330"/>
    <w:rsid w:val="00D404A1"/>
    <w:rsid w:val="00D404ED"/>
    <w:rsid w:val="00D404FE"/>
    <w:rsid w:val="00D405B6"/>
    <w:rsid w:val="00D405E8"/>
    <w:rsid w:val="00D406AD"/>
    <w:rsid w:val="00D40711"/>
    <w:rsid w:val="00D40954"/>
    <w:rsid w:val="00D4097C"/>
    <w:rsid w:val="00D40AF1"/>
    <w:rsid w:val="00D40C28"/>
    <w:rsid w:val="00D40CBD"/>
    <w:rsid w:val="00D40F24"/>
    <w:rsid w:val="00D40F99"/>
    <w:rsid w:val="00D40FF3"/>
    <w:rsid w:val="00D41048"/>
    <w:rsid w:val="00D41186"/>
    <w:rsid w:val="00D41194"/>
    <w:rsid w:val="00D41273"/>
    <w:rsid w:val="00D41289"/>
    <w:rsid w:val="00D412AB"/>
    <w:rsid w:val="00D412F5"/>
    <w:rsid w:val="00D4134A"/>
    <w:rsid w:val="00D41367"/>
    <w:rsid w:val="00D413B5"/>
    <w:rsid w:val="00D413FD"/>
    <w:rsid w:val="00D41582"/>
    <w:rsid w:val="00D4158C"/>
    <w:rsid w:val="00D415E5"/>
    <w:rsid w:val="00D417BE"/>
    <w:rsid w:val="00D417C8"/>
    <w:rsid w:val="00D41A4F"/>
    <w:rsid w:val="00D41B65"/>
    <w:rsid w:val="00D41C02"/>
    <w:rsid w:val="00D41C71"/>
    <w:rsid w:val="00D41C99"/>
    <w:rsid w:val="00D41CF3"/>
    <w:rsid w:val="00D41D33"/>
    <w:rsid w:val="00D41D78"/>
    <w:rsid w:val="00D41DB8"/>
    <w:rsid w:val="00D41DC0"/>
    <w:rsid w:val="00D41E13"/>
    <w:rsid w:val="00D41E1A"/>
    <w:rsid w:val="00D41F23"/>
    <w:rsid w:val="00D42075"/>
    <w:rsid w:val="00D4214E"/>
    <w:rsid w:val="00D422C8"/>
    <w:rsid w:val="00D423E6"/>
    <w:rsid w:val="00D42466"/>
    <w:rsid w:val="00D424B9"/>
    <w:rsid w:val="00D42603"/>
    <w:rsid w:val="00D42608"/>
    <w:rsid w:val="00D4261E"/>
    <w:rsid w:val="00D42621"/>
    <w:rsid w:val="00D42765"/>
    <w:rsid w:val="00D42882"/>
    <w:rsid w:val="00D42910"/>
    <w:rsid w:val="00D429B4"/>
    <w:rsid w:val="00D429B5"/>
    <w:rsid w:val="00D42A6C"/>
    <w:rsid w:val="00D42BA0"/>
    <w:rsid w:val="00D42BC4"/>
    <w:rsid w:val="00D42C8E"/>
    <w:rsid w:val="00D42C9E"/>
    <w:rsid w:val="00D42D1F"/>
    <w:rsid w:val="00D42D71"/>
    <w:rsid w:val="00D42E30"/>
    <w:rsid w:val="00D42FD1"/>
    <w:rsid w:val="00D4301D"/>
    <w:rsid w:val="00D430C6"/>
    <w:rsid w:val="00D430DB"/>
    <w:rsid w:val="00D431AD"/>
    <w:rsid w:val="00D43244"/>
    <w:rsid w:val="00D432DE"/>
    <w:rsid w:val="00D4339C"/>
    <w:rsid w:val="00D433B7"/>
    <w:rsid w:val="00D4340A"/>
    <w:rsid w:val="00D43497"/>
    <w:rsid w:val="00D4372A"/>
    <w:rsid w:val="00D438C3"/>
    <w:rsid w:val="00D439AC"/>
    <w:rsid w:val="00D43C35"/>
    <w:rsid w:val="00D43C39"/>
    <w:rsid w:val="00D43CA6"/>
    <w:rsid w:val="00D43CD6"/>
    <w:rsid w:val="00D43D4F"/>
    <w:rsid w:val="00D43E15"/>
    <w:rsid w:val="00D43E40"/>
    <w:rsid w:val="00D43E65"/>
    <w:rsid w:val="00D43E66"/>
    <w:rsid w:val="00D43EA6"/>
    <w:rsid w:val="00D43EEA"/>
    <w:rsid w:val="00D43F47"/>
    <w:rsid w:val="00D440B6"/>
    <w:rsid w:val="00D441F8"/>
    <w:rsid w:val="00D4434D"/>
    <w:rsid w:val="00D444A0"/>
    <w:rsid w:val="00D44546"/>
    <w:rsid w:val="00D4454D"/>
    <w:rsid w:val="00D4456D"/>
    <w:rsid w:val="00D44695"/>
    <w:rsid w:val="00D446DA"/>
    <w:rsid w:val="00D44721"/>
    <w:rsid w:val="00D44732"/>
    <w:rsid w:val="00D448C6"/>
    <w:rsid w:val="00D448DB"/>
    <w:rsid w:val="00D44990"/>
    <w:rsid w:val="00D449CF"/>
    <w:rsid w:val="00D449DD"/>
    <w:rsid w:val="00D44BE7"/>
    <w:rsid w:val="00D44CDC"/>
    <w:rsid w:val="00D44D15"/>
    <w:rsid w:val="00D44DC5"/>
    <w:rsid w:val="00D44E1F"/>
    <w:rsid w:val="00D44FDA"/>
    <w:rsid w:val="00D45163"/>
    <w:rsid w:val="00D451CD"/>
    <w:rsid w:val="00D45244"/>
    <w:rsid w:val="00D45518"/>
    <w:rsid w:val="00D455DF"/>
    <w:rsid w:val="00D45715"/>
    <w:rsid w:val="00D45785"/>
    <w:rsid w:val="00D457C1"/>
    <w:rsid w:val="00D4583E"/>
    <w:rsid w:val="00D45852"/>
    <w:rsid w:val="00D45935"/>
    <w:rsid w:val="00D459F7"/>
    <w:rsid w:val="00D45A94"/>
    <w:rsid w:val="00D45AD8"/>
    <w:rsid w:val="00D45C3D"/>
    <w:rsid w:val="00D45C84"/>
    <w:rsid w:val="00D45CCA"/>
    <w:rsid w:val="00D45CED"/>
    <w:rsid w:val="00D45D23"/>
    <w:rsid w:val="00D45D2B"/>
    <w:rsid w:val="00D45D2E"/>
    <w:rsid w:val="00D45D76"/>
    <w:rsid w:val="00D45EAD"/>
    <w:rsid w:val="00D4604B"/>
    <w:rsid w:val="00D460FD"/>
    <w:rsid w:val="00D461B4"/>
    <w:rsid w:val="00D461F7"/>
    <w:rsid w:val="00D46378"/>
    <w:rsid w:val="00D465A8"/>
    <w:rsid w:val="00D46637"/>
    <w:rsid w:val="00D46641"/>
    <w:rsid w:val="00D4667F"/>
    <w:rsid w:val="00D46819"/>
    <w:rsid w:val="00D4684C"/>
    <w:rsid w:val="00D4686E"/>
    <w:rsid w:val="00D468A7"/>
    <w:rsid w:val="00D468B3"/>
    <w:rsid w:val="00D468CB"/>
    <w:rsid w:val="00D4694E"/>
    <w:rsid w:val="00D469CF"/>
    <w:rsid w:val="00D46A18"/>
    <w:rsid w:val="00D46A7B"/>
    <w:rsid w:val="00D46C1B"/>
    <w:rsid w:val="00D46D37"/>
    <w:rsid w:val="00D46D77"/>
    <w:rsid w:val="00D46DD0"/>
    <w:rsid w:val="00D46DE4"/>
    <w:rsid w:val="00D46F70"/>
    <w:rsid w:val="00D46FE9"/>
    <w:rsid w:val="00D47047"/>
    <w:rsid w:val="00D47217"/>
    <w:rsid w:val="00D472EA"/>
    <w:rsid w:val="00D47406"/>
    <w:rsid w:val="00D47580"/>
    <w:rsid w:val="00D475C4"/>
    <w:rsid w:val="00D47619"/>
    <w:rsid w:val="00D476D2"/>
    <w:rsid w:val="00D47796"/>
    <w:rsid w:val="00D478EB"/>
    <w:rsid w:val="00D47929"/>
    <w:rsid w:val="00D47978"/>
    <w:rsid w:val="00D47A93"/>
    <w:rsid w:val="00D47B3B"/>
    <w:rsid w:val="00D47C3E"/>
    <w:rsid w:val="00D47C81"/>
    <w:rsid w:val="00D47CFD"/>
    <w:rsid w:val="00D47F27"/>
    <w:rsid w:val="00D47F2B"/>
    <w:rsid w:val="00D47F64"/>
    <w:rsid w:val="00D50019"/>
    <w:rsid w:val="00D50023"/>
    <w:rsid w:val="00D50087"/>
    <w:rsid w:val="00D50091"/>
    <w:rsid w:val="00D500D8"/>
    <w:rsid w:val="00D50110"/>
    <w:rsid w:val="00D5018E"/>
    <w:rsid w:val="00D503EF"/>
    <w:rsid w:val="00D504B4"/>
    <w:rsid w:val="00D50563"/>
    <w:rsid w:val="00D505EC"/>
    <w:rsid w:val="00D506F6"/>
    <w:rsid w:val="00D50816"/>
    <w:rsid w:val="00D508B5"/>
    <w:rsid w:val="00D50930"/>
    <w:rsid w:val="00D50A29"/>
    <w:rsid w:val="00D50A3D"/>
    <w:rsid w:val="00D50A45"/>
    <w:rsid w:val="00D50B25"/>
    <w:rsid w:val="00D50B3C"/>
    <w:rsid w:val="00D50D4B"/>
    <w:rsid w:val="00D50D7C"/>
    <w:rsid w:val="00D50DBB"/>
    <w:rsid w:val="00D50EB5"/>
    <w:rsid w:val="00D50F11"/>
    <w:rsid w:val="00D50F37"/>
    <w:rsid w:val="00D510DE"/>
    <w:rsid w:val="00D510E1"/>
    <w:rsid w:val="00D513BC"/>
    <w:rsid w:val="00D513FE"/>
    <w:rsid w:val="00D51514"/>
    <w:rsid w:val="00D5156E"/>
    <w:rsid w:val="00D5158B"/>
    <w:rsid w:val="00D515DA"/>
    <w:rsid w:val="00D51775"/>
    <w:rsid w:val="00D51796"/>
    <w:rsid w:val="00D517C6"/>
    <w:rsid w:val="00D51891"/>
    <w:rsid w:val="00D51946"/>
    <w:rsid w:val="00D519F1"/>
    <w:rsid w:val="00D51A42"/>
    <w:rsid w:val="00D51B2B"/>
    <w:rsid w:val="00D51B4F"/>
    <w:rsid w:val="00D51B93"/>
    <w:rsid w:val="00D51C36"/>
    <w:rsid w:val="00D51D17"/>
    <w:rsid w:val="00D51D88"/>
    <w:rsid w:val="00D51DC5"/>
    <w:rsid w:val="00D51EC2"/>
    <w:rsid w:val="00D51F6B"/>
    <w:rsid w:val="00D52036"/>
    <w:rsid w:val="00D522C6"/>
    <w:rsid w:val="00D523CF"/>
    <w:rsid w:val="00D52428"/>
    <w:rsid w:val="00D527B5"/>
    <w:rsid w:val="00D52823"/>
    <w:rsid w:val="00D5284E"/>
    <w:rsid w:val="00D529A9"/>
    <w:rsid w:val="00D529F6"/>
    <w:rsid w:val="00D52A1B"/>
    <w:rsid w:val="00D52A2A"/>
    <w:rsid w:val="00D52A43"/>
    <w:rsid w:val="00D52A4B"/>
    <w:rsid w:val="00D52ACC"/>
    <w:rsid w:val="00D52AD1"/>
    <w:rsid w:val="00D52B65"/>
    <w:rsid w:val="00D52B70"/>
    <w:rsid w:val="00D52E25"/>
    <w:rsid w:val="00D52E52"/>
    <w:rsid w:val="00D530BE"/>
    <w:rsid w:val="00D5312E"/>
    <w:rsid w:val="00D531EC"/>
    <w:rsid w:val="00D5323F"/>
    <w:rsid w:val="00D53442"/>
    <w:rsid w:val="00D534E8"/>
    <w:rsid w:val="00D53545"/>
    <w:rsid w:val="00D53572"/>
    <w:rsid w:val="00D535BB"/>
    <w:rsid w:val="00D535F1"/>
    <w:rsid w:val="00D53667"/>
    <w:rsid w:val="00D539BD"/>
    <w:rsid w:val="00D53AAB"/>
    <w:rsid w:val="00D53AF9"/>
    <w:rsid w:val="00D53B24"/>
    <w:rsid w:val="00D53B31"/>
    <w:rsid w:val="00D53BCB"/>
    <w:rsid w:val="00D53BEF"/>
    <w:rsid w:val="00D53C0E"/>
    <w:rsid w:val="00D53C1B"/>
    <w:rsid w:val="00D53CC7"/>
    <w:rsid w:val="00D53F03"/>
    <w:rsid w:val="00D53F42"/>
    <w:rsid w:val="00D53FE0"/>
    <w:rsid w:val="00D5400E"/>
    <w:rsid w:val="00D54027"/>
    <w:rsid w:val="00D540D5"/>
    <w:rsid w:val="00D54180"/>
    <w:rsid w:val="00D54235"/>
    <w:rsid w:val="00D5434B"/>
    <w:rsid w:val="00D5437B"/>
    <w:rsid w:val="00D543C5"/>
    <w:rsid w:val="00D543D4"/>
    <w:rsid w:val="00D543F6"/>
    <w:rsid w:val="00D54437"/>
    <w:rsid w:val="00D54441"/>
    <w:rsid w:val="00D54450"/>
    <w:rsid w:val="00D54456"/>
    <w:rsid w:val="00D5448C"/>
    <w:rsid w:val="00D544A0"/>
    <w:rsid w:val="00D544F7"/>
    <w:rsid w:val="00D545AC"/>
    <w:rsid w:val="00D54744"/>
    <w:rsid w:val="00D547B9"/>
    <w:rsid w:val="00D54B7D"/>
    <w:rsid w:val="00D54D2F"/>
    <w:rsid w:val="00D54D32"/>
    <w:rsid w:val="00D54D7B"/>
    <w:rsid w:val="00D54E6C"/>
    <w:rsid w:val="00D54ED1"/>
    <w:rsid w:val="00D54F30"/>
    <w:rsid w:val="00D54F3C"/>
    <w:rsid w:val="00D54FB8"/>
    <w:rsid w:val="00D550F2"/>
    <w:rsid w:val="00D551BF"/>
    <w:rsid w:val="00D55287"/>
    <w:rsid w:val="00D552BF"/>
    <w:rsid w:val="00D55333"/>
    <w:rsid w:val="00D5533F"/>
    <w:rsid w:val="00D55485"/>
    <w:rsid w:val="00D5549D"/>
    <w:rsid w:val="00D554FC"/>
    <w:rsid w:val="00D555A7"/>
    <w:rsid w:val="00D555AB"/>
    <w:rsid w:val="00D555E1"/>
    <w:rsid w:val="00D55605"/>
    <w:rsid w:val="00D5561C"/>
    <w:rsid w:val="00D556B7"/>
    <w:rsid w:val="00D557A0"/>
    <w:rsid w:val="00D558DA"/>
    <w:rsid w:val="00D559B3"/>
    <w:rsid w:val="00D55AAD"/>
    <w:rsid w:val="00D55C66"/>
    <w:rsid w:val="00D55DF4"/>
    <w:rsid w:val="00D56040"/>
    <w:rsid w:val="00D56078"/>
    <w:rsid w:val="00D5625D"/>
    <w:rsid w:val="00D562A9"/>
    <w:rsid w:val="00D562C2"/>
    <w:rsid w:val="00D562E9"/>
    <w:rsid w:val="00D56387"/>
    <w:rsid w:val="00D56457"/>
    <w:rsid w:val="00D5657B"/>
    <w:rsid w:val="00D567BA"/>
    <w:rsid w:val="00D56A11"/>
    <w:rsid w:val="00D56AA3"/>
    <w:rsid w:val="00D56B3B"/>
    <w:rsid w:val="00D56B6B"/>
    <w:rsid w:val="00D56C8D"/>
    <w:rsid w:val="00D56D0C"/>
    <w:rsid w:val="00D56E06"/>
    <w:rsid w:val="00D56EFF"/>
    <w:rsid w:val="00D56FBF"/>
    <w:rsid w:val="00D57145"/>
    <w:rsid w:val="00D5723C"/>
    <w:rsid w:val="00D57374"/>
    <w:rsid w:val="00D57475"/>
    <w:rsid w:val="00D574BA"/>
    <w:rsid w:val="00D575AD"/>
    <w:rsid w:val="00D576BB"/>
    <w:rsid w:val="00D576DA"/>
    <w:rsid w:val="00D576E5"/>
    <w:rsid w:val="00D57828"/>
    <w:rsid w:val="00D5795A"/>
    <w:rsid w:val="00D5798F"/>
    <w:rsid w:val="00D57AAB"/>
    <w:rsid w:val="00D57B88"/>
    <w:rsid w:val="00D57C2B"/>
    <w:rsid w:val="00D57C8B"/>
    <w:rsid w:val="00D57CE6"/>
    <w:rsid w:val="00D57D42"/>
    <w:rsid w:val="00D57EA4"/>
    <w:rsid w:val="00D57F07"/>
    <w:rsid w:val="00D57F33"/>
    <w:rsid w:val="00D57F56"/>
    <w:rsid w:val="00D60009"/>
    <w:rsid w:val="00D60143"/>
    <w:rsid w:val="00D6023B"/>
    <w:rsid w:val="00D6024F"/>
    <w:rsid w:val="00D6035D"/>
    <w:rsid w:val="00D604AA"/>
    <w:rsid w:val="00D607A1"/>
    <w:rsid w:val="00D60930"/>
    <w:rsid w:val="00D6096A"/>
    <w:rsid w:val="00D60A5E"/>
    <w:rsid w:val="00D60C5E"/>
    <w:rsid w:val="00D60C71"/>
    <w:rsid w:val="00D60CA9"/>
    <w:rsid w:val="00D60CAB"/>
    <w:rsid w:val="00D60D1C"/>
    <w:rsid w:val="00D60D32"/>
    <w:rsid w:val="00D60E34"/>
    <w:rsid w:val="00D60E5C"/>
    <w:rsid w:val="00D60EE4"/>
    <w:rsid w:val="00D60F31"/>
    <w:rsid w:val="00D60F58"/>
    <w:rsid w:val="00D60FA9"/>
    <w:rsid w:val="00D60FFB"/>
    <w:rsid w:val="00D610B8"/>
    <w:rsid w:val="00D61114"/>
    <w:rsid w:val="00D6112F"/>
    <w:rsid w:val="00D611AB"/>
    <w:rsid w:val="00D611CA"/>
    <w:rsid w:val="00D6130D"/>
    <w:rsid w:val="00D6143B"/>
    <w:rsid w:val="00D614C9"/>
    <w:rsid w:val="00D6157F"/>
    <w:rsid w:val="00D61581"/>
    <w:rsid w:val="00D6159D"/>
    <w:rsid w:val="00D615D9"/>
    <w:rsid w:val="00D6165E"/>
    <w:rsid w:val="00D616B5"/>
    <w:rsid w:val="00D61723"/>
    <w:rsid w:val="00D617D4"/>
    <w:rsid w:val="00D617F1"/>
    <w:rsid w:val="00D61999"/>
    <w:rsid w:val="00D61A52"/>
    <w:rsid w:val="00D61AB4"/>
    <w:rsid w:val="00D61B23"/>
    <w:rsid w:val="00D61BF7"/>
    <w:rsid w:val="00D61C01"/>
    <w:rsid w:val="00D61CF8"/>
    <w:rsid w:val="00D61D73"/>
    <w:rsid w:val="00D61DD5"/>
    <w:rsid w:val="00D61E87"/>
    <w:rsid w:val="00D61F3E"/>
    <w:rsid w:val="00D62195"/>
    <w:rsid w:val="00D6225C"/>
    <w:rsid w:val="00D62289"/>
    <w:rsid w:val="00D622D7"/>
    <w:rsid w:val="00D6230B"/>
    <w:rsid w:val="00D623D6"/>
    <w:rsid w:val="00D6243F"/>
    <w:rsid w:val="00D624FD"/>
    <w:rsid w:val="00D62539"/>
    <w:rsid w:val="00D6262E"/>
    <w:rsid w:val="00D62764"/>
    <w:rsid w:val="00D62795"/>
    <w:rsid w:val="00D62898"/>
    <w:rsid w:val="00D62B0A"/>
    <w:rsid w:val="00D62B9C"/>
    <w:rsid w:val="00D62C56"/>
    <w:rsid w:val="00D62C9A"/>
    <w:rsid w:val="00D62DAE"/>
    <w:rsid w:val="00D62E7E"/>
    <w:rsid w:val="00D62EC7"/>
    <w:rsid w:val="00D62F0B"/>
    <w:rsid w:val="00D62F16"/>
    <w:rsid w:val="00D62FED"/>
    <w:rsid w:val="00D630CB"/>
    <w:rsid w:val="00D6321B"/>
    <w:rsid w:val="00D63223"/>
    <w:rsid w:val="00D6337C"/>
    <w:rsid w:val="00D634CE"/>
    <w:rsid w:val="00D6375E"/>
    <w:rsid w:val="00D637C9"/>
    <w:rsid w:val="00D6383C"/>
    <w:rsid w:val="00D6397A"/>
    <w:rsid w:val="00D6399E"/>
    <w:rsid w:val="00D639B9"/>
    <w:rsid w:val="00D63A3E"/>
    <w:rsid w:val="00D63AD6"/>
    <w:rsid w:val="00D63C29"/>
    <w:rsid w:val="00D63DCB"/>
    <w:rsid w:val="00D63E45"/>
    <w:rsid w:val="00D63F0E"/>
    <w:rsid w:val="00D63F17"/>
    <w:rsid w:val="00D63F34"/>
    <w:rsid w:val="00D63FA5"/>
    <w:rsid w:val="00D64173"/>
    <w:rsid w:val="00D64302"/>
    <w:rsid w:val="00D6439A"/>
    <w:rsid w:val="00D64469"/>
    <w:rsid w:val="00D6446F"/>
    <w:rsid w:val="00D64512"/>
    <w:rsid w:val="00D64789"/>
    <w:rsid w:val="00D647A9"/>
    <w:rsid w:val="00D64816"/>
    <w:rsid w:val="00D6484B"/>
    <w:rsid w:val="00D64876"/>
    <w:rsid w:val="00D6488B"/>
    <w:rsid w:val="00D64897"/>
    <w:rsid w:val="00D6491C"/>
    <w:rsid w:val="00D6498F"/>
    <w:rsid w:val="00D649A8"/>
    <w:rsid w:val="00D649DE"/>
    <w:rsid w:val="00D649E2"/>
    <w:rsid w:val="00D64A7D"/>
    <w:rsid w:val="00D64A7F"/>
    <w:rsid w:val="00D64B83"/>
    <w:rsid w:val="00D64BEE"/>
    <w:rsid w:val="00D64DB2"/>
    <w:rsid w:val="00D64DF8"/>
    <w:rsid w:val="00D64E27"/>
    <w:rsid w:val="00D64EB6"/>
    <w:rsid w:val="00D64FB7"/>
    <w:rsid w:val="00D6502D"/>
    <w:rsid w:val="00D6507B"/>
    <w:rsid w:val="00D65167"/>
    <w:rsid w:val="00D65183"/>
    <w:rsid w:val="00D652E4"/>
    <w:rsid w:val="00D65327"/>
    <w:rsid w:val="00D6544B"/>
    <w:rsid w:val="00D654B3"/>
    <w:rsid w:val="00D65543"/>
    <w:rsid w:val="00D6565B"/>
    <w:rsid w:val="00D65767"/>
    <w:rsid w:val="00D65AE0"/>
    <w:rsid w:val="00D65AF1"/>
    <w:rsid w:val="00D65AF3"/>
    <w:rsid w:val="00D65B68"/>
    <w:rsid w:val="00D65B70"/>
    <w:rsid w:val="00D65B74"/>
    <w:rsid w:val="00D65E47"/>
    <w:rsid w:val="00D65E80"/>
    <w:rsid w:val="00D65EB4"/>
    <w:rsid w:val="00D65F8D"/>
    <w:rsid w:val="00D66060"/>
    <w:rsid w:val="00D66208"/>
    <w:rsid w:val="00D6624D"/>
    <w:rsid w:val="00D662CA"/>
    <w:rsid w:val="00D6645A"/>
    <w:rsid w:val="00D6655D"/>
    <w:rsid w:val="00D665C8"/>
    <w:rsid w:val="00D665CF"/>
    <w:rsid w:val="00D66703"/>
    <w:rsid w:val="00D66754"/>
    <w:rsid w:val="00D6675B"/>
    <w:rsid w:val="00D66766"/>
    <w:rsid w:val="00D6678E"/>
    <w:rsid w:val="00D668B6"/>
    <w:rsid w:val="00D66A08"/>
    <w:rsid w:val="00D66A37"/>
    <w:rsid w:val="00D66AD9"/>
    <w:rsid w:val="00D66BED"/>
    <w:rsid w:val="00D66C3B"/>
    <w:rsid w:val="00D66D2C"/>
    <w:rsid w:val="00D66D7A"/>
    <w:rsid w:val="00D66D86"/>
    <w:rsid w:val="00D66E6D"/>
    <w:rsid w:val="00D66EB1"/>
    <w:rsid w:val="00D66F87"/>
    <w:rsid w:val="00D66FF8"/>
    <w:rsid w:val="00D6711F"/>
    <w:rsid w:val="00D67152"/>
    <w:rsid w:val="00D671DE"/>
    <w:rsid w:val="00D67280"/>
    <w:rsid w:val="00D67306"/>
    <w:rsid w:val="00D673D2"/>
    <w:rsid w:val="00D673E8"/>
    <w:rsid w:val="00D675AE"/>
    <w:rsid w:val="00D67787"/>
    <w:rsid w:val="00D677E4"/>
    <w:rsid w:val="00D677F9"/>
    <w:rsid w:val="00D678C1"/>
    <w:rsid w:val="00D67A5F"/>
    <w:rsid w:val="00D67A98"/>
    <w:rsid w:val="00D67AB0"/>
    <w:rsid w:val="00D67ABF"/>
    <w:rsid w:val="00D67ACC"/>
    <w:rsid w:val="00D67ADA"/>
    <w:rsid w:val="00D67C1B"/>
    <w:rsid w:val="00D67E2E"/>
    <w:rsid w:val="00D67E70"/>
    <w:rsid w:val="00D67E77"/>
    <w:rsid w:val="00D67F7F"/>
    <w:rsid w:val="00D67FC5"/>
    <w:rsid w:val="00D70091"/>
    <w:rsid w:val="00D7014B"/>
    <w:rsid w:val="00D70152"/>
    <w:rsid w:val="00D701CA"/>
    <w:rsid w:val="00D702DD"/>
    <w:rsid w:val="00D702E4"/>
    <w:rsid w:val="00D70374"/>
    <w:rsid w:val="00D703AF"/>
    <w:rsid w:val="00D703B3"/>
    <w:rsid w:val="00D703D9"/>
    <w:rsid w:val="00D703E1"/>
    <w:rsid w:val="00D7050B"/>
    <w:rsid w:val="00D705AD"/>
    <w:rsid w:val="00D7061A"/>
    <w:rsid w:val="00D70735"/>
    <w:rsid w:val="00D70770"/>
    <w:rsid w:val="00D70798"/>
    <w:rsid w:val="00D707CC"/>
    <w:rsid w:val="00D7082C"/>
    <w:rsid w:val="00D709C6"/>
    <w:rsid w:val="00D70AEA"/>
    <w:rsid w:val="00D70C16"/>
    <w:rsid w:val="00D70C28"/>
    <w:rsid w:val="00D70C61"/>
    <w:rsid w:val="00D70D1B"/>
    <w:rsid w:val="00D70E73"/>
    <w:rsid w:val="00D70E79"/>
    <w:rsid w:val="00D70F12"/>
    <w:rsid w:val="00D7106E"/>
    <w:rsid w:val="00D710A4"/>
    <w:rsid w:val="00D71109"/>
    <w:rsid w:val="00D712A4"/>
    <w:rsid w:val="00D7133A"/>
    <w:rsid w:val="00D7146E"/>
    <w:rsid w:val="00D714B2"/>
    <w:rsid w:val="00D71519"/>
    <w:rsid w:val="00D71543"/>
    <w:rsid w:val="00D71747"/>
    <w:rsid w:val="00D71801"/>
    <w:rsid w:val="00D718B9"/>
    <w:rsid w:val="00D718FF"/>
    <w:rsid w:val="00D71A29"/>
    <w:rsid w:val="00D71A5B"/>
    <w:rsid w:val="00D71B87"/>
    <w:rsid w:val="00D71C4C"/>
    <w:rsid w:val="00D71C74"/>
    <w:rsid w:val="00D71D1B"/>
    <w:rsid w:val="00D71D29"/>
    <w:rsid w:val="00D71D82"/>
    <w:rsid w:val="00D71DD3"/>
    <w:rsid w:val="00D71DD7"/>
    <w:rsid w:val="00D71DDE"/>
    <w:rsid w:val="00D71E7A"/>
    <w:rsid w:val="00D71F56"/>
    <w:rsid w:val="00D72063"/>
    <w:rsid w:val="00D720C5"/>
    <w:rsid w:val="00D721A8"/>
    <w:rsid w:val="00D7230C"/>
    <w:rsid w:val="00D72347"/>
    <w:rsid w:val="00D72471"/>
    <w:rsid w:val="00D72625"/>
    <w:rsid w:val="00D7262A"/>
    <w:rsid w:val="00D7263A"/>
    <w:rsid w:val="00D72791"/>
    <w:rsid w:val="00D727FE"/>
    <w:rsid w:val="00D7282C"/>
    <w:rsid w:val="00D728F3"/>
    <w:rsid w:val="00D72982"/>
    <w:rsid w:val="00D729F3"/>
    <w:rsid w:val="00D72ABE"/>
    <w:rsid w:val="00D72AC9"/>
    <w:rsid w:val="00D72B9C"/>
    <w:rsid w:val="00D72C03"/>
    <w:rsid w:val="00D72C6B"/>
    <w:rsid w:val="00D72C92"/>
    <w:rsid w:val="00D72CAE"/>
    <w:rsid w:val="00D72D32"/>
    <w:rsid w:val="00D72D58"/>
    <w:rsid w:val="00D72EB1"/>
    <w:rsid w:val="00D72EE1"/>
    <w:rsid w:val="00D730B6"/>
    <w:rsid w:val="00D7313F"/>
    <w:rsid w:val="00D73252"/>
    <w:rsid w:val="00D73262"/>
    <w:rsid w:val="00D7326C"/>
    <w:rsid w:val="00D732BF"/>
    <w:rsid w:val="00D732EC"/>
    <w:rsid w:val="00D733E7"/>
    <w:rsid w:val="00D733F3"/>
    <w:rsid w:val="00D7359C"/>
    <w:rsid w:val="00D73600"/>
    <w:rsid w:val="00D73822"/>
    <w:rsid w:val="00D73843"/>
    <w:rsid w:val="00D73BEA"/>
    <w:rsid w:val="00D73C31"/>
    <w:rsid w:val="00D73C94"/>
    <w:rsid w:val="00D73CF0"/>
    <w:rsid w:val="00D73D3E"/>
    <w:rsid w:val="00D73D73"/>
    <w:rsid w:val="00D73DCF"/>
    <w:rsid w:val="00D73E1A"/>
    <w:rsid w:val="00D73E8E"/>
    <w:rsid w:val="00D73EAF"/>
    <w:rsid w:val="00D73F1F"/>
    <w:rsid w:val="00D740E7"/>
    <w:rsid w:val="00D74109"/>
    <w:rsid w:val="00D7415F"/>
    <w:rsid w:val="00D741FA"/>
    <w:rsid w:val="00D742C7"/>
    <w:rsid w:val="00D7450C"/>
    <w:rsid w:val="00D74597"/>
    <w:rsid w:val="00D745FC"/>
    <w:rsid w:val="00D746E3"/>
    <w:rsid w:val="00D74707"/>
    <w:rsid w:val="00D7488E"/>
    <w:rsid w:val="00D749BA"/>
    <w:rsid w:val="00D749CE"/>
    <w:rsid w:val="00D74B46"/>
    <w:rsid w:val="00D74B94"/>
    <w:rsid w:val="00D74CBB"/>
    <w:rsid w:val="00D74CF8"/>
    <w:rsid w:val="00D74DCC"/>
    <w:rsid w:val="00D74E9F"/>
    <w:rsid w:val="00D74FF2"/>
    <w:rsid w:val="00D7517D"/>
    <w:rsid w:val="00D751D5"/>
    <w:rsid w:val="00D7520C"/>
    <w:rsid w:val="00D75229"/>
    <w:rsid w:val="00D75395"/>
    <w:rsid w:val="00D754BC"/>
    <w:rsid w:val="00D755B4"/>
    <w:rsid w:val="00D75611"/>
    <w:rsid w:val="00D75734"/>
    <w:rsid w:val="00D75797"/>
    <w:rsid w:val="00D75834"/>
    <w:rsid w:val="00D758AE"/>
    <w:rsid w:val="00D759D0"/>
    <w:rsid w:val="00D75AD6"/>
    <w:rsid w:val="00D75B98"/>
    <w:rsid w:val="00D75BB9"/>
    <w:rsid w:val="00D75BF2"/>
    <w:rsid w:val="00D75BFE"/>
    <w:rsid w:val="00D75C1E"/>
    <w:rsid w:val="00D75D63"/>
    <w:rsid w:val="00D75DBF"/>
    <w:rsid w:val="00D75FA7"/>
    <w:rsid w:val="00D76086"/>
    <w:rsid w:val="00D760A9"/>
    <w:rsid w:val="00D7618F"/>
    <w:rsid w:val="00D7625A"/>
    <w:rsid w:val="00D762CD"/>
    <w:rsid w:val="00D762D7"/>
    <w:rsid w:val="00D762ED"/>
    <w:rsid w:val="00D7635C"/>
    <w:rsid w:val="00D765EF"/>
    <w:rsid w:val="00D76789"/>
    <w:rsid w:val="00D767A3"/>
    <w:rsid w:val="00D767D5"/>
    <w:rsid w:val="00D7697F"/>
    <w:rsid w:val="00D76A57"/>
    <w:rsid w:val="00D76A64"/>
    <w:rsid w:val="00D76AD2"/>
    <w:rsid w:val="00D76C2F"/>
    <w:rsid w:val="00D76C74"/>
    <w:rsid w:val="00D76CFF"/>
    <w:rsid w:val="00D76D1A"/>
    <w:rsid w:val="00D76D2C"/>
    <w:rsid w:val="00D76D4C"/>
    <w:rsid w:val="00D76D7E"/>
    <w:rsid w:val="00D76DA5"/>
    <w:rsid w:val="00D76E17"/>
    <w:rsid w:val="00D770A8"/>
    <w:rsid w:val="00D770AB"/>
    <w:rsid w:val="00D77110"/>
    <w:rsid w:val="00D77127"/>
    <w:rsid w:val="00D77155"/>
    <w:rsid w:val="00D7719C"/>
    <w:rsid w:val="00D771A0"/>
    <w:rsid w:val="00D77238"/>
    <w:rsid w:val="00D772B0"/>
    <w:rsid w:val="00D772B9"/>
    <w:rsid w:val="00D772C9"/>
    <w:rsid w:val="00D77304"/>
    <w:rsid w:val="00D77315"/>
    <w:rsid w:val="00D7747C"/>
    <w:rsid w:val="00D77483"/>
    <w:rsid w:val="00D7754B"/>
    <w:rsid w:val="00D7759D"/>
    <w:rsid w:val="00D775CC"/>
    <w:rsid w:val="00D775F5"/>
    <w:rsid w:val="00D7768F"/>
    <w:rsid w:val="00D776E5"/>
    <w:rsid w:val="00D776F4"/>
    <w:rsid w:val="00D77747"/>
    <w:rsid w:val="00D77784"/>
    <w:rsid w:val="00D7789E"/>
    <w:rsid w:val="00D779DF"/>
    <w:rsid w:val="00D77AFA"/>
    <w:rsid w:val="00D77B08"/>
    <w:rsid w:val="00D77BBD"/>
    <w:rsid w:val="00D77C06"/>
    <w:rsid w:val="00D8011F"/>
    <w:rsid w:val="00D801E0"/>
    <w:rsid w:val="00D801EF"/>
    <w:rsid w:val="00D8020E"/>
    <w:rsid w:val="00D80228"/>
    <w:rsid w:val="00D8024F"/>
    <w:rsid w:val="00D802F1"/>
    <w:rsid w:val="00D8038C"/>
    <w:rsid w:val="00D8047B"/>
    <w:rsid w:val="00D804C2"/>
    <w:rsid w:val="00D804CF"/>
    <w:rsid w:val="00D8056D"/>
    <w:rsid w:val="00D806A3"/>
    <w:rsid w:val="00D806BB"/>
    <w:rsid w:val="00D8075D"/>
    <w:rsid w:val="00D807D9"/>
    <w:rsid w:val="00D80828"/>
    <w:rsid w:val="00D8087A"/>
    <w:rsid w:val="00D808CB"/>
    <w:rsid w:val="00D809AB"/>
    <w:rsid w:val="00D809BD"/>
    <w:rsid w:val="00D80A8E"/>
    <w:rsid w:val="00D80AAE"/>
    <w:rsid w:val="00D80BC8"/>
    <w:rsid w:val="00D80D45"/>
    <w:rsid w:val="00D80DA3"/>
    <w:rsid w:val="00D80DB6"/>
    <w:rsid w:val="00D80DDB"/>
    <w:rsid w:val="00D80DDD"/>
    <w:rsid w:val="00D80E3C"/>
    <w:rsid w:val="00D80EE7"/>
    <w:rsid w:val="00D80FD7"/>
    <w:rsid w:val="00D81090"/>
    <w:rsid w:val="00D81260"/>
    <w:rsid w:val="00D81320"/>
    <w:rsid w:val="00D81366"/>
    <w:rsid w:val="00D81456"/>
    <w:rsid w:val="00D814C0"/>
    <w:rsid w:val="00D814D4"/>
    <w:rsid w:val="00D814E5"/>
    <w:rsid w:val="00D8158D"/>
    <w:rsid w:val="00D815E9"/>
    <w:rsid w:val="00D815F6"/>
    <w:rsid w:val="00D8166A"/>
    <w:rsid w:val="00D819FD"/>
    <w:rsid w:val="00D819FF"/>
    <w:rsid w:val="00D81A36"/>
    <w:rsid w:val="00D81A4D"/>
    <w:rsid w:val="00D81A5B"/>
    <w:rsid w:val="00D81A80"/>
    <w:rsid w:val="00D81A9A"/>
    <w:rsid w:val="00D81AC5"/>
    <w:rsid w:val="00D81B5C"/>
    <w:rsid w:val="00D81BAC"/>
    <w:rsid w:val="00D81C06"/>
    <w:rsid w:val="00D81C83"/>
    <w:rsid w:val="00D81D1C"/>
    <w:rsid w:val="00D81D31"/>
    <w:rsid w:val="00D81D48"/>
    <w:rsid w:val="00D81E0B"/>
    <w:rsid w:val="00D81F3D"/>
    <w:rsid w:val="00D82070"/>
    <w:rsid w:val="00D8207B"/>
    <w:rsid w:val="00D821D6"/>
    <w:rsid w:val="00D82350"/>
    <w:rsid w:val="00D823EF"/>
    <w:rsid w:val="00D8256B"/>
    <w:rsid w:val="00D825BA"/>
    <w:rsid w:val="00D82619"/>
    <w:rsid w:val="00D826D0"/>
    <w:rsid w:val="00D826D5"/>
    <w:rsid w:val="00D826E0"/>
    <w:rsid w:val="00D82736"/>
    <w:rsid w:val="00D82846"/>
    <w:rsid w:val="00D82880"/>
    <w:rsid w:val="00D82972"/>
    <w:rsid w:val="00D82BE0"/>
    <w:rsid w:val="00D82BEF"/>
    <w:rsid w:val="00D82C43"/>
    <w:rsid w:val="00D82C88"/>
    <w:rsid w:val="00D82CAD"/>
    <w:rsid w:val="00D82D3B"/>
    <w:rsid w:val="00D82F45"/>
    <w:rsid w:val="00D82F6B"/>
    <w:rsid w:val="00D83104"/>
    <w:rsid w:val="00D83111"/>
    <w:rsid w:val="00D8312A"/>
    <w:rsid w:val="00D83153"/>
    <w:rsid w:val="00D83220"/>
    <w:rsid w:val="00D832EB"/>
    <w:rsid w:val="00D8351C"/>
    <w:rsid w:val="00D83578"/>
    <w:rsid w:val="00D835CC"/>
    <w:rsid w:val="00D838DF"/>
    <w:rsid w:val="00D83957"/>
    <w:rsid w:val="00D839E7"/>
    <w:rsid w:val="00D83ADA"/>
    <w:rsid w:val="00D83B09"/>
    <w:rsid w:val="00D83C17"/>
    <w:rsid w:val="00D83C6D"/>
    <w:rsid w:val="00D83CA9"/>
    <w:rsid w:val="00D83CCF"/>
    <w:rsid w:val="00D83D37"/>
    <w:rsid w:val="00D83E7A"/>
    <w:rsid w:val="00D83EAC"/>
    <w:rsid w:val="00D83F5E"/>
    <w:rsid w:val="00D83F89"/>
    <w:rsid w:val="00D8407F"/>
    <w:rsid w:val="00D84132"/>
    <w:rsid w:val="00D84153"/>
    <w:rsid w:val="00D8422B"/>
    <w:rsid w:val="00D8434A"/>
    <w:rsid w:val="00D843CA"/>
    <w:rsid w:val="00D8469E"/>
    <w:rsid w:val="00D8470F"/>
    <w:rsid w:val="00D847A9"/>
    <w:rsid w:val="00D848B3"/>
    <w:rsid w:val="00D848EE"/>
    <w:rsid w:val="00D84908"/>
    <w:rsid w:val="00D849B8"/>
    <w:rsid w:val="00D849DE"/>
    <w:rsid w:val="00D84B8A"/>
    <w:rsid w:val="00D84C97"/>
    <w:rsid w:val="00D84E82"/>
    <w:rsid w:val="00D85041"/>
    <w:rsid w:val="00D8506D"/>
    <w:rsid w:val="00D850CC"/>
    <w:rsid w:val="00D85155"/>
    <w:rsid w:val="00D851B5"/>
    <w:rsid w:val="00D85272"/>
    <w:rsid w:val="00D85382"/>
    <w:rsid w:val="00D853ED"/>
    <w:rsid w:val="00D853F8"/>
    <w:rsid w:val="00D853FF"/>
    <w:rsid w:val="00D85409"/>
    <w:rsid w:val="00D8543D"/>
    <w:rsid w:val="00D8549E"/>
    <w:rsid w:val="00D85623"/>
    <w:rsid w:val="00D85633"/>
    <w:rsid w:val="00D85728"/>
    <w:rsid w:val="00D857F6"/>
    <w:rsid w:val="00D85833"/>
    <w:rsid w:val="00D858B2"/>
    <w:rsid w:val="00D859AD"/>
    <w:rsid w:val="00D859EF"/>
    <w:rsid w:val="00D85A85"/>
    <w:rsid w:val="00D85B20"/>
    <w:rsid w:val="00D85BA9"/>
    <w:rsid w:val="00D85BBE"/>
    <w:rsid w:val="00D85C0D"/>
    <w:rsid w:val="00D85C8C"/>
    <w:rsid w:val="00D85DC9"/>
    <w:rsid w:val="00D85DDA"/>
    <w:rsid w:val="00D85EBA"/>
    <w:rsid w:val="00D85ECC"/>
    <w:rsid w:val="00D85ED4"/>
    <w:rsid w:val="00D85ED7"/>
    <w:rsid w:val="00D86012"/>
    <w:rsid w:val="00D86040"/>
    <w:rsid w:val="00D86121"/>
    <w:rsid w:val="00D8622F"/>
    <w:rsid w:val="00D86350"/>
    <w:rsid w:val="00D8644C"/>
    <w:rsid w:val="00D86556"/>
    <w:rsid w:val="00D865D5"/>
    <w:rsid w:val="00D865ED"/>
    <w:rsid w:val="00D86762"/>
    <w:rsid w:val="00D86BB2"/>
    <w:rsid w:val="00D86C7B"/>
    <w:rsid w:val="00D86CF2"/>
    <w:rsid w:val="00D86D48"/>
    <w:rsid w:val="00D86DA0"/>
    <w:rsid w:val="00D86DC1"/>
    <w:rsid w:val="00D86E83"/>
    <w:rsid w:val="00D86EFA"/>
    <w:rsid w:val="00D86EFF"/>
    <w:rsid w:val="00D86F35"/>
    <w:rsid w:val="00D870E1"/>
    <w:rsid w:val="00D870F2"/>
    <w:rsid w:val="00D87118"/>
    <w:rsid w:val="00D8711C"/>
    <w:rsid w:val="00D87124"/>
    <w:rsid w:val="00D8716D"/>
    <w:rsid w:val="00D87201"/>
    <w:rsid w:val="00D875F4"/>
    <w:rsid w:val="00D877D7"/>
    <w:rsid w:val="00D87828"/>
    <w:rsid w:val="00D8784C"/>
    <w:rsid w:val="00D87889"/>
    <w:rsid w:val="00D8791B"/>
    <w:rsid w:val="00D879EE"/>
    <w:rsid w:val="00D87A63"/>
    <w:rsid w:val="00D87AD1"/>
    <w:rsid w:val="00D87B15"/>
    <w:rsid w:val="00D87C82"/>
    <w:rsid w:val="00D87C83"/>
    <w:rsid w:val="00D87D15"/>
    <w:rsid w:val="00D87D2D"/>
    <w:rsid w:val="00D87D7B"/>
    <w:rsid w:val="00D87D97"/>
    <w:rsid w:val="00D87EF1"/>
    <w:rsid w:val="00D87FD0"/>
    <w:rsid w:val="00D90115"/>
    <w:rsid w:val="00D903EB"/>
    <w:rsid w:val="00D90525"/>
    <w:rsid w:val="00D90608"/>
    <w:rsid w:val="00D90675"/>
    <w:rsid w:val="00D90737"/>
    <w:rsid w:val="00D90799"/>
    <w:rsid w:val="00D907FA"/>
    <w:rsid w:val="00D9081A"/>
    <w:rsid w:val="00D9087D"/>
    <w:rsid w:val="00D908C1"/>
    <w:rsid w:val="00D90915"/>
    <w:rsid w:val="00D90920"/>
    <w:rsid w:val="00D909D1"/>
    <w:rsid w:val="00D90AB4"/>
    <w:rsid w:val="00D90ABA"/>
    <w:rsid w:val="00D90C15"/>
    <w:rsid w:val="00D90C26"/>
    <w:rsid w:val="00D90CCC"/>
    <w:rsid w:val="00D90D87"/>
    <w:rsid w:val="00D90E18"/>
    <w:rsid w:val="00D90ED8"/>
    <w:rsid w:val="00D90FCA"/>
    <w:rsid w:val="00D90FEC"/>
    <w:rsid w:val="00D91269"/>
    <w:rsid w:val="00D912BF"/>
    <w:rsid w:val="00D914D3"/>
    <w:rsid w:val="00D9165D"/>
    <w:rsid w:val="00D91882"/>
    <w:rsid w:val="00D918AE"/>
    <w:rsid w:val="00D918FA"/>
    <w:rsid w:val="00D919A6"/>
    <w:rsid w:val="00D91BDE"/>
    <w:rsid w:val="00D91D04"/>
    <w:rsid w:val="00D91D22"/>
    <w:rsid w:val="00D91F8A"/>
    <w:rsid w:val="00D920F8"/>
    <w:rsid w:val="00D92187"/>
    <w:rsid w:val="00D921B7"/>
    <w:rsid w:val="00D921DB"/>
    <w:rsid w:val="00D92239"/>
    <w:rsid w:val="00D92272"/>
    <w:rsid w:val="00D92294"/>
    <w:rsid w:val="00D92358"/>
    <w:rsid w:val="00D9236A"/>
    <w:rsid w:val="00D92394"/>
    <w:rsid w:val="00D92474"/>
    <w:rsid w:val="00D9250E"/>
    <w:rsid w:val="00D92519"/>
    <w:rsid w:val="00D925A1"/>
    <w:rsid w:val="00D92610"/>
    <w:rsid w:val="00D92645"/>
    <w:rsid w:val="00D92692"/>
    <w:rsid w:val="00D926A7"/>
    <w:rsid w:val="00D9273B"/>
    <w:rsid w:val="00D928F1"/>
    <w:rsid w:val="00D929C2"/>
    <w:rsid w:val="00D929FC"/>
    <w:rsid w:val="00D92A36"/>
    <w:rsid w:val="00D92B5D"/>
    <w:rsid w:val="00D92C82"/>
    <w:rsid w:val="00D92EE4"/>
    <w:rsid w:val="00D92F74"/>
    <w:rsid w:val="00D92FAC"/>
    <w:rsid w:val="00D93203"/>
    <w:rsid w:val="00D93218"/>
    <w:rsid w:val="00D93254"/>
    <w:rsid w:val="00D93258"/>
    <w:rsid w:val="00D932C2"/>
    <w:rsid w:val="00D932EE"/>
    <w:rsid w:val="00D93341"/>
    <w:rsid w:val="00D93402"/>
    <w:rsid w:val="00D9348B"/>
    <w:rsid w:val="00D934ED"/>
    <w:rsid w:val="00D93500"/>
    <w:rsid w:val="00D93504"/>
    <w:rsid w:val="00D93586"/>
    <w:rsid w:val="00D9359F"/>
    <w:rsid w:val="00D935DA"/>
    <w:rsid w:val="00D9369D"/>
    <w:rsid w:val="00D936E6"/>
    <w:rsid w:val="00D936F7"/>
    <w:rsid w:val="00D9378C"/>
    <w:rsid w:val="00D937C3"/>
    <w:rsid w:val="00D9389B"/>
    <w:rsid w:val="00D9390D"/>
    <w:rsid w:val="00D939D7"/>
    <w:rsid w:val="00D939DB"/>
    <w:rsid w:val="00D93A60"/>
    <w:rsid w:val="00D93AF6"/>
    <w:rsid w:val="00D93CE3"/>
    <w:rsid w:val="00D93D2C"/>
    <w:rsid w:val="00D93DE0"/>
    <w:rsid w:val="00D93FE0"/>
    <w:rsid w:val="00D940BF"/>
    <w:rsid w:val="00D94161"/>
    <w:rsid w:val="00D941C8"/>
    <w:rsid w:val="00D9425B"/>
    <w:rsid w:val="00D94405"/>
    <w:rsid w:val="00D94502"/>
    <w:rsid w:val="00D9456A"/>
    <w:rsid w:val="00D94602"/>
    <w:rsid w:val="00D94696"/>
    <w:rsid w:val="00D94726"/>
    <w:rsid w:val="00D9475D"/>
    <w:rsid w:val="00D94845"/>
    <w:rsid w:val="00D9495C"/>
    <w:rsid w:val="00D949CD"/>
    <w:rsid w:val="00D94AEC"/>
    <w:rsid w:val="00D94B09"/>
    <w:rsid w:val="00D94C3C"/>
    <w:rsid w:val="00D94CDC"/>
    <w:rsid w:val="00D94F0D"/>
    <w:rsid w:val="00D95301"/>
    <w:rsid w:val="00D953E8"/>
    <w:rsid w:val="00D954F0"/>
    <w:rsid w:val="00D95543"/>
    <w:rsid w:val="00D955B6"/>
    <w:rsid w:val="00D955BC"/>
    <w:rsid w:val="00D95657"/>
    <w:rsid w:val="00D9570B"/>
    <w:rsid w:val="00D95785"/>
    <w:rsid w:val="00D95804"/>
    <w:rsid w:val="00D95AFA"/>
    <w:rsid w:val="00D95B54"/>
    <w:rsid w:val="00D95EEE"/>
    <w:rsid w:val="00D9606A"/>
    <w:rsid w:val="00D961DC"/>
    <w:rsid w:val="00D96216"/>
    <w:rsid w:val="00D963CB"/>
    <w:rsid w:val="00D963DD"/>
    <w:rsid w:val="00D9655F"/>
    <w:rsid w:val="00D96650"/>
    <w:rsid w:val="00D966C9"/>
    <w:rsid w:val="00D966F8"/>
    <w:rsid w:val="00D969B7"/>
    <w:rsid w:val="00D96A0E"/>
    <w:rsid w:val="00D96A91"/>
    <w:rsid w:val="00D96AB1"/>
    <w:rsid w:val="00D96BA7"/>
    <w:rsid w:val="00D96E32"/>
    <w:rsid w:val="00D96E4C"/>
    <w:rsid w:val="00D96EEE"/>
    <w:rsid w:val="00D96FFA"/>
    <w:rsid w:val="00D97054"/>
    <w:rsid w:val="00D971A0"/>
    <w:rsid w:val="00D9722C"/>
    <w:rsid w:val="00D97253"/>
    <w:rsid w:val="00D9733A"/>
    <w:rsid w:val="00D97383"/>
    <w:rsid w:val="00D97544"/>
    <w:rsid w:val="00D97581"/>
    <w:rsid w:val="00D976B9"/>
    <w:rsid w:val="00D9776E"/>
    <w:rsid w:val="00D977A1"/>
    <w:rsid w:val="00D977BB"/>
    <w:rsid w:val="00D977E3"/>
    <w:rsid w:val="00D978F5"/>
    <w:rsid w:val="00D9799A"/>
    <w:rsid w:val="00D979C6"/>
    <w:rsid w:val="00D97A0F"/>
    <w:rsid w:val="00D97AA2"/>
    <w:rsid w:val="00D97B6E"/>
    <w:rsid w:val="00D97BE8"/>
    <w:rsid w:val="00D97BED"/>
    <w:rsid w:val="00D97C43"/>
    <w:rsid w:val="00D97E56"/>
    <w:rsid w:val="00D97E6F"/>
    <w:rsid w:val="00D97EA4"/>
    <w:rsid w:val="00D97EBA"/>
    <w:rsid w:val="00DA01AF"/>
    <w:rsid w:val="00DA01DC"/>
    <w:rsid w:val="00DA020B"/>
    <w:rsid w:val="00DA031B"/>
    <w:rsid w:val="00DA0322"/>
    <w:rsid w:val="00DA0388"/>
    <w:rsid w:val="00DA050F"/>
    <w:rsid w:val="00DA056F"/>
    <w:rsid w:val="00DA0628"/>
    <w:rsid w:val="00DA0895"/>
    <w:rsid w:val="00DA08AF"/>
    <w:rsid w:val="00DA0911"/>
    <w:rsid w:val="00DA0916"/>
    <w:rsid w:val="00DA0943"/>
    <w:rsid w:val="00DA0977"/>
    <w:rsid w:val="00DA0A60"/>
    <w:rsid w:val="00DA0AC5"/>
    <w:rsid w:val="00DA0B0D"/>
    <w:rsid w:val="00DA0B78"/>
    <w:rsid w:val="00DA0B9B"/>
    <w:rsid w:val="00DA0D00"/>
    <w:rsid w:val="00DA0D9E"/>
    <w:rsid w:val="00DA0E19"/>
    <w:rsid w:val="00DA0E2A"/>
    <w:rsid w:val="00DA0E55"/>
    <w:rsid w:val="00DA0EE5"/>
    <w:rsid w:val="00DA107D"/>
    <w:rsid w:val="00DA11E5"/>
    <w:rsid w:val="00DA1209"/>
    <w:rsid w:val="00DA1213"/>
    <w:rsid w:val="00DA1369"/>
    <w:rsid w:val="00DA152E"/>
    <w:rsid w:val="00DA1545"/>
    <w:rsid w:val="00DA1669"/>
    <w:rsid w:val="00DA16A8"/>
    <w:rsid w:val="00DA176C"/>
    <w:rsid w:val="00DA1816"/>
    <w:rsid w:val="00DA1817"/>
    <w:rsid w:val="00DA1895"/>
    <w:rsid w:val="00DA18F9"/>
    <w:rsid w:val="00DA18FE"/>
    <w:rsid w:val="00DA1903"/>
    <w:rsid w:val="00DA19AF"/>
    <w:rsid w:val="00DA19FA"/>
    <w:rsid w:val="00DA1AC5"/>
    <w:rsid w:val="00DA1AC8"/>
    <w:rsid w:val="00DA1AED"/>
    <w:rsid w:val="00DA1B00"/>
    <w:rsid w:val="00DA1B60"/>
    <w:rsid w:val="00DA1B82"/>
    <w:rsid w:val="00DA1BC1"/>
    <w:rsid w:val="00DA1C3C"/>
    <w:rsid w:val="00DA1D0C"/>
    <w:rsid w:val="00DA1F2A"/>
    <w:rsid w:val="00DA1FB0"/>
    <w:rsid w:val="00DA2043"/>
    <w:rsid w:val="00DA213E"/>
    <w:rsid w:val="00DA21E0"/>
    <w:rsid w:val="00DA21F1"/>
    <w:rsid w:val="00DA2291"/>
    <w:rsid w:val="00DA2379"/>
    <w:rsid w:val="00DA23DF"/>
    <w:rsid w:val="00DA2403"/>
    <w:rsid w:val="00DA24F2"/>
    <w:rsid w:val="00DA256E"/>
    <w:rsid w:val="00DA2642"/>
    <w:rsid w:val="00DA26CB"/>
    <w:rsid w:val="00DA2777"/>
    <w:rsid w:val="00DA2871"/>
    <w:rsid w:val="00DA287E"/>
    <w:rsid w:val="00DA28C1"/>
    <w:rsid w:val="00DA2978"/>
    <w:rsid w:val="00DA2998"/>
    <w:rsid w:val="00DA29D5"/>
    <w:rsid w:val="00DA2AE0"/>
    <w:rsid w:val="00DA2BAC"/>
    <w:rsid w:val="00DA2BD6"/>
    <w:rsid w:val="00DA2D84"/>
    <w:rsid w:val="00DA2E5A"/>
    <w:rsid w:val="00DA2F7F"/>
    <w:rsid w:val="00DA3026"/>
    <w:rsid w:val="00DA305F"/>
    <w:rsid w:val="00DA31C9"/>
    <w:rsid w:val="00DA31DA"/>
    <w:rsid w:val="00DA321B"/>
    <w:rsid w:val="00DA3264"/>
    <w:rsid w:val="00DA32BD"/>
    <w:rsid w:val="00DA32D2"/>
    <w:rsid w:val="00DA350D"/>
    <w:rsid w:val="00DA359B"/>
    <w:rsid w:val="00DA364B"/>
    <w:rsid w:val="00DA374E"/>
    <w:rsid w:val="00DA3819"/>
    <w:rsid w:val="00DA3828"/>
    <w:rsid w:val="00DA3849"/>
    <w:rsid w:val="00DA3861"/>
    <w:rsid w:val="00DA391C"/>
    <w:rsid w:val="00DA3984"/>
    <w:rsid w:val="00DA39B5"/>
    <w:rsid w:val="00DA3A1C"/>
    <w:rsid w:val="00DA3A74"/>
    <w:rsid w:val="00DA3AAB"/>
    <w:rsid w:val="00DA3AEB"/>
    <w:rsid w:val="00DA3B33"/>
    <w:rsid w:val="00DA3B44"/>
    <w:rsid w:val="00DA3C47"/>
    <w:rsid w:val="00DA3DFC"/>
    <w:rsid w:val="00DA3E39"/>
    <w:rsid w:val="00DA3F44"/>
    <w:rsid w:val="00DA411E"/>
    <w:rsid w:val="00DA4138"/>
    <w:rsid w:val="00DA4203"/>
    <w:rsid w:val="00DA424D"/>
    <w:rsid w:val="00DA45BA"/>
    <w:rsid w:val="00DA4642"/>
    <w:rsid w:val="00DA46D1"/>
    <w:rsid w:val="00DA48C8"/>
    <w:rsid w:val="00DA48F9"/>
    <w:rsid w:val="00DA4932"/>
    <w:rsid w:val="00DA49A3"/>
    <w:rsid w:val="00DA4A58"/>
    <w:rsid w:val="00DA4ADF"/>
    <w:rsid w:val="00DA4B43"/>
    <w:rsid w:val="00DA4C69"/>
    <w:rsid w:val="00DA4DD8"/>
    <w:rsid w:val="00DA4E84"/>
    <w:rsid w:val="00DA4FAF"/>
    <w:rsid w:val="00DA5011"/>
    <w:rsid w:val="00DA5062"/>
    <w:rsid w:val="00DA50B2"/>
    <w:rsid w:val="00DA5107"/>
    <w:rsid w:val="00DA5170"/>
    <w:rsid w:val="00DA517C"/>
    <w:rsid w:val="00DA51DD"/>
    <w:rsid w:val="00DA5292"/>
    <w:rsid w:val="00DA5325"/>
    <w:rsid w:val="00DA53B2"/>
    <w:rsid w:val="00DA5417"/>
    <w:rsid w:val="00DA557A"/>
    <w:rsid w:val="00DA5597"/>
    <w:rsid w:val="00DA55A0"/>
    <w:rsid w:val="00DA55F3"/>
    <w:rsid w:val="00DA57C4"/>
    <w:rsid w:val="00DA580E"/>
    <w:rsid w:val="00DA5812"/>
    <w:rsid w:val="00DA58E8"/>
    <w:rsid w:val="00DA5966"/>
    <w:rsid w:val="00DA5989"/>
    <w:rsid w:val="00DA5A27"/>
    <w:rsid w:val="00DA5A32"/>
    <w:rsid w:val="00DA5BE2"/>
    <w:rsid w:val="00DA5C12"/>
    <w:rsid w:val="00DA5CA8"/>
    <w:rsid w:val="00DA5D6D"/>
    <w:rsid w:val="00DA5E02"/>
    <w:rsid w:val="00DA6092"/>
    <w:rsid w:val="00DA60AF"/>
    <w:rsid w:val="00DA60B1"/>
    <w:rsid w:val="00DA60CE"/>
    <w:rsid w:val="00DA60D4"/>
    <w:rsid w:val="00DA620B"/>
    <w:rsid w:val="00DA6237"/>
    <w:rsid w:val="00DA6339"/>
    <w:rsid w:val="00DA6346"/>
    <w:rsid w:val="00DA638B"/>
    <w:rsid w:val="00DA6461"/>
    <w:rsid w:val="00DA64D8"/>
    <w:rsid w:val="00DA64ED"/>
    <w:rsid w:val="00DA662B"/>
    <w:rsid w:val="00DA66A4"/>
    <w:rsid w:val="00DA66D7"/>
    <w:rsid w:val="00DA67FB"/>
    <w:rsid w:val="00DA68C6"/>
    <w:rsid w:val="00DA68CF"/>
    <w:rsid w:val="00DA6987"/>
    <w:rsid w:val="00DA6AF9"/>
    <w:rsid w:val="00DA6C28"/>
    <w:rsid w:val="00DA6D82"/>
    <w:rsid w:val="00DA6D8B"/>
    <w:rsid w:val="00DA6D8F"/>
    <w:rsid w:val="00DA6DC4"/>
    <w:rsid w:val="00DA6DDE"/>
    <w:rsid w:val="00DA6E04"/>
    <w:rsid w:val="00DA6EEE"/>
    <w:rsid w:val="00DA6F4D"/>
    <w:rsid w:val="00DA6FEA"/>
    <w:rsid w:val="00DA6FEF"/>
    <w:rsid w:val="00DA70E1"/>
    <w:rsid w:val="00DA72A1"/>
    <w:rsid w:val="00DA72EE"/>
    <w:rsid w:val="00DA7326"/>
    <w:rsid w:val="00DA734A"/>
    <w:rsid w:val="00DA7394"/>
    <w:rsid w:val="00DA740F"/>
    <w:rsid w:val="00DA745E"/>
    <w:rsid w:val="00DA7485"/>
    <w:rsid w:val="00DA753D"/>
    <w:rsid w:val="00DA7589"/>
    <w:rsid w:val="00DA75C1"/>
    <w:rsid w:val="00DA75CF"/>
    <w:rsid w:val="00DA76C0"/>
    <w:rsid w:val="00DA7792"/>
    <w:rsid w:val="00DA77D9"/>
    <w:rsid w:val="00DA782D"/>
    <w:rsid w:val="00DA7849"/>
    <w:rsid w:val="00DA788C"/>
    <w:rsid w:val="00DA799A"/>
    <w:rsid w:val="00DA7A17"/>
    <w:rsid w:val="00DA7AA4"/>
    <w:rsid w:val="00DA7AD9"/>
    <w:rsid w:val="00DA7C85"/>
    <w:rsid w:val="00DA7D47"/>
    <w:rsid w:val="00DA7E5F"/>
    <w:rsid w:val="00DAD482"/>
    <w:rsid w:val="00DB0014"/>
    <w:rsid w:val="00DB002E"/>
    <w:rsid w:val="00DB00A4"/>
    <w:rsid w:val="00DB00C5"/>
    <w:rsid w:val="00DB0117"/>
    <w:rsid w:val="00DB0382"/>
    <w:rsid w:val="00DB0429"/>
    <w:rsid w:val="00DB04D7"/>
    <w:rsid w:val="00DB05BD"/>
    <w:rsid w:val="00DB0648"/>
    <w:rsid w:val="00DB0684"/>
    <w:rsid w:val="00DB069E"/>
    <w:rsid w:val="00DB06B2"/>
    <w:rsid w:val="00DB06D1"/>
    <w:rsid w:val="00DB0753"/>
    <w:rsid w:val="00DB085B"/>
    <w:rsid w:val="00DB087C"/>
    <w:rsid w:val="00DB092D"/>
    <w:rsid w:val="00DB0930"/>
    <w:rsid w:val="00DB0953"/>
    <w:rsid w:val="00DB09AD"/>
    <w:rsid w:val="00DB0A09"/>
    <w:rsid w:val="00DB0A41"/>
    <w:rsid w:val="00DB0A51"/>
    <w:rsid w:val="00DB0A6F"/>
    <w:rsid w:val="00DB0B30"/>
    <w:rsid w:val="00DB0B8F"/>
    <w:rsid w:val="00DB0C63"/>
    <w:rsid w:val="00DB0E1D"/>
    <w:rsid w:val="00DB0FD3"/>
    <w:rsid w:val="00DB1049"/>
    <w:rsid w:val="00DB11CE"/>
    <w:rsid w:val="00DB1233"/>
    <w:rsid w:val="00DB124B"/>
    <w:rsid w:val="00DB1297"/>
    <w:rsid w:val="00DB13BF"/>
    <w:rsid w:val="00DB140E"/>
    <w:rsid w:val="00DB143E"/>
    <w:rsid w:val="00DB1470"/>
    <w:rsid w:val="00DB1484"/>
    <w:rsid w:val="00DB162F"/>
    <w:rsid w:val="00DB1646"/>
    <w:rsid w:val="00DB168E"/>
    <w:rsid w:val="00DB1692"/>
    <w:rsid w:val="00DB1719"/>
    <w:rsid w:val="00DB1A51"/>
    <w:rsid w:val="00DB1B21"/>
    <w:rsid w:val="00DB1D83"/>
    <w:rsid w:val="00DB1DB9"/>
    <w:rsid w:val="00DB1DD8"/>
    <w:rsid w:val="00DB1EB5"/>
    <w:rsid w:val="00DB1F68"/>
    <w:rsid w:val="00DB1FB1"/>
    <w:rsid w:val="00DB2091"/>
    <w:rsid w:val="00DB2220"/>
    <w:rsid w:val="00DB2257"/>
    <w:rsid w:val="00DB238D"/>
    <w:rsid w:val="00DB244A"/>
    <w:rsid w:val="00DB24C2"/>
    <w:rsid w:val="00DB26B2"/>
    <w:rsid w:val="00DB2790"/>
    <w:rsid w:val="00DB279D"/>
    <w:rsid w:val="00DB27AA"/>
    <w:rsid w:val="00DB27E6"/>
    <w:rsid w:val="00DB27F4"/>
    <w:rsid w:val="00DB2841"/>
    <w:rsid w:val="00DB28DF"/>
    <w:rsid w:val="00DB28FC"/>
    <w:rsid w:val="00DB292F"/>
    <w:rsid w:val="00DB2963"/>
    <w:rsid w:val="00DB29DB"/>
    <w:rsid w:val="00DB2A00"/>
    <w:rsid w:val="00DB2AA4"/>
    <w:rsid w:val="00DB2B4A"/>
    <w:rsid w:val="00DB2DA3"/>
    <w:rsid w:val="00DB2DAB"/>
    <w:rsid w:val="00DB2DDF"/>
    <w:rsid w:val="00DB2E2A"/>
    <w:rsid w:val="00DB2FF0"/>
    <w:rsid w:val="00DB31FD"/>
    <w:rsid w:val="00DB3252"/>
    <w:rsid w:val="00DB329C"/>
    <w:rsid w:val="00DB3340"/>
    <w:rsid w:val="00DB335E"/>
    <w:rsid w:val="00DB3383"/>
    <w:rsid w:val="00DB3478"/>
    <w:rsid w:val="00DB34D1"/>
    <w:rsid w:val="00DB34DD"/>
    <w:rsid w:val="00DB352D"/>
    <w:rsid w:val="00DB3598"/>
    <w:rsid w:val="00DB36EC"/>
    <w:rsid w:val="00DB37A5"/>
    <w:rsid w:val="00DB3840"/>
    <w:rsid w:val="00DB389E"/>
    <w:rsid w:val="00DB3913"/>
    <w:rsid w:val="00DB39F1"/>
    <w:rsid w:val="00DB3A95"/>
    <w:rsid w:val="00DB3B16"/>
    <w:rsid w:val="00DB3B28"/>
    <w:rsid w:val="00DB3B47"/>
    <w:rsid w:val="00DB3C29"/>
    <w:rsid w:val="00DB3C9D"/>
    <w:rsid w:val="00DB3CAD"/>
    <w:rsid w:val="00DB3DC5"/>
    <w:rsid w:val="00DB3FD7"/>
    <w:rsid w:val="00DB4122"/>
    <w:rsid w:val="00DB41CB"/>
    <w:rsid w:val="00DB426C"/>
    <w:rsid w:val="00DB4276"/>
    <w:rsid w:val="00DB432A"/>
    <w:rsid w:val="00DB4347"/>
    <w:rsid w:val="00DB434C"/>
    <w:rsid w:val="00DB43A3"/>
    <w:rsid w:val="00DB43BF"/>
    <w:rsid w:val="00DB44B0"/>
    <w:rsid w:val="00DB45C6"/>
    <w:rsid w:val="00DB45D8"/>
    <w:rsid w:val="00DB45EE"/>
    <w:rsid w:val="00DB460A"/>
    <w:rsid w:val="00DB4709"/>
    <w:rsid w:val="00DB4755"/>
    <w:rsid w:val="00DB4782"/>
    <w:rsid w:val="00DB47DF"/>
    <w:rsid w:val="00DB47F4"/>
    <w:rsid w:val="00DB4849"/>
    <w:rsid w:val="00DB48BA"/>
    <w:rsid w:val="00DB49B0"/>
    <w:rsid w:val="00DB4B8E"/>
    <w:rsid w:val="00DB4BB9"/>
    <w:rsid w:val="00DB4C76"/>
    <w:rsid w:val="00DB4CBF"/>
    <w:rsid w:val="00DB4D7C"/>
    <w:rsid w:val="00DB4DFD"/>
    <w:rsid w:val="00DB4EA6"/>
    <w:rsid w:val="00DB4F94"/>
    <w:rsid w:val="00DB50C3"/>
    <w:rsid w:val="00DB5395"/>
    <w:rsid w:val="00DB53B9"/>
    <w:rsid w:val="00DB553A"/>
    <w:rsid w:val="00DB558B"/>
    <w:rsid w:val="00DB55A9"/>
    <w:rsid w:val="00DB5675"/>
    <w:rsid w:val="00DB5728"/>
    <w:rsid w:val="00DB575D"/>
    <w:rsid w:val="00DB57AF"/>
    <w:rsid w:val="00DB58FF"/>
    <w:rsid w:val="00DB595F"/>
    <w:rsid w:val="00DB59F4"/>
    <w:rsid w:val="00DB5ADE"/>
    <w:rsid w:val="00DB5B10"/>
    <w:rsid w:val="00DB5B15"/>
    <w:rsid w:val="00DB5BBF"/>
    <w:rsid w:val="00DB5C51"/>
    <w:rsid w:val="00DB5C64"/>
    <w:rsid w:val="00DB5CB3"/>
    <w:rsid w:val="00DB5DA1"/>
    <w:rsid w:val="00DB5E9E"/>
    <w:rsid w:val="00DB5EA4"/>
    <w:rsid w:val="00DB5EC1"/>
    <w:rsid w:val="00DB5ECE"/>
    <w:rsid w:val="00DB5FF2"/>
    <w:rsid w:val="00DB61F1"/>
    <w:rsid w:val="00DB6265"/>
    <w:rsid w:val="00DB62FE"/>
    <w:rsid w:val="00DB638D"/>
    <w:rsid w:val="00DB63E5"/>
    <w:rsid w:val="00DB65D5"/>
    <w:rsid w:val="00DB6786"/>
    <w:rsid w:val="00DB689B"/>
    <w:rsid w:val="00DB6936"/>
    <w:rsid w:val="00DB697E"/>
    <w:rsid w:val="00DB6983"/>
    <w:rsid w:val="00DB6C34"/>
    <w:rsid w:val="00DB6D43"/>
    <w:rsid w:val="00DB6DB6"/>
    <w:rsid w:val="00DB6FF5"/>
    <w:rsid w:val="00DB704E"/>
    <w:rsid w:val="00DB70ED"/>
    <w:rsid w:val="00DB717C"/>
    <w:rsid w:val="00DB71B3"/>
    <w:rsid w:val="00DB71EB"/>
    <w:rsid w:val="00DB7206"/>
    <w:rsid w:val="00DB722D"/>
    <w:rsid w:val="00DB7444"/>
    <w:rsid w:val="00DB7542"/>
    <w:rsid w:val="00DB7572"/>
    <w:rsid w:val="00DB75D2"/>
    <w:rsid w:val="00DB76D1"/>
    <w:rsid w:val="00DB76D3"/>
    <w:rsid w:val="00DB76E8"/>
    <w:rsid w:val="00DB7736"/>
    <w:rsid w:val="00DB7786"/>
    <w:rsid w:val="00DB79FB"/>
    <w:rsid w:val="00DB7A25"/>
    <w:rsid w:val="00DB7A78"/>
    <w:rsid w:val="00DB7C92"/>
    <w:rsid w:val="00DB7D0C"/>
    <w:rsid w:val="00DB7F6D"/>
    <w:rsid w:val="00DB97B4"/>
    <w:rsid w:val="00DC01BC"/>
    <w:rsid w:val="00DC0299"/>
    <w:rsid w:val="00DC02FA"/>
    <w:rsid w:val="00DC0369"/>
    <w:rsid w:val="00DC03AC"/>
    <w:rsid w:val="00DC0430"/>
    <w:rsid w:val="00DC0530"/>
    <w:rsid w:val="00DC05F1"/>
    <w:rsid w:val="00DC061D"/>
    <w:rsid w:val="00DC066E"/>
    <w:rsid w:val="00DC06F6"/>
    <w:rsid w:val="00DC0739"/>
    <w:rsid w:val="00DC075B"/>
    <w:rsid w:val="00DC0830"/>
    <w:rsid w:val="00DC08C8"/>
    <w:rsid w:val="00DC0A14"/>
    <w:rsid w:val="00DC0A21"/>
    <w:rsid w:val="00DC0C6D"/>
    <w:rsid w:val="00DC0CD0"/>
    <w:rsid w:val="00DC0CD5"/>
    <w:rsid w:val="00DC0D45"/>
    <w:rsid w:val="00DC0E16"/>
    <w:rsid w:val="00DC0EAD"/>
    <w:rsid w:val="00DC0F94"/>
    <w:rsid w:val="00DC0FD5"/>
    <w:rsid w:val="00DC1025"/>
    <w:rsid w:val="00DC1058"/>
    <w:rsid w:val="00DC128B"/>
    <w:rsid w:val="00DC12F2"/>
    <w:rsid w:val="00DC13E4"/>
    <w:rsid w:val="00DC1452"/>
    <w:rsid w:val="00DC1517"/>
    <w:rsid w:val="00DC1548"/>
    <w:rsid w:val="00DC154F"/>
    <w:rsid w:val="00DC1562"/>
    <w:rsid w:val="00DC1577"/>
    <w:rsid w:val="00DC15CC"/>
    <w:rsid w:val="00DC17AE"/>
    <w:rsid w:val="00DC18A5"/>
    <w:rsid w:val="00DC18DB"/>
    <w:rsid w:val="00DC192D"/>
    <w:rsid w:val="00DC1A27"/>
    <w:rsid w:val="00DC1BAE"/>
    <w:rsid w:val="00DC1BC0"/>
    <w:rsid w:val="00DC1BDD"/>
    <w:rsid w:val="00DC1C94"/>
    <w:rsid w:val="00DC1E60"/>
    <w:rsid w:val="00DC1EBD"/>
    <w:rsid w:val="00DC1F29"/>
    <w:rsid w:val="00DC1FB2"/>
    <w:rsid w:val="00DC1FBB"/>
    <w:rsid w:val="00DC1FDA"/>
    <w:rsid w:val="00DC209B"/>
    <w:rsid w:val="00DC20C1"/>
    <w:rsid w:val="00DC21B9"/>
    <w:rsid w:val="00DC2217"/>
    <w:rsid w:val="00DC239D"/>
    <w:rsid w:val="00DC24AF"/>
    <w:rsid w:val="00DC24F0"/>
    <w:rsid w:val="00DC26A2"/>
    <w:rsid w:val="00DC2815"/>
    <w:rsid w:val="00DC2947"/>
    <w:rsid w:val="00DC295E"/>
    <w:rsid w:val="00DC2974"/>
    <w:rsid w:val="00DC297F"/>
    <w:rsid w:val="00DC29F7"/>
    <w:rsid w:val="00DC2A6A"/>
    <w:rsid w:val="00DC2C54"/>
    <w:rsid w:val="00DC2CA8"/>
    <w:rsid w:val="00DC2D12"/>
    <w:rsid w:val="00DC2DF9"/>
    <w:rsid w:val="00DC2E19"/>
    <w:rsid w:val="00DC2E77"/>
    <w:rsid w:val="00DC2EC9"/>
    <w:rsid w:val="00DC2EE9"/>
    <w:rsid w:val="00DC2FBE"/>
    <w:rsid w:val="00DC30C0"/>
    <w:rsid w:val="00DC3170"/>
    <w:rsid w:val="00DC3368"/>
    <w:rsid w:val="00DC3464"/>
    <w:rsid w:val="00DC362C"/>
    <w:rsid w:val="00DC3710"/>
    <w:rsid w:val="00DC3759"/>
    <w:rsid w:val="00DC39DF"/>
    <w:rsid w:val="00DC3A07"/>
    <w:rsid w:val="00DC3A98"/>
    <w:rsid w:val="00DC3ACA"/>
    <w:rsid w:val="00DC3C43"/>
    <w:rsid w:val="00DC3DF6"/>
    <w:rsid w:val="00DC3F6B"/>
    <w:rsid w:val="00DC3FEB"/>
    <w:rsid w:val="00DC40B3"/>
    <w:rsid w:val="00DC4236"/>
    <w:rsid w:val="00DC43B6"/>
    <w:rsid w:val="00DC45A9"/>
    <w:rsid w:val="00DC4605"/>
    <w:rsid w:val="00DC46F6"/>
    <w:rsid w:val="00DC47DA"/>
    <w:rsid w:val="00DC48AE"/>
    <w:rsid w:val="00DC48CF"/>
    <w:rsid w:val="00DC493F"/>
    <w:rsid w:val="00DC49F6"/>
    <w:rsid w:val="00DC4A4F"/>
    <w:rsid w:val="00DC4A9D"/>
    <w:rsid w:val="00DC4AF1"/>
    <w:rsid w:val="00DC4D36"/>
    <w:rsid w:val="00DC4E50"/>
    <w:rsid w:val="00DC4E5B"/>
    <w:rsid w:val="00DC4EC4"/>
    <w:rsid w:val="00DC5128"/>
    <w:rsid w:val="00DC514B"/>
    <w:rsid w:val="00DC5191"/>
    <w:rsid w:val="00DC52F8"/>
    <w:rsid w:val="00DC5524"/>
    <w:rsid w:val="00DC552F"/>
    <w:rsid w:val="00DC55C4"/>
    <w:rsid w:val="00DC55DD"/>
    <w:rsid w:val="00DC55ED"/>
    <w:rsid w:val="00DC5706"/>
    <w:rsid w:val="00DC5A7F"/>
    <w:rsid w:val="00DC5AF2"/>
    <w:rsid w:val="00DC5B64"/>
    <w:rsid w:val="00DC5BC7"/>
    <w:rsid w:val="00DC5BD7"/>
    <w:rsid w:val="00DC5C73"/>
    <w:rsid w:val="00DC5D75"/>
    <w:rsid w:val="00DC5D7B"/>
    <w:rsid w:val="00DC5E6A"/>
    <w:rsid w:val="00DC5EAD"/>
    <w:rsid w:val="00DC5F0A"/>
    <w:rsid w:val="00DC5F1C"/>
    <w:rsid w:val="00DC5F69"/>
    <w:rsid w:val="00DC6014"/>
    <w:rsid w:val="00DC62A2"/>
    <w:rsid w:val="00DC62C7"/>
    <w:rsid w:val="00DC6372"/>
    <w:rsid w:val="00DC63A9"/>
    <w:rsid w:val="00DC63EE"/>
    <w:rsid w:val="00DC643C"/>
    <w:rsid w:val="00DC6448"/>
    <w:rsid w:val="00DC647D"/>
    <w:rsid w:val="00DC6539"/>
    <w:rsid w:val="00DC6586"/>
    <w:rsid w:val="00DC65D9"/>
    <w:rsid w:val="00DC6686"/>
    <w:rsid w:val="00DC6764"/>
    <w:rsid w:val="00DC6963"/>
    <w:rsid w:val="00DC6995"/>
    <w:rsid w:val="00DC6A94"/>
    <w:rsid w:val="00DC6AAA"/>
    <w:rsid w:val="00DC6BA0"/>
    <w:rsid w:val="00DC6D2D"/>
    <w:rsid w:val="00DC6DC7"/>
    <w:rsid w:val="00DC6EEB"/>
    <w:rsid w:val="00DC70CD"/>
    <w:rsid w:val="00DC70F9"/>
    <w:rsid w:val="00DC710C"/>
    <w:rsid w:val="00DC7198"/>
    <w:rsid w:val="00DC71AB"/>
    <w:rsid w:val="00DC7270"/>
    <w:rsid w:val="00DC72D8"/>
    <w:rsid w:val="00DC73FD"/>
    <w:rsid w:val="00DC751B"/>
    <w:rsid w:val="00DC7652"/>
    <w:rsid w:val="00DC7955"/>
    <w:rsid w:val="00DC7A89"/>
    <w:rsid w:val="00DC7AAC"/>
    <w:rsid w:val="00DC7BA3"/>
    <w:rsid w:val="00DC7C17"/>
    <w:rsid w:val="00DC7DC3"/>
    <w:rsid w:val="00DC7F67"/>
    <w:rsid w:val="00DC7F82"/>
    <w:rsid w:val="00DC7F86"/>
    <w:rsid w:val="00DD00F3"/>
    <w:rsid w:val="00DD0140"/>
    <w:rsid w:val="00DD0189"/>
    <w:rsid w:val="00DD02BD"/>
    <w:rsid w:val="00DD037A"/>
    <w:rsid w:val="00DD0396"/>
    <w:rsid w:val="00DD0397"/>
    <w:rsid w:val="00DD0482"/>
    <w:rsid w:val="00DD0528"/>
    <w:rsid w:val="00DD056E"/>
    <w:rsid w:val="00DD0590"/>
    <w:rsid w:val="00DD05C5"/>
    <w:rsid w:val="00DD061C"/>
    <w:rsid w:val="00DD0620"/>
    <w:rsid w:val="00DD0666"/>
    <w:rsid w:val="00DD06DC"/>
    <w:rsid w:val="00DD07ED"/>
    <w:rsid w:val="00DD081E"/>
    <w:rsid w:val="00DD0889"/>
    <w:rsid w:val="00DD0902"/>
    <w:rsid w:val="00DD0A09"/>
    <w:rsid w:val="00DD0A9B"/>
    <w:rsid w:val="00DD0C6A"/>
    <w:rsid w:val="00DD0C8D"/>
    <w:rsid w:val="00DD0CA8"/>
    <w:rsid w:val="00DD0CC0"/>
    <w:rsid w:val="00DD0D02"/>
    <w:rsid w:val="00DD0D62"/>
    <w:rsid w:val="00DD0DC1"/>
    <w:rsid w:val="00DD0E88"/>
    <w:rsid w:val="00DD0F11"/>
    <w:rsid w:val="00DD1083"/>
    <w:rsid w:val="00DD10EF"/>
    <w:rsid w:val="00DD1117"/>
    <w:rsid w:val="00DD11A5"/>
    <w:rsid w:val="00DD11CE"/>
    <w:rsid w:val="00DD128A"/>
    <w:rsid w:val="00DD12B1"/>
    <w:rsid w:val="00DD1370"/>
    <w:rsid w:val="00DD139B"/>
    <w:rsid w:val="00DD13DF"/>
    <w:rsid w:val="00DD13E1"/>
    <w:rsid w:val="00DD13F9"/>
    <w:rsid w:val="00DD142E"/>
    <w:rsid w:val="00DD1565"/>
    <w:rsid w:val="00DD1624"/>
    <w:rsid w:val="00DD1743"/>
    <w:rsid w:val="00DD175A"/>
    <w:rsid w:val="00DD17A9"/>
    <w:rsid w:val="00DD1889"/>
    <w:rsid w:val="00DD1937"/>
    <w:rsid w:val="00DD19BD"/>
    <w:rsid w:val="00DD19D4"/>
    <w:rsid w:val="00DD1AA0"/>
    <w:rsid w:val="00DD1BD3"/>
    <w:rsid w:val="00DD1C22"/>
    <w:rsid w:val="00DD1D23"/>
    <w:rsid w:val="00DD1D76"/>
    <w:rsid w:val="00DD1D9E"/>
    <w:rsid w:val="00DD1E77"/>
    <w:rsid w:val="00DD1E86"/>
    <w:rsid w:val="00DD1EE6"/>
    <w:rsid w:val="00DD1EFF"/>
    <w:rsid w:val="00DD1F1A"/>
    <w:rsid w:val="00DD2018"/>
    <w:rsid w:val="00DD2102"/>
    <w:rsid w:val="00DD2143"/>
    <w:rsid w:val="00DD2178"/>
    <w:rsid w:val="00DD21F0"/>
    <w:rsid w:val="00DD23FC"/>
    <w:rsid w:val="00DD246A"/>
    <w:rsid w:val="00DD2490"/>
    <w:rsid w:val="00DD24F8"/>
    <w:rsid w:val="00DD26FB"/>
    <w:rsid w:val="00DD272F"/>
    <w:rsid w:val="00DD2776"/>
    <w:rsid w:val="00DD2793"/>
    <w:rsid w:val="00DD2843"/>
    <w:rsid w:val="00DD28E7"/>
    <w:rsid w:val="00DD2A47"/>
    <w:rsid w:val="00DD2B02"/>
    <w:rsid w:val="00DD2B8C"/>
    <w:rsid w:val="00DD2E9A"/>
    <w:rsid w:val="00DD2ED3"/>
    <w:rsid w:val="00DD2FE4"/>
    <w:rsid w:val="00DD2FE7"/>
    <w:rsid w:val="00DD2FFF"/>
    <w:rsid w:val="00DD3006"/>
    <w:rsid w:val="00DD3263"/>
    <w:rsid w:val="00DD339C"/>
    <w:rsid w:val="00DD34C1"/>
    <w:rsid w:val="00DD34CA"/>
    <w:rsid w:val="00DD3694"/>
    <w:rsid w:val="00DD370B"/>
    <w:rsid w:val="00DD3799"/>
    <w:rsid w:val="00DD3869"/>
    <w:rsid w:val="00DD38BE"/>
    <w:rsid w:val="00DD396F"/>
    <w:rsid w:val="00DD39B3"/>
    <w:rsid w:val="00DD3C6E"/>
    <w:rsid w:val="00DD3D41"/>
    <w:rsid w:val="00DD3E85"/>
    <w:rsid w:val="00DD3ECA"/>
    <w:rsid w:val="00DD3ED1"/>
    <w:rsid w:val="00DD3F10"/>
    <w:rsid w:val="00DD3FF5"/>
    <w:rsid w:val="00DD4151"/>
    <w:rsid w:val="00DD419A"/>
    <w:rsid w:val="00DD419B"/>
    <w:rsid w:val="00DD4317"/>
    <w:rsid w:val="00DD436D"/>
    <w:rsid w:val="00DD44AD"/>
    <w:rsid w:val="00DD4546"/>
    <w:rsid w:val="00DD4766"/>
    <w:rsid w:val="00DD47EB"/>
    <w:rsid w:val="00DD480C"/>
    <w:rsid w:val="00DD48BB"/>
    <w:rsid w:val="00DD490E"/>
    <w:rsid w:val="00DD4A6F"/>
    <w:rsid w:val="00DD4A70"/>
    <w:rsid w:val="00DD4B54"/>
    <w:rsid w:val="00DD4BE3"/>
    <w:rsid w:val="00DD4CF3"/>
    <w:rsid w:val="00DD4DBA"/>
    <w:rsid w:val="00DD4EE3"/>
    <w:rsid w:val="00DD5206"/>
    <w:rsid w:val="00DD5221"/>
    <w:rsid w:val="00DD526C"/>
    <w:rsid w:val="00DD538C"/>
    <w:rsid w:val="00DD540D"/>
    <w:rsid w:val="00DD5440"/>
    <w:rsid w:val="00DD55BB"/>
    <w:rsid w:val="00DD55D8"/>
    <w:rsid w:val="00DD562B"/>
    <w:rsid w:val="00DD563C"/>
    <w:rsid w:val="00DD58B2"/>
    <w:rsid w:val="00DD5B09"/>
    <w:rsid w:val="00DD5B0E"/>
    <w:rsid w:val="00DD5C14"/>
    <w:rsid w:val="00DD5E1A"/>
    <w:rsid w:val="00DD5E58"/>
    <w:rsid w:val="00DD5ED8"/>
    <w:rsid w:val="00DD615C"/>
    <w:rsid w:val="00DD61A6"/>
    <w:rsid w:val="00DD61AB"/>
    <w:rsid w:val="00DD61C8"/>
    <w:rsid w:val="00DD6214"/>
    <w:rsid w:val="00DD629A"/>
    <w:rsid w:val="00DD62C9"/>
    <w:rsid w:val="00DD6334"/>
    <w:rsid w:val="00DD6388"/>
    <w:rsid w:val="00DD6445"/>
    <w:rsid w:val="00DD64EC"/>
    <w:rsid w:val="00DD657E"/>
    <w:rsid w:val="00DD65A0"/>
    <w:rsid w:val="00DD69FA"/>
    <w:rsid w:val="00DD6B2A"/>
    <w:rsid w:val="00DD6BC8"/>
    <w:rsid w:val="00DD6D90"/>
    <w:rsid w:val="00DD6E5D"/>
    <w:rsid w:val="00DD6E60"/>
    <w:rsid w:val="00DD6F8E"/>
    <w:rsid w:val="00DD704A"/>
    <w:rsid w:val="00DD73DE"/>
    <w:rsid w:val="00DD7441"/>
    <w:rsid w:val="00DD7474"/>
    <w:rsid w:val="00DD74DD"/>
    <w:rsid w:val="00DD7689"/>
    <w:rsid w:val="00DD7736"/>
    <w:rsid w:val="00DD7752"/>
    <w:rsid w:val="00DD790A"/>
    <w:rsid w:val="00DD79D8"/>
    <w:rsid w:val="00DD79E0"/>
    <w:rsid w:val="00DD7A80"/>
    <w:rsid w:val="00DD7AC4"/>
    <w:rsid w:val="00DD7AC7"/>
    <w:rsid w:val="00DD7B12"/>
    <w:rsid w:val="00DD7B78"/>
    <w:rsid w:val="00DD7C7F"/>
    <w:rsid w:val="00DD7DDE"/>
    <w:rsid w:val="00DD7E05"/>
    <w:rsid w:val="00DD7ED2"/>
    <w:rsid w:val="00DD7F08"/>
    <w:rsid w:val="00DD7F25"/>
    <w:rsid w:val="00DD7FDB"/>
    <w:rsid w:val="00DD7FE1"/>
    <w:rsid w:val="00DD7FF4"/>
    <w:rsid w:val="00DE00CF"/>
    <w:rsid w:val="00DE031E"/>
    <w:rsid w:val="00DE0491"/>
    <w:rsid w:val="00DE070D"/>
    <w:rsid w:val="00DE07FD"/>
    <w:rsid w:val="00DE091F"/>
    <w:rsid w:val="00DE093A"/>
    <w:rsid w:val="00DE096D"/>
    <w:rsid w:val="00DE099B"/>
    <w:rsid w:val="00DE0A29"/>
    <w:rsid w:val="00DE0A56"/>
    <w:rsid w:val="00DE0B75"/>
    <w:rsid w:val="00DE0C08"/>
    <w:rsid w:val="00DE0C35"/>
    <w:rsid w:val="00DE0CB2"/>
    <w:rsid w:val="00DE0CD4"/>
    <w:rsid w:val="00DE0E80"/>
    <w:rsid w:val="00DE0F31"/>
    <w:rsid w:val="00DE0F5B"/>
    <w:rsid w:val="00DE0F67"/>
    <w:rsid w:val="00DE1022"/>
    <w:rsid w:val="00DE1058"/>
    <w:rsid w:val="00DE10C5"/>
    <w:rsid w:val="00DE113E"/>
    <w:rsid w:val="00DE11F2"/>
    <w:rsid w:val="00DE127D"/>
    <w:rsid w:val="00DE1394"/>
    <w:rsid w:val="00DE1401"/>
    <w:rsid w:val="00DE14BD"/>
    <w:rsid w:val="00DE1503"/>
    <w:rsid w:val="00DE152E"/>
    <w:rsid w:val="00DE1560"/>
    <w:rsid w:val="00DE16C5"/>
    <w:rsid w:val="00DE171E"/>
    <w:rsid w:val="00DE1781"/>
    <w:rsid w:val="00DE185C"/>
    <w:rsid w:val="00DE195B"/>
    <w:rsid w:val="00DE1AFF"/>
    <w:rsid w:val="00DE1BDC"/>
    <w:rsid w:val="00DE1BF9"/>
    <w:rsid w:val="00DE1C32"/>
    <w:rsid w:val="00DE1C8C"/>
    <w:rsid w:val="00DE1D3A"/>
    <w:rsid w:val="00DE1DE3"/>
    <w:rsid w:val="00DE1E8D"/>
    <w:rsid w:val="00DE1EE8"/>
    <w:rsid w:val="00DE1F21"/>
    <w:rsid w:val="00DE1F55"/>
    <w:rsid w:val="00DE1F74"/>
    <w:rsid w:val="00DE2057"/>
    <w:rsid w:val="00DE211C"/>
    <w:rsid w:val="00DE2193"/>
    <w:rsid w:val="00DE2242"/>
    <w:rsid w:val="00DE226C"/>
    <w:rsid w:val="00DE22B8"/>
    <w:rsid w:val="00DE2325"/>
    <w:rsid w:val="00DE2333"/>
    <w:rsid w:val="00DE2368"/>
    <w:rsid w:val="00DE23A8"/>
    <w:rsid w:val="00DE23AC"/>
    <w:rsid w:val="00DE24EE"/>
    <w:rsid w:val="00DE26AB"/>
    <w:rsid w:val="00DE2761"/>
    <w:rsid w:val="00DE2840"/>
    <w:rsid w:val="00DE289D"/>
    <w:rsid w:val="00DE2959"/>
    <w:rsid w:val="00DE2B04"/>
    <w:rsid w:val="00DE2B13"/>
    <w:rsid w:val="00DE2B55"/>
    <w:rsid w:val="00DE2B81"/>
    <w:rsid w:val="00DE2D7E"/>
    <w:rsid w:val="00DE2DE7"/>
    <w:rsid w:val="00DE2E0B"/>
    <w:rsid w:val="00DE2E38"/>
    <w:rsid w:val="00DE30A8"/>
    <w:rsid w:val="00DE30C7"/>
    <w:rsid w:val="00DE315C"/>
    <w:rsid w:val="00DE31E7"/>
    <w:rsid w:val="00DE3249"/>
    <w:rsid w:val="00DE336F"/>
    <w:rsid w:val="00DE33FF"/>
    <w:rsid w:val="00DE349B"/>
    <w:rsid w:val="00DE35F6"/>
    <w:rsid w:val="00DE3613"/>
    <w:rsid w:val="00DE3624"/>
    <w:rsid w:val="00DE3768"/>
    <w:rsid w:val="00DE3781"/>
    <w:rsid w:val="00DE37D5"/>
    <w:rsid w:val="00DE3805"/>
    <w:rsid w:val="00DE3837"/>
    <w:rsid w:val="00DE386A"/>
    <w:rsid w:val="00DE3879"/>
    <w:rsid w:val="00DE38A9"/>
    <w:rsid w:val="00DE38C3"/>
    <w:rsid w:val="00DE391A"/>
    <w:rsid w:val="00DE391B"/>
    <w:rsid w:val="00DE39E7"/>
    <w:rsid w:val="00DE3A45"/>
    <w:rsid w:val="00DE3AD4"/>
    <w:rsid w:val="00DE3B85"/>
    <w:rsid w:val="00DE3CCC"/>
    <w:rsid w:val="00DE3CD9"/>
    <w:rsid w:val="00DE3D06"/>
    <w:rsid w:val="00DE3DC6"/>
    <w:rsid w:val="00DE3E12"/>
    <w:rsid w:val="00DE3E7E"/>
    <w:rsid w:val="00DE3F17"/>
    <w:rsid w:val="00DE3F34"/>
    <w:rsid w:val="00DE3FF9"/>
    <w:rsid w:val="00DE400B"/>
    <w:rsid w:val="00DE40CD"/>
    <w:rsid w:val="00DE41F6"/>
    <w:rsid w:val="00DE421E"/>
    <w:rsid w:val="00DE4239"/>
    <w:rsid w:val="00DE424C"/>
    <w:rsid w:val="00DE42A9"/>
    <w:rsid w:val="00DE42B8"/>
    <w:rsid w:val="00DE43E8"/>
    <w:rsid w:val="00DE4451"/>
    <w:rsid w:val="00DE44C2"/>
    <w:rsid w:val="00DE44FC"/>
    <w:rsid w:val="00DE4560"/>
    <w:rsid w:val="00DE4575"/>
    <w:rsid w:val="00DE465D"/>
    <w:rsid w:val="00DE46B9"/>
    <w:rsid w:val="00DE476F"/>
    <w:rsid w:val="00DE47D7"/>
    <w:rsid w:val="00DE47EF"/>
    <w:rsid w:val="00DE4858"/>
    <w:rsid w:val="00DE49A7"/>
    <w:rsid w:val="00DE49CF"/>
    <w:rsid w:val="00DE4B66"/>
    <w:rsid w:val="00DE4C21"/>
    <w:rsid w:val="00DE4C2D"/>
    <w:rsid w:val="00DE4DB5"/>
    <w:rsid w:val="00DE4DCE"/>
    <w:rsid w:val="00DE4E08"/>
    <w:rsid w:val="00DE4EE7"/>
    <w:rsid w:val="00DE4FCC"/>
    <w:rsid w:val="00DE5004"/>
    <w:rsid w:val="00DE5082"/>
    <w:rsid w:val="00DE515A"/>
    <w:rsid w:val="00DE5371"/>
    <w:rsid w:val="00DE53A6"/>
    <w:rsid w:val="00DE53C0"/>
    <w:rsid w:val="00DE551B"/>
    <w:rsid w:val="00DE5538"/>
    <w:rsid w:val="00DE5539"/>
    <w:rsid w:val="00DE559C"/>
    <w:rsid w:val="00DE565D"/>
    <w:rsid w:val="00DE5664"/>
    <w:rsid w:val="00DE56A5"/>
    <w:rsid w:val="00DE56C1"/>
    <w:rsid w:val="00DE57CE"/>
    <w:rsid w:val="00DE5955"/>
    <w:rsid w:val="00DE5979"/>
    <w:rsid w:val="00DE598D"/>
    <w:rsid w:val="00DE5AE6"/>
    <w:rsid w:val="00DE5C64"/>
    <w:rsid w:val="00DE5DFD"/>
    <w:rsid w:val="00DE5E2B"/>
    <w:rsid w:val="00DE5E57"/>
    <w:rsid w:val="00DE5E82"/>
    <w:rsid w:val="00DE5EF5"/>
    <w:rsid w:val="00DE5F8B"/>
    <w:rsid w:val="00DE6002"/>
    <w:rsid w:val="00DE600C"/>
    <w:rsid w:val="00DE603A"/>
    <w:rsid w:val="00DE615B"/>
    <w:rsid w:val="00DE6256"/>
    <w:rsid w:val="00DE6258"/>
    <w:rsid w:val="00DE6362"/>
    <w:rsid w:val="00DE6383"/>
    <w:rsid w:val="00DE6490"/>
    <w:rsid w:val="00DE6509"/>
    <w:rsid w:val="00DE6531"/>
    <w:rsid w:val="00DE65CF"/>
    <w:rsid w:val="00DE65D4"/>
    <w:rsid w:val="00DE6960"/>
    <w:rsid w:val="00DE6CB2"/>
    <w:rsid w:val="00DE6CD6"/>
    <w:rsid w:val="00DE6D2D"/>
    <w:rsid w:val="00DE6D86"/>
    <w:rsid w:val="00DE6E17"/>
    <w:rsid w:val="00DE6E1C"/>
    <w:rsid w:val="00DE6F54"/>
    <w:rsid w:val="00DE700E"/>
    <w:rsid w:val="00DE7012"/>
    <w:rsid w:val="00DE703E"/>
    <w:rsid w:val="00DE722B"/>
    <w:rsid w:val="00DE7244"/>
    <w:rsid w:val="00DE72BE"/>
    <w:rsid w:val="00DE7365"/>
    <w:rsid w:val="00DE73D6"/>
    <w:rsid w:val="00DE7459"/>
    <w:rsid w:val="00DE74DE"/>
    <w:rsid w:val="00DE7506"/>
    <w:rsid w:val="00DE7541"/>
    <w:rsid w:val="00DE7641"/>
    <w:rsid w:val="00DE76A4"/>
    <w:rsid w:val="00DE76A5"/>
    <w:rsid w:val="00DE778B"/>
    <w:rsid w:val="00DE77E1"/>
    <w:rsid w:val="00DE77F2"/>
    <w:rsid w:val="00DE7845"/>
    <w:rsid w:val="00DE7865"/>
    <w:rsid w:val="00DE78B1"/>
    <w:rsid w:val="00DE7A0B"/>
    <w:rsid w:val="00DE7AE8"/>
    <w:rsid w:val="00DE7B02"/>
    <w:rsid w:val="00DE7BBF"/>
    <w:rsid w:val="00DE7C66"/>
    <w:rsid w:val="00DE7E7D"/>
    <w:rsid w:val="00DE7EB4"/>
    <w:rsid w:val="00DE7EFA"/>
    <w:rsid w:val="00DE7F55"/>
    <w:rsid w:val="00DF0042"/>
    <w:rsid w:val="00DF00F8"/>
    <w:rsid w:val="00DF00FC"/>
    <w:rsid w:val="00DF0168"/>
    <w:rsid w:val="00DF01B3"/>
    <w:rsid w:val="00DF020C"/>
    <w:rsid w:val="00DF020E"/>
    <w:rsid w:val="00DF043B"/>
    <w:rsid w:val="00DF0498"/>
    <w:rsid w:val="00DF05F8"/>
    <w:rsid w:val="00DF070B"/>
    <w:rsid w:val="00DF0767"/>
    <w:rsid w:val="00DF07C3"/>
    <w:rsid w:val="00DF0805"/>
    <w:rsid w:val="00DF080A"/>
    <w:rsid w:val="00DF0848"/>
    <w:rsid w:val="00DF09A1"/>
    <w:rsid w:val="00DF09F1"/>
    <w:rsid w:val="00DF09F8"/>
    <w:rsid w:val="00DF0AD5"/>
    <w:rsid w:val="00DF0B33"/>
    <w:rsid w:val="00DF0DB3"/>
    <w:rsid w:val="00DF0E1F"/>
    <w:rsid w:val="00DF0E34"/>
    <w:rsid w:val="00DF0E89"/>
    <w:rsid w:val="00DF0EEA"/>
    <w:rsid w:val="00DF0EF1"/>
    <w:rsid w:val="00DF0F30"/>
    <w:rsid w:val="00DF0F81"/>
    <w:rsid w:val="00DF0FE3"/>
    <w:rsid w:val="00DF116A"/>
    <w:rsid w:val="00DF11C7"/>
    <w:rsid w:val="00DF11DE"/>
    <w:rsid w:val="00DF125A"/>
    <w:rsid w:val="00DF12AC"/>
    <w:rsid w:val="00DF12EF"/>
    <w:rsid w:val="00DF158C"/>
    <w:rsid w:val="00DF1778"/>
    <w:rsid w:val="00DF17BF"/>
    <w:rsid w:val="00DF1973"/>
    <w:rsid w:val="00DF1ADE"/>
    <w:rsid w:val="00DF1CF5"/>
    <w:rsid w:val="00DF1D3E"/>
    <w:rsid w:val="00DF1E80"/>
    <w:rsid w:val="00DF1F25"/>
    <w:rsid w:val="00DF1F84"/>
    <w:rsid w:val="00DF1FF7"/>
    <w:rsid w:val="00DF20C4"/>
    <w:rsid w:val="00DF212C"/>
    <w:rsid w:val="00DF2160"/>
    <w:rsid w:val="00DF21FE"/>
    <w:rsid w:val="00DF2221"/>
    <w:rsid w:val="00DF22EC"/>
    <w:rsid w:val="00DF2344"/>
    <w:rsid w:val="00DF2402"/>
    <w:rsid w:val="00DF24B1"/>
    <w:rsid w:val="00DF254E"/>
    <w:rsid w:val="00DF25C1"/>
    <w:rsid w:val="00DF2701"/>
    <w:rsid w:val="00DF2706"/>
    <w:rsid w:val="00DF289E"/>
    <w:rsid w:val="00DF2AFE"/>
    <w:rsid w:val="00DF2C1C"/>
    <w:rsid w:val="00DF2C21"/>
    <w:rsid w:val="00DF2D86"/>
    <w:rsid w:val="00DF2D96"/>
    <w:rsid w:val="00DF2E72"/>
    <w:rsid w:val="00DF2EA4"/>
    <w:rsid w:val="00DF3109"/>
    <w:rsid w:val="00DF312C"/>
    <w:rsid w:val="00DF3188"/>
    <w:rsid w:val="00DF32EA"/>
    <w:rsid w:val="00DF334B"/>
    <w:rsid w:val="00DF3408"/>
    <w:rsid w:val="00DF3421"/>
    <w:rsid w:val="00DF34C0"/>
    <w:rsid w:val="00DF34DE"/>
    <w:rsid w:val="00DF35A7"/>
    <w:rsid w:val="00DF35BF"/>
    <w:rsid w:val="00DF3612"/>
    <w:rsid w:val="00DF3638"/>
    <w:rsid w:val="00DF37A6"/>
    <w:rsid w:val="00DF37CA"/>
    <w:rsid w:val="00DF3D06"/>
    <w:rsid w:val="00DF3D96"/>
    <w:rsid w:val="00DF414D"/>
    <w:rsid w:val="00DF41A1"/>
    <w:rsid w:val="00DF420D"/>
    <w:rsid w:val="00DF4395"/>
    <w:rsid w:val="00DF4406"/>
    <w:rsid w:val="00DF464C"/>
    <w:rsid w:val="00DF465C"/>
    <w:rsid w:val="00DF473A"/>
    <w:rsid w:val="00DF47D3"/>
    <w:rsid w:val="00DF4836"/>
    <w:rsid w:val="00DF485F"/>
    <w:rsid w:val="00DF48C1"/>
    <w:rsid w:val="00DF48FB"/>
    <w:rsid w:val="00DF4967"/>
    <w:rsid w:val="00DF4A79"/>
    <w:rsid w:val="00DF4AA0"/>
    <w:rsid w:val="00DF4B0C"/>
    <w:rsid w:val="00DF4C7A"/>
    <w:rsid w:val="00DF4D01"/>
    <w:rsid w:val="00DF4D0C"/>
    <w:rsid w:val="00DF4F5C"/>
    <w:rsid w:val="00DF4F6F"/>
    <w:rsid w:val="00DF4F90"/>
    <w:rsid w:val="00DF4FA9"/>
    <w:rsid w:val="00DF502C"/>
    <w:rsid w:val="00DF5091"/>
    <w:rsid w:val="00DF5092"/>
    <w:rsid w:val="00DF5114"/>
    <w:rsid w:val="00DF5279"/>
    <w:rsid w:val="00DF52F4"/>
    <w:rsid w:val="00DF5426"/>
    <w:rsid w:val="00DF547D"/>
    <w:rsid w:val="00DF5625"/>
    <w:rsid w:val="00DF571F"/>
    <w:rsid w:val="00DF5740"/>
    <w:rsid w:val="00DF5759"/>
    <w:rsid w:val="00DF58C0"/>
    <w:rsid w:val="00DF5AD1"/>
    <w:rsid w:val="00DF5B28"/>
    <w:rsid w:val="00DF5B53"/>
    <w:rsid w:val="00DF5C22"/>
    <w:rsid w:val="00DF5CE8"/>
    <w:rsid w:val="00DF5D26"/>
    <w:rsid w:val="00DF5D84"/>
    <w:rsid w:val="00DF5D97"/>
    <w:rsid w:val="00DF5DE1"/>
    <w:rsid w:val="00DF5EAC"/>
    <w:rsid w:val="00DF5EAF"/>
    <w:rsid w:val="00DF5F3F"/>
    <w:rsid w:val="00DF5F7A"/>
    <w:rsid w:val="00DF5FC7"/>
    <w:rsid w:val="00DF6193"/>
    <w:rsid w:val="00DF61E9"/>
    <w:rsid w:val="00DF61FD"/>
    <w:rsid w:val="00DF6347"/>
    <w:rsid w:val="00DF64FD"/>
    <w:rsid w:val="00DF6572"/>
    <w:rsid w:val="00DF658D"/>
    <w:rsid w:val="00DF6594"/>
    <w:rsid w:val="00DF6660"/>
    <w:rsid w:val="00DF66D4"/>
    <w:rsid w:val="00DF6750"/>
    <w:rsid w:val="00DF6864"/>
    <w:rsid w:val="00DF69D1"/>
    <w:rsid w:val="00DF6A37"/>
    <w:rsid w:val="00DF6A59"/>
    <w:rsid w:val="00DF6ADF"/>
    <w:rsid w:val="00DF6B8B"/>
    <w:rsid w:val="00DF6BF2"/>
    <w:rsid w:val="00DF6C26"/>
    <w:rsid w:val="00DF6E12"/>
    <w:rsid w:val="00DF6E8B"/>
    <w:rsid w:val="00DF6EC8"/>
    <w:rsid w:val="00DF6F7F"/>
    <w:rsid w:val="00DF6FF0"/>
    <w:rsid w:val="00DF703E"/>
    <w:rsid w:val="00DF7057"/>
    <w:rsid w:val="00DF711D"/>
    <w:rsid w:val="00DF7236"/>
    <w:rsid w:val="00DF7243"/>
    <w:rsid w:val="00DF739F"/>
    <w:rsid w:val="00DF740C"/>
    <w:rsid w:val="00DF7477"/>
    <w:rsid w:val="00DF74E0"/>
    <w:rsid w:val="00DF75E3"/>
    <w:rsid w:val="00DF7678"/>
    <w:rsid w:val="00DF7767"/>
    <w:rsid w:val="00DF78EB"/>
    <w:rsid w:val="00DF7A1B"/>
    <w:rsid w:val="00DF7B1F"/>
    <w:rsid w:val="00DF7C3F"/>
    <w:rsid w:val="00DF7D09"/>
    <w:rsid w:val="00DF7DDD"/>
    <w:rsid w:val="00DF7E14"/>
    <w:rsid w:val="00DF7E92"/>
    <w:rsid w:val="00DF7EDA"/>
    <w:rsid w:val="00DF7EEB"/>
    <w:rsid w:val="00DF7F44"/>
    <w:rsid w:val="00DF7F4D"/>
    <w:rsid w:val="00E000CC"/>
    <w:rsid w:val="00E00191"/>
    <w:rsid w:val="00E0022C"/>
    <w:rsid w:val="00E002BF"/>
    <w:rsid w:val="00E005DE"/>
    <w:rsid w:val="00E00655"/>
    <w:rsid w:val="00E00663"/>
    <w:rsid w:val="00E009DD"/>
    <w:rsid w:val="00E00ADB"/>
    <w:rsid w:val="00E00B13"/>
    <w:rsid w:val="00E00B36"/>
    <w:rsid w:val="00E00B61"/>
    <w:rsid w:val="00E00D4B"/>
    <w:rsid w:val="00E00EAA"/>
    <w:rsid w:val="00E00FFD"/>
    <w:rsid w:val="00E0113F"/>
    <w:rsid w:val="00E011D7"/>
    <w:rsid w:val="00E0129D"/>
    <w:rsid w:val="00E01314"/>
    <w:rsid w:val="00E01316"/>
    <w:rsid w:val="00E0137F"/>
    <w:rsid w:val="00E01452"/>
    <w:rsid w:val="00E01471"/>
    <w:rsid w:val="00E01528"/>
    <w:rsid w:val="00E015E3"/>
    <w:rsid w:val="00E01603"/>
    <w:rsid w:val="00E01678"/>
    <w:rsid w:val="00E017E7"/>
    <w:rsid w:val="00E01959"/>
    <w:rsid w:val="00E01A4F"/>
    <w:rsid w:val="00E01ADB"/>
    <w:rsid w:val="00E01B04"/>
    <w:rsid w:val="00E01C91"/>
    <w:rsid w:val="00E01D48"/>
    <w:rsid w:val="00E01E49"/>
    <w:rsid w:val="00E01E79"/>
    <w:rsid w:val="00E01F3B"/>
    <w:rsid w:val="00E01F4F"/>
    <w:rsid w:val="00E022C0"/>
    <w:rsid w:val="00E02345"/>
    <w:rsid w:val="00E02353"/>
    <w:rsid w:val="00E023AA"/>
    <w:rsid w:val="00E02477"/>
    <w:rsid w:val="00E024AB"/>
    <w:rsid w:val="00E02509"/>
    <w:rsid w:val="00E0260F"/>
    <w:rsid w:val="00E02633"/>
    <w:rsid w:val="00E027A7"/>
    <w:rsid w:val="00E027B1"/>
    <w:rsid w:val="00E0282A"/>
    <w:rsid w:val="00E02AB2"/>
    <w:rsid w:val="00E02B1F"/>
    <w:rsid w:val="00E02C0A"/>
    <w:rsid w:val="00E02C56"/>
    <w:rsid w:val="00E02D21"/>
    <w:rsid w:val="00E02E02"/>
    <w:rsid w:val="00E02EDC"/>
    <w:rsid w:val="00E03257"/>
    <w:rsid w:val="00E032E9"/>
    <w:rsid w:val="00E03399"/>
    <w:rsid w:val="00E033F8"/>
    <w:rsid w:val="00E034F4"/>
    <w:rsid w:val="00E03621"/>
    <w:rsid w:val="00E036EE"/>
    <w:rsid w:val="00E0371D"/>
    <w:rsid w:val="00E037B4"/>
    <w:rsid w:val="00E03857"/>
    <w:rsid w:val="00E038AC"/>
    <w:rsid w:val="00E03A85"/>
    <w:rsid w:val="00E03AA5"/>
    <w:rsid w:val="00E03BBD"/>
    <w:rsid w:val="00E03CF5"/>
    <w:rsid w:val="00E03D8E"/>
    <w:rsid w:val="00E03DC3"/>
    <w:rsid w:val="00E03E18"/>
    <w:rsid w:val="00E03E93"/>
    <w:rsid w:val="00E03EA6"/>
    <w:rsid w:val="00E0405B"/>
    <w:rsid w:val="00E04305"/>
    <w:rsid w:val="00E0465D"/>
    <w:rsid w:val="00E046B1"/>
    <w:rsid w:val="00E046F0"/>
    <w:rsid w:val="00E0474A"/>
    <w:rsid w:val="00E047C9"/>
    <w:rsid w:val="00E04806"/>
    <w:rsid w:val="00E04851"/>
    <w:rsid w:val="00E04978"/>
    <w:rsid w:val="00E04B86"/>
    <w:rsid w:val="00E04CD7"/>
    <w:rsid w:val="00E04CEC"/>
    <w:rsid w:val="00E04DA5"/>
    <w:rsid w:val="00E04E2C"/>
    <w:rsid w:val="00E04F52"/>
    <w:rsid w:val="00E050A8"/>
    <w:rsid w:val="00E051D4"/>
    <w:rsid w:val="00E052A7"/>
    <w:rsid w:val="00E052F9"/>
    <w:rsid w:val="00E053AA"/>
    <w:rsid w:val="00E05494"/>
    <w:rsid w:val="00E05519"/>
    <w:rsid w:val="00E05716"/>
    <w:rsid w:val="00E0577B"/>
    <w:rsid w:val="00E058B4"/>
    <w:rsid w:val="00E05AED"/>
    <w:rsid w:val="00E05CA9"/>
    <w:rsid w:val="00E05EAC"/>
    <w:rsid w:val="00E05F71"/>
    <w:rsid w:val="00E05FD5"/>
    <w:rsid w:val="00E0619A"/>
    <w:rsid w:val="00E0628F"/>
    <w:rsid w:val="00E0629F"/>
    <w:rsid w:val="00E06414"/>
    <w:rsid w:val="00E06438"/>
    <w:rsid w:val="00E064F9"/>
    <w:rsid w:val="00E06839"/>
    <w:rsid w:val="00E06890"/>
    <w:rsid w:val="00E0691B"/>
    <w:rsid w:val="00E06976"/>
    <w:rsid w:val="00E06AED"/>
    <w:rsid w:val="00E06B9A"/>
    <w:rsid w:val="00E06C1E"/>
    <w:rsid w:val="00E06CAC"/>
    <w:rsid w:val="00E06D73"/>
    <w:rsid w:val="00E06E12"/>
    <w:rsid w:val="00E06EA7"/>
    <w:rsid w:val="00E06EEB"/>
    <w:rsid w:val="00E06FEE"/>
    <w:rsid w:val="00E07048"/>
    <w:rsid w:val="00E070AB"/>
    <w:rsid w:val="00E07126"/>
    <w:rsid w:val="00E072ED"/>
    <w:rsid w:val="00E07354"/>
    <w:rsid w:val="00E0742D"/>
    <w:rsid w:val="00E07489"/>
    <w:rsid w:val="00E07614"/>
    <w:rsid w:val="00E07685"/>
    <w:rsid w:val="00E0770E"/>
    <w:rsid w:val="00E07845"/>
    <w:rsid w:val="00E078FB"/>
    <w:rsid w:val="00E07959"/>
    <w:rsid w:val="00E079D1"/>
    <w:rsid w:val="00E07A9F"/>
    <w:rsid w:val="00E07AE5"/>
    <w:rsid w:val="00E07D2D"/>
    <w:rsid w:val="00E07D33"/>
    <w:rsid w:val="00E07E38"/>
    <w:rsid w:val="00E07E5A"/>
    <w:rsid w:val="00E07E8C"/>
    <w:rsid w:val="00E10236"/>
    <w:rsid w:val="00E10286"/>
    <w:rsid w:val="00E1028B"/>
    <w:rsid w:val="00E102AC"/>
    <w:rsid w:val="00E10363"/>
    <w:rsid w:val="00E1036D"/>
    <w:rsid w:val="00E105E9"/>
    <w:rsid w:val="00E105EA"/>
    <w:rsid w:val="00E1076C"/>
    <w:rsid w:val="00E107C7"/>
    <w:rsid w:val="00E107C8"/>
    <w:rsid w:val="00E1083B"/>
    <w:rsid w:val="00E10846"/>
    <w:rsid w:val="00E10860"/>
    <w:rsid w:val="00E10896"/>
    <w:rsid w:val="00E10911"/>
    <w:rsid w:val="00E10917"/>
    <w:rsid w:val="00E10991"/>
    <w:rsid w:val="00E10A39"/>
    <w:rsid w:val="00E10ABE"/>
    <w:rsid w:val="00E10AE6"/>
    <w:rsid w:val="00E10AED"/>
    <w:rsid w:val="00E10BC5"/>
    <w:rsid w:val="00E10C30"/>
    <w:rsid w:val="00E10C80"/>
    <w:rsid w:val="00E10C82"/>
    <w:rsid w:val="00E10D64"/>
    <w:rsid w:val="00E10D6E"/>
    <w:rsid w:val="00E10DA6"/>
    <w:rsid w:val="00E10EC6"/>
    <w:rsid w:val="00E10F0E"/>
    <w:rsid w:val="00E10F33"/>
    <w:rsid w:val="00E10F37"/>
    <w:rsid w:val="00E10F6A"/>
    <w:rsid w:val="00E10F9F"/>
    <w:rsid w:val="00E10FA4"/>
    <w:rsid w:val="00E10FDF"/>
    <w:rsid w:val="00E10FF1"/>
    <w:rsid w:val="00E11014"/>
    <w:rsid w:val="00E111C7"/>
    <w:rsid w:val="00E111EB"/>
    <w:rsid w:val="00E1127C"/>
    <w:rsid w:val="00E1132A"/>
    <w:rsid w:val="00E1144E"/>
    <w:rsid w:val="00E11613"/>
    <w:rsid w:val="00E1169C"/>
    <w:rsid w:val="00E118A0"/>
    <w:rsid w:val="00E119B6"/>
    <w:rsid w:val="00E119E5"/>
    <w:rsid w:val="00E11AEC"/>
    <w:rsid w:val="00E11B62"/>
    <w:rsid w:val="00E11C26"/>
    <w:rsid w:val="00E11CCC"/>
    <w:rsid w:val="00E11F6D"/>
    <w:rsid w:val="00E11F8B"/>
    <w:rsid w:val="00E11FC2"/>
    <w:rsid w:val="00E11FE2"/>
    <w:rsid w:val="00E12091"/>
    <w:rsid w:val="00E12095"/>
    <w:rsid w:val="00E120FC"/>
    <w:rsid w:val="00E12205"/>
    <w:rsid w:val="00E12265"/>
    <w:rsid w:val="00E122B8"/>
    <w:rsid w:val="00E12408"/>
    <w:rsid w:val="00E1240F"/>
    <w:rsid w:val="00E124EB"/>
    <w:rsid w:val="00E124F5"/>
    <w:rsid w:val="00E1259B"/>
    <w:rsid w:val="00E126A1"/>
    <w:rsid w:val="00E12737"/>
    <w:rsid w:val="00E1277E"/>
    <w:rsid w:val="00E128EC"/>
    <w:rsid w:val="00E1296E"/>
    <w:rsid w:val="00E12A8B"/>
    <w:rsid w:val="00E12ABF"/>
    <w:rsid w:val="00E12AED"/>
    <w:rsid w:val="00E12C41"/>
    <w:rsid w:val="00E12C5E"/>
    <w:rsid w:val="00E12CD5"/>
    <w:rsid w:val="00E12CF4"/>
    <w:rsid w:val="00E12DD7"/>
    <w:rsid w:val="00E12E3A"/>
    <w:rsid w:val="00E12E3C"/>
    <w:rsid w:val="00E12EB6"/>
    <w:rsid w:val="00E12EBE"/>
    <w:rsid w:val="00E12ED2"/>
    <w:rsid w:val="00E12F24"/>
    <w:rsid w:val="00E12F2B"/>
    <w:rsid w:val="00E12F70"/>
    <w:rsid w:val="00E13096"/>
    <w:rsid w:val="00E1309F"/>
    <w:rsid w:val="00E1317C"/>
    <w:rsid w:val="00E131B9"/>
    <w:rsid w:val="00E1330D"/>
    <w:rsid w:val="00E1341D"/>
    <w:rsid w:val="00E1343A"/>
    <w:rsid w:val="00E1381E"/>
    <w:rsid w:val="00E13822"/>
    <w:rsid w:val="00E138BC"/>
    <w:rsid w:val="00E13903"/>
    <w:rsid w:val="00E13944"/>
    <w:rsid w:val="00E13BA0"/>
    <w:rsid w:val="00E13D02"/>
    <w:rsid w:val="00E13D19"/>
    <w:rsid w:val="00E13FB8"/>
    <w:rsid w:val="00E13FD1"/>
    <w:rsid w:val="00E13FD4"/>
    <w:rsid w:val="00E13FFA"/>
    <w:rsid w:val="00E1425B"/>
    <w:rsid w:val="00E142A7"/>
    <w:rsid w:val="00E143A2"/>
    <w:rsid w:val="00E14489"/>
    <w:rsid w:val="00E144FF"/>
    <w:rsid w:val="00E14655"/>
    <w:rsid w:val="00E146EE"/>
    <w:rsid w:val="00E147AD"/>
    <w:rsid w:val="00E147CA"/>
    <w:rsid w:val="00E147EA"/>
    <w:rsid w:val="00E14894"/>
    <w:rsid w:val="00E14A01"/>
    <w:rsid w:val="00E14AC0"/>
    <w:rsid w:val="00E14B37"/>
    <w:rsid w:val="00E14B5D"/>
    <w:rsid w:val="00E14B9A"/>
    <w:rsid w:val="00E14BC1"/>
    <w:rsid w:val="00E14F1A"/>
    <w:rsid w:val="00E14F2B"/>
    <w:rsid w:val="00E14FC7"/>
    <w:rsid w:val="00E15094"/>
    <w:rsid w:val="00E15395"/>
    <w:rsid w:val="00E15396"/>
    <w:rsid w:val="00E153B5"/>
    <w:rsid w:val="00E15582"/>
    <w:rsid w:val="00E1559D"/>
    <w:rsid w:val="00E155DE"/>
    <w:rsid w:val="00E1568C"/>
    <w:rsid w:val="00E156A2"/>
    <w:rsid w:val="00E15865"/>
    <w:rsid w:val="00E1592D"/>
    <w:rsid w:val="00E159E7"/>
    <w:rsid w:val="00E15BBE"/>
    <w:rsid w:val="00E15C59"/>
    <w:rsid w:val="00E15CBA"/>
    <w:rsid w:val="00E15D87"/>
    <w:rsid w:val="00E15D9A"/>
    <w:rsid w:val="00E15E8A"/>
    <w:rsid w:val="00E15EEB"/>
    <w:rsid w:val="00E15FA0"/>
    <w:rsid w:val="00E1604E"/>
    <w:rsid w:val="00E16105"/>
    <w:rsid w:val="00E16189"/>
    <w:rsid w:val="00E1618A"/>
    <w:rsid w:val="00E162FA"/>
    <w:rsid w:val="00E1639A"/>
    <w:rsid w:val="00E1639E"/>
    <w:rsid w:val="00E1652F"/>
    <w:rsid w:val="00E16630"/>
    <w:rsid w:val="00E166DA"/>
    <w:rsid w:val="00E1670B"/>
    <w:rsid w:val="00E16773"/>
    <w:rsid w:val="00E167DF"/>
    <w:rsid w:val="00E167F7"/>
    <w:rsid w:val="00E16890"/>
    <w:rsid w:val="00E16995"/>
    <w:rsid w:val="00E169D1"/>
    <w:rsid w:val="00E16B09"/>
    <w:rsid w:val="00E16B8B"/>
    <w:rsid w:val="00E16B95"/>
    <w:rsid w:val="00E16C38"/>
    <w:rsid w:val="00E16DA7"/>
    <w:rsid w:val="00E16DBC"/>
    <w:rsid w:val="00E16DF8"/>
    <w:rsid w:val="00E16EC5"/>
    <w:rsid w:val="00E16ECB"/>
    <w:rsid w:val="00E16FA1"/>
    <w:rsid w:val="00E17107"/>
    <w:rsid w:val="00E17158"/>
    <w:rsid w:val="00E17160"/>
    <w:rsid w:val="00E17191"/>
    <w:rsid w:val="00E1723B"/>
    <w:rsid w:val="00E17398"/>
    <w:rsid w:val="00E173DA"/>
    <w:rsid w:val="00E175A3"/>
    <w:rsid w:val="00E175BE"/>
    <w:rsid w:val="00E176E3"/>
    <w:rsid w:val="00E176F9"/>
    <w:rsid w:val="00E178A4"/>
    <w:rsid w:val="00E17910"/>
    <w:rsid w:val="00E1792C"/>
    <w:rsid w:val="00E1795D"/>
    <w:rsid w:val="00E1797C"/>
    <w:rsid w:val="00E17AA2"/>
    <w:rsid w:val="00E17AA9"/>
    <w:rsid w:val="00E17B98"/>
    <w:rsid w:val="00E17C62"/>
    <w:rsid w:val="00E17C65"/>
    <w:rsid w:val="00E17D72"/>
    <w:rsid w:val="00E17E1D"/>
    <w:rsid w:val="00E17F34"/>
    <w:rsid w:val="00E17F3F"/>
    <w:rsid w:val="00E2008D"/>
    <w:rsid w:val="00E20203"/>
    <w:rsid w:val="00E2038C"/>
    <w:rsid w:val="00E203BF"/>
    <w:rsid w:val="00E20514"/>
    <w:rsid w:val="00E20651"/>
    <w:rsid w:val="00E206F4"/>
    <w:rsid w:val="00E207C5"/>
    <w:rsid w:val="00E207D3"/>
    <w:rsid w:val="00E207D6"/>
    <w:rsid w:val="00E2089B"/>
    <w:rsid w:val="00E20960"/>
    <w:rsid w:val="00E209A6"/>
    <w:rsid w:val="00E20A36"/>
    <w:rsid w:val="00E20AA2"/>
    <w:rsid w:val="00E20AD8"/>
    <w:rsid w:val="00E20B72"/>
    <w:rsid w:val="00E20B8E"/>
    <w:rsid w:val="00E20BAB"/>
    <w:rsid w:val="00E20D8F"/>
    <w:rsid w:val="00E20E99"/>
    <w:rsid w:val="00E21061"/>
    <w:rsid w:val="00E210A0"/>
    <w:rsid w:val="00E210B4"/>
    <w:rsid w:val="00E2110F"/>
    <w:rsid w:val="00E21453"/>
    <w:rsid w:val="00E2150D"/>
    <w:rsid w:val="00E21770"/>
    <w:rsid w:val="00E2187F"/>
    <w:rsid w:val="00E21946"/>
    <w:rsid w:val="00E21A72"/>
    <w:rsid w:val="00E21AF9"/>
    <w:rsid w:val="00E21B0C"/>
    <w:rsid w:val="00E21B14"/>
    <w:rsid w:val="00E21BCD"/>
    <w:rsid w:val="00E21CA3"/>
    <w:rsid w:val="00E21E1B"/>
    <w:rsid w:val="00E21E68"/>
    <w:rsid w:val="00E21EE3"/>
    <w:rsid w:val="00E21F09"/>
    <w:rsid w:val="00E21F2A"/>
    <w:rsid w:val="00E220C0"/>
    <w:rsid w:val="00E222D7"/>
    <w:rsid w:val="00E2231F"/>
    <w:rsid w:val="00E2232E"/>
    <w:rsid w:val="00E224E0"/>
    <w:rsid w:val="00E2263D"/>
    <w:rsid w:val="00E22670"/>
    <w:rsid w:val="00E2296D"/>
    <w:rsid w:val="00E229A4"/>
    <w:rsid w:val="00E229DD"/>
    <w:rsid w:val="00E22A55"/>
    <w:rsid w:val="00E22ADD"/>
    <w:rsid w:val="00E22D6E"/>
    <w:rsid w:val="00E22D72"/>
    <w:rsid w:val="00E22E3F"/>
    <w:rsid w:val="00E22F95"/>
    <w:rsid w:val="00E22FF4"/>
    <w:rsid w:val="00E2306C"/>
    <w:rsid w:val="00E230A0"/>
    <w:rsid w:val="00E233F3"/>
    <w:rsid w:val="00E23450"/>
    <w:rsid w:val="00E234A7"/>
    <w:rsid w:val="00E234DE"/>
    <w:rsid w:val="00E23538"/>
    <w:rsid w:val="00E235B9"/>
    <w:rsid w:val="00E235E2"/>
    <w:rsid w:val="00E236B0"/>
    <w:rsid w:val="00E2374D"/>
    <w:rsid w:val="00E23768"/>
    <w:rsid w:val="00E23832"/>
    <w:rsid w:val="00E23A09"/>
    <w:rsid w:val="00E23A0A"/>
    <w:rsid w:val="00E23A61"/>
    <w:rsid w:val="00E23C3E"/>
    <w:rsid w:val="00E23C40"/>
    <w:rsid w:val="00E23DBB"/>
    <w:rsid w:val="00E23E43"/>
    <w:rsid w:val="00E23E89"/>
    <w:rsid w:val="00E2402A"/>
    <w:rsid w:val="00E24049"/>
    <w:rsid w:val="00E240AD"/>
    <w:rsid w:val="00E240D9"/>
    <w:rsid w:val="00E24194"/>
    <w:rsid w:val="00E241C1"/>
    <w:rsid w:val="00E241CB"/>
    <w:rsid w:val="00E24250"/>
    <w:rsid w:val="00E24373"/>
    <w:rsid w:val="00E2441A"/>
    <w:rsid w:val="00E2444D"/>
    <w:rsid w:val="00E24521"/>
    <w:rsid w:val="00E24893"/>
    <w:rsid w:val="00E248E1"/>
    <w:rsid w:val="00E249BD"/>
    <w:rsid w:val="00E249F0"/>
    <w:rsid w:val="00E24AC9"/>
    <w:rsid w:val="00E24B7A"/>
    <w:rsid w:val="00E24CA9"/>
    <w:rsid w:val="00E24CB0"/>
    <w:rsid w:val="00E24D08"/>
    <w:rsid w:val="00E24E53"/>
    <w:rsid w:val="00E24EC2"/>
    <w:rsid w:val="00E2508A"/>
    <w:rsid w:val="00E2534C"/>
    <w:rsid w:val="00E2535B"/>
    <w:rsid w:val="00E253FF"/>
    <w:rsid w:val="00E25495"/>
    <w:rsid w:val="00E2551F"/>
    <w:rsid w:val="00E255D3"/>
    <w:rsid w:val="00E25691"/>
    <w:rsid w:val="00E25752"/>
    <w:rsid w:val="00E257E7"/>
    <w:rsid w:val="00E25945"/>
    <w:rsid w:val="00E2596D"/>
    <w:rsid w:val="00E259AD"/>
    <w:rsid w:val="00E25A8D"/>
    <w:rsid w:val="00E25BF9"/>
    <w:rsid w:val="00E25E0E"/>
    <w:rsid w:val="00E25E79"/>
    <w:rsid w:val="00E25F85"/>
    <w:rsid w:val="00E25FCE"/>
    <w:rsid w:val="00E26026"/>
    <w:rsid w:val="00E2607D"/>
    <w:rsid w:val="00E2625D"/>
    <w:rsid w:val="00E262CE"/>
    <w:rsid w:val="00E26360"/>
    <w:rsid w:val="00E2636B"/>
    <w:rsid w:val="00E26415"/>
    <w:rsid w:val="00E26513"/>
    <w:rsid w:val="00E265DA"/>
    <w:rsid w:val="00E26601"/>
    <w:rsid w:val="00E266E9"/>
    <w:rsid w:val="00E26716"/>
    <w:rsid w:val="00E26728"/>
    <w:rsid w:val="00E26734"/>
    <w:rsid w:val="00E26824"/>
    <w:rsid w:val="00E26832"/>
    <w:rsid w:val="00E268F6"/>
    <w:rsid w:val="00E26CA9"/>
    <w:rsid w:val="00E26D58"/>
    <w:rsid w:val="00E26D94"/>
    <w:rsid w:val="00E26DA3"/>
    <w:rsid w:val="00E26DB5"/>
    <w:rsid w:val="00E26F3F"/>
    <w:rsid w:val="00E26FD9"/>
    <w:rsid w:val="00E27002"/>
    <w:rsid w:val="00E271B4"/>
    <w:rsid w:val="00E271C6"/>
    <w:rsid w:val="00E27349"/>
    <w:rsid w:val="00E2746E"/>
    <w:rsid w:val="00E2751A"/>
    <w:rsid w:val="00E2751D"/>
    <w:rsid w:val="00E27570"/>
    <w:rsid w:val="00E27572"/>
    <w:rsid w:val="00E2768D"/>
    <w:rsid w:val="00E2773D"/>
    <w:rsid w:val="00E27742"/>
    <w:rsid w:val="00E2787E"/>
    <w:rsid w:val="00E2797C"/>
    <w:rsid w:val="00E279E9"/>
    <w:rsid w:val="00E27A02"/>
    <w:rsid w:val="00E27A3B"/>
    <w:rsid w:val="00E27A4C"/>
    <w:rsid w:val="00E27BE8"/>
    <w:rsid w:val="00E27D05"/>
    <w:rsid w:val="00E27D7A"/>
    <w:rsid w:val="00E3014E"/>
    <w:rsid w:val="00E302EA"/>
    <w:rsid w:val="00E30382"/>
    <w:rsid w:val="00E30403"/>
    <w:rsid w:val="00E306F7"/>
    <w:rsid w:val="00E30700"/>
    <w:rsid w:val="00E30729"/>
    <w:rsid w:val="00E3078F"/>
    <w:rsid w:val="00E30803"/>
    <w:rsid w:val="00E30822"/>
    <w:rsid w:val="00E308D3"/>
    <w:rsid w:val="00E30968"/>
    <w:rsid w:val="00E309C4"/>
    <w:rsid w:val="00E30AC1"/>
    <w:rsid w:val="00E30ADE"/>
    <w:rsid w:val="00E30B65"/>
    <w:rsid w:val="00E30D1D"/>
    <w:rsid w:val="00E30D35"/>
    <w:rsid w:val="00E30EFF"/>
    <w:rsid w:val="00E30FFD"/>
    <w:rsid w:val="00E3105A"/>
    <w:rsid w:val="00E310EF"/>
    <w:rsid w:val="00E31104"/>
    <w:rsid w:val="00E31149"/>
    <w:rsid w:val="00E31191"/>
    <w:rsid w:val="00E313CB"/>
    <w:rsid w:val="00E3149C"/>
    <w:rsid w:val="00E314E1"/>
    <w:rsid w:val="00E31689"/>
    <w:rsid w:val="00E3171E"/>
    <w:rsid w:val="00E31793"/>
    <w:rsid w:val="00E317A5"/>
    <w:rsid w:val="00E3183F"/>
    <w:rsid w:val="00E318BC"/>
    <w:rsid w:val="00E3191B"/>
    <w:rsid w:val="00E319ED"/>
    <w:rsid w:val="00E31A32"/>
    <w:rsid w:val="00E31C9B"/>
    <w:rsid w:val="00E31CEF"/>
    <w:rsid w:val="00E31D4C"/>
    <w:rsid w:val="00E31E57"/>
    <w:rsid w:val="00E31ED1"/>
    <w:rsid w:val="00E31EDB"/>
    <w:rsid w:val="00E31F14"/>
    <w:rsid w:val="00E3201A"/>
    <w:rsid w:val="00E32157"/>
    <w:rsid w:val="00E32241"/>
    <w:rsid w:val="00E3238C"/>
    <w:rsid w:val="00E3239B"/>
    <w:rsid w:val="00E323D3"/>
    <w:rsid w:val="00E32518"/>
    <w:rsid w:val="00E325AA"/>
    <w:rsid w:val="00E3287C"/>
    <w:rsid w:val="00E3292C"/>
    <w:rsid w:val="00E3294A"/>
    <w:rsid w:val="00E32A21"/>
    <w:rsid w:val="00E32A63"/>
    <w:rsid w:val="00E32A9F"/>
    <w:rsid w:val="00E32AB1"/>
    <w:rsid w:val="00E32B1E"/>
    <w:rsid w:val="00E32BF9"/>
    <w:rsid w:val="00E32CB4"/>
    <w:rsid w:val="00E32CCC"/>
    <w:rsid w:val="00E32CE2"/>
    <w:rsid w:val="00E32D17"/>
    <w:rsid w:val="00E32D1E"/>
    <w:rsid w:val="00E32D50"/>
    <w:rsid w:val="00E32EBD"/>
    <w:rsid w:val="00E32EE1"/>
    <w:rsid w:val="00E32F92"/>
    <w:rsid w:val="00E32FD2"/>
    <w:rsid w:val="00E33034"/>
    <w:rsid w:val="00E331AB"/>
    <w:rsid w:val="00E3322C"/>
    <w:rsid w:val="00E332AD"/>
    <w:rsid w:val="00E335F2"/>
    <w:rsid w:val="00E33696"/>
    <w:rsid w:val="00E336E7"/>
    <w:rsid w:val="00E337BE"/>
    <w:rsid w:val="00E33808"/>
    <w:rsid w:val="00E33888"/>
    <w:rsid w:val="00E339DD"/>
    <w:rsid w:val="00E33A5A"/>
    <w:rsid w:val="00E33AEA"/>
    <w:rsid w:val="00E33BC0"/>
    <w:rsid w:val="00E33BCE"/>
    <w:rsid w:val="00E33CCA"/>
    <w:rsid w:val="00E33D13"/>
    <w:rsid w:val="00E33DCD"/>
    <w:rsid w:val="00E33DF2"/>
    <w:rsid w:val="00E33EB2"/>
    <w:rsid w:val="00E33F6B"/>
    <w:rsid w:val="00E3402D"/>
    <w:rsid w:val="00E340D9"/>
    <w:rsid w:val="00E34252"/>
    <w:rsid w:val="00E3432D"/>
    <w:rsid w:val="00E3438D"/>
    <w:rsid w:val="00E34598"/>
    <w:rsid w:val="00E345B1"/>
    <w:rsid w:val="00E34812"/>
    <w:rsid w:val="00E3483F"/>
    <w:rsid w:val="00E348CB"/>
    <w:rsid w:val="00E34A10"/>
    <w:rsid w:val="00E34AD9"/>
    <w:rsid w:val="00E34B9C"/>
    <w:rsid w:val="00E34CBC"/>
    <w:rsid w:val="00E34CC6"/>
    <w:rsid w:val="00E34D05"/>
    <w:rsid w:val="00E34D19"/>
    <w:rsid w:val="00E34D70"/>
    <w:rsid w:val="00E34DCF"/>
    <w:rsid w:val="00E3510D"/>
    <w:rsid w:val="00E3528F"/>
    <w:rsid w:val="00E353A5"/>
    <w:rsid w:val="00E35491"/>
    <w:rsid w:val="00E35575"/>
    <w:rsid w:val="00E3561D"/>
    <w:rsid w:val="00E3564B"/>
    <w:rsid w:val="00E3566E"/>
    <w:rsid w:val="00E3567D"/>
    <w:rsid w:val="00E3582E"/>
    <w:rsid w:val="00E35888"/>
    <w:rsid w:val="00E35897"/>
    <w:rsid w:val="00E35A33"/>
    <w:rsid w:val="00E35CA4"/>
    <w:rsid w:val="00E35CE6"/>
    <w:rsid w:val="00E35E6D"/>
    <w:rsid w:val="00E35EAF"/>
    <w:rsid w:val="00E35EB4"/>
    <w:rsid w:val="00E35FC5"/>
    <w:rsid w:val="00E35FED"/>
    <w:rsid w:val="00E36048"/>
    <w:rsid w:val="00E36063"/>
    <w:rsid w:val="00E362B2"/>
    <w:rsid w:val="00E363C7"/>
    <w:rsid w:val="00E36445"/>
    <w:rsid w:val="00E364B7"/>
    <w:rsid w:val="00E364D3"/>
    <w:rsid w:val="00E364DF"/>
    <w:rsid w:val="00E366CA"/>
    <w:rsid w:val="00E36732"/>
    <w:rsid w:val="00E3691E"/>
    <w:rsid w:val="00E36966"/>
    <w:rsid w:val="00E36A53"/>
    <w:rsid w:val="00E36A86"/>
    <w:rsid w:val="00E36BBD"/>
    <w:rsid w:val="00E36C86"/>
    <w:rsid w:val="00E36CCA"/>
    <w:rsid w:val="00E36DC1"/>
    <w:rsid w:val="00E36EF0"/>
    <w:rsid w:val="00E36F31"/>
    <w:rsid w:val="00E370CC"/>
    <w:rsid w:val="00E370FB"/>
    <w:rsid w:val="00E371BE"/>
    <w:rsid w:val="00E371E9"/>
    <w:rsid w:val="00E372D7"/>
    <w:rsid w:val="00E37363"/>
    <w:rsid w:val="00E37513"/>
    <w:rsid w:val="00E376FD"/>
    <w:rsid w:val="00E376FE"/>
    <w:rsid w:val="00E379D9"/>
    <w:rsid w:val="00E37AA8"/>
    <w:rsid w:val="00E37C43"/>
    <w:rsid w:val="00E37C49"/>
    <w:rsid w:val="00E37C83"/>
    <w:rsid w:val="00E37D0B"/>
    <w:rsid w:val="00E37DDC"/>
    <w:rsid w:val="00E3C39A"/>
    <w:rsid w:val="00E400BB"/>
    <w:rsid w:val="00E40199"/>
    <w:rsid w:val="00E40240"/>
    <w:rsid w:val="00E402EF"/>
    <w:rsid w:val="00E40323"/>
    <w:rsid w:val="00E4034C"/>
    <w:rsid w:val="00E4040B"/>
    <w:rsid w:val="00E404C3"/>
    <w:rsid w:val="00E406F8"/>
    <w:rsid w:val="00E407C2"/>
    <w:rsid w:val="00E407FC"/>
    <w:rsid w:val="00E40811"/>
    <w:rsid w:val="00E4081B"/>
    <w:rsid w:val="00E40863"/>
    <w:rsid w:val="00E409E4"/>
    <w:rsid w:val="00E409F3"/>
    <w:rsid w:val="00E40A5F"/>
    <w:rsid w:val="00E40ADD"/>
    <w:rsid w:val="00E40B29"/>
    <w:rsid w:val="00E40BA7"/>
    <w:rsid w:val="00E40C4B"/>
    <w:rsid w:val="00E40D68"/>
    <w:rsid w:val="00E40E47"/>
    <w:rsid w:val="00E40E65"/>
    <w:rsid w:val="00E40E7D"/>
    <w:rsid w:val="00E40F0B"/>
    <w:rsid w:val="00E40FE2"/>
    <w:rsid w:val="00E410B6"/>
    <w:rsid w:val="00E410C0"/>
    <w:rsid w:val="00E410F6"/>
    <w:rsid w:val="00E410FA"/>
    <w:rsid w:val="00E41143"/>
    <w:rsid w:val="00E412C7"/>
    <w:rsid w:val="00E41331"/>
    <w:rsid w:val="00E4137E"/>
    <w:rsid w:val="00E4138F"/>
    <w:rsid w:val="00E415A2"/>
    <w:rsid w:val="00E41694"/>
    <w:rsid w:val="00E41785"/>
    <w:rsid w:val="00E41A80"/>
    <w:rsid w:val="00E41AE5"/>
    <w:rsid w:val="00E41C37"/>
    <w:rsid w:val="00E41CCF"/>
    <w:rsid w:val="00E41D7D"/>
    <w:rsid w:val="00E41D93"/>
    <w:rsid w:val="00E41DBC"/>
    <w:rsid w:val="00E41E06"/>
    <w:rsid w:val="00E41EBB"/>
    <w:rsid w:val="00E41F6D"/>
    <w:rsid w:val="00E41FD1"/>
    <w:rsid w:val="00E4202C"/>
    <w:rsid w:val="00E42069"/>
    <w:rsid w:val="00E42216"/>
    <w:rsid w:val="00E42233"/>
    <w:rsid w:val="00E4228B"/>
    <w:rsid w:val="00E424B4"/>
    <w:rsid w:val="00E4259C"/>
    <w:rsid w:val="00E4264E"/>
    <w:rsid w:val="00E42678"/>
    <w:rsid w:val="00E4283A"/>
    <w:rsid w:val="00E428C9"/>
    <w:rsid w:val="00E42960"/>
    <w:rsid w:val="00E42985"/>
    <w:rsid w:val="00E429FF"/>
    <w:rsid w:val="00E42A59"/>
    <w:rsid w:val="00E42AE7"/>
    <w:rsid w:val="00E42B22"/>
    <w:rsid w:val="00E42B61"/>
    <w:rsid w:val="00E42C75"/>
    <w:rsid w:val="00E42CC8"/>
    <w:rsid w:val="00E42CDC"/>
    <w:rsid w:val="00E42DB6"/>
    <w:rsid w:val="00E42DF9"/>
    <w:rsid w:val="00E42E7D"/>
    <w:rsid w:val="00E42EFB"/>
    <w:rsid w:val="00E42F14"/>
    <w:rsid w:val="00E42F99"/>
    <w:rsid w:val="00E42FE8"/>
    <w:rsid w:val="00E42FF4"/>
    <w:rsid w:val="00E430BD"/>
    <w:rsid w:val="00E430D7"/>
    <w:rsid w:val="00E43147"/>
    <w:rsid w:val="00E43188"/>
    <w:rsid w:val="00E4323F"/>
    <w:rsid w:val="00E4330E"/>
    <w:rsid w:val="00E4331B"/>
    <w:rsid w:val="00E43394"/>
    <w:rsid w:val="00E4343E"/>
    <w:rsid w:val="00E43527"/>
    <w:rsid w:val="00E4359C"/>
    <w:rsid w:val="00E4364C"/>
    <w:rsid w:val="00E436A4"/>
    <w:rsid w:val="00E436AC"/>
    <w:rsid w:val="00E4373F"/>
    <w:rsid w:val="00E437AE"/>
    <w:rsid w:val="00E43871"/>
    <w:rsid w:val="00E43892"/>
    <w:rsid w:val="00E438CA"/>
    <w:rsid w:val="00E43ADC"/>
    <w:rsid w:val="00E43AE7"/>
    <w:rsid w:val="00E43B2E"/>
    <w:rsid w:val="00E43BBC"/>
    <w:rsid w:val="00E43CB7"/>
    <w:rsid w:val="00E43E09"/>
    <w:rsid w:val="00E43E8E"/>
    <w:rsid w:val="00E43ED7"/>
    <w:rsid w:val="00E43EF2"/>
    <w:rsid w:val="00E43FEA"/>
    <w:rsid w:val="00E44002"/>
    <w:rsid w:val="00E44284"/>
    <w:rsid w:val="00E442E7"/>
    <w:rsid w:val="00E44617"/>
    <w:rsid w:val="00E4476A"/>
    <w:rsid w:val="00E447FE"/>
    <w:rsid w:val="00E44801"/>
    <w:rsid w:val="00E4487A"/>
    <w:rsid w:val="00E44905"/>
    <w:rsid w:val="00E44952"/>
    <w:rsid w:val="00E44A0F"/>
    <w:rsid w:val="00E44A75"/>
    <w:rsid w:val="00E44AAD"/>
    <w:rsid w:val="00E44BBE"/>
    <w:rsid w:val="00E44BE3"/>
    <w:rsid w:val="00E44CFD"/>
    <w:rsid w:val="00E44DAD"/>
    <w:rsid w:val="00E44DBB"/>
    <w:rsid w:val="00E44E07"/>
    <w:rsid w:val="00E44ECC"/>
    <w:rsid w:val="00E44FFE"/>
    <w:rsid w:val="00E4506F"/>
    <w:rsid w:val="00E450E4"/>
    <w:rsid w:val="00E4512C"/>
    <w:rsid w:val="00E45159"/>
    <w:rsid w:val="00E451AF"/>
    <w:rsid w:val="00E451D5"/>
    <w:rsid w:val="00E451E0"/>
    <w:rsid w:val="00E452C3"/>
    <w:rsid w:val="00E452E2"/>
    <w:rsid w:val="00E453AA"/>
    <w:rsid w:val="00E453C0"/>
    <w:rsid w:val="00E4545B"/>
    <w:rsid w:val="00E457D1"/>
    <w:rsid w:val="00E4582A"/>
    <w:rsid w:val="00E45902"/>
    <w:rsid w:val="00E45967"/>
    <w:rsid w:val="00E45B60"/>
    <w:rsid w:val="00E45DD0"/>
    <w:rsid w:val="00E45DDA"/>
    <w:rsid w:val="00E45E02"/>
    <w:rsid w:val="00E45F17"/>
    <w:rsid w:val="00E45F71"/>
    <w:rsid w:val="00E460E5"/>
    <w:rsid w:val="00E46229"/>
    <w:rsid w:val="00E462A6"/>
    <w:rsid w:val="00E4631B"/>
    <w:rsid w:val="00E46334"/>
    <w:rsid w:val="00E4636F"/>
    <w:rsid w:val="00E46418"/>
    <w:rsid w:val="00E464BD"/>
    <w:rsid w:val="00E464D6"/>
    <w:rsid w:val="00E465F1"/>
    <w:rsid w:val="00E4661A"/>
    <w:rsid w:val="00E46711"/>
    <w:rsid w:val="00E468D8"/>
    <w:rsid w:val="00E46979"/>
    <w:rsid w:val="00E46A60"/>
    <w:rsid w:val="00E46A81"/>
    <w:rsid w:val="00E46A8A"/>
    <w:rsid w:val="00E46B55"/>
    <w:rsid w:val="00E46CB4"/>
    <w:rsid w:val="00E46D75"/>
    <w:rsid w:val="00E46D7C"/>
    <w:rsid w:val="00E46E34"/>
    <w:rsid w:val="00E46FA2"/>
    <w:rsid w:val="00E46FCB"/>
    <w:rsid w:val="00E470AB"/>
    <w:rsid w:val="00E47152"/>
    <w:rsid w:val="00E4726A"/>
    <w:rsid w:val="00E47347"/>
    <w:rsid w:val="00E474AF"/>
    <w:rsid w:val="00E47531"/>
    <w:rsid w:val="00E4760A"/>
    <w:rsid w:val="00E47674"/>
    <w:rsid w:val="00E4772D"/>
    <w:rsid w:val="00E4773E"/>
    <w:rsid w:val="00E4782D"/>
    <w:rsid w:val="00E4783A"/>
    <w:rsid w:val="00E47896"/>
    <w:rsid w:val="00E4791B"/>
    <w:rsid w:val="00E47B3D"/>
    <w:rsid w:val="00E47BA3"/>
    <w:rsid w:val="00E47C26"/>
    <w:rsid w:val="00E47D04"/>
    <w:rsid w:val="00E47D4D"/>
    <w:rsid w:val="00E47D87"/>
    <w:rsid w:val="00E50019"/>
    <w:rsid w:val="00E50144"/>
    <w:rsid w:val="00E501F6"/>
    <w:rsid w:val="00E50295"/>
    <w:rsid w:val="00E50338"/>
    <w:rsid w:val="00E503BC"/>
    <w:rsid w:val="00E50450"/>
    <w:rsid w:val="00E504A9"/>
    <w:rsid w:val="00E504BA"/>
    <w:rsid w:val="00E505F7"/>
    <w:rsid w:val="00E506F0"/>
    <w:rsid w:val="00E50702"/>
    <w:rsid w:val="00E507DB"/>
    <w:rsid w:val="00E50852"/>
    <w:rsid w:val="00E508BE"/>
    <w:rsid w:val="00E5091A"/>
    <w:rsid w:val="00E5096B"/>
    <w:rsid w:val="00E50A5E"/>
    <w:rsid w:val="00E50A6C"/>
    <w:rsid w:val="00E50D32"/>
    <w:rsid w:val="00E50D63"/>
    <w:rsid w:val="00E50DE8"/>
    <w:rsid w:val="00E50EE9"/>
    <w:rsid w:val="00E50F5C"/>
    <w:rsid w:val="00E5104A"/>
    <w:rsid w:val="00E5104B"/>
    <w:rsid w:val="00E5118F"/>
    <w:rsid w:val="00E511AC"/>
    <w:rsid w:val="00E511B0"/>
    <w:rsid w:val="00E51238"/>
    <w:rsid w:val="00E5123C"/>
    <w:rsid w:val="00E51283"/>
    <w:rsid w:val="00E51339"/>
    <w:rsid w:val="00E51439"/>
    <w:rsid w:val="00E515A2"/>
    <w:rsid w:val="00E51661"/>
    <w:rsid w:val="00E5166E"/>
    <w:rsid w:val="00E5169D"/>
    <w:rsid w:val="00E517D3"/>
    <w:rsid w:val="00E51856"/>
    <w:rsid w:val="00E51892"/>
    <w:rsid w:val="00E51909"/>
    <w:rsid w:val="00E51933"/>
    <w:rsid w:val="00E51994"/>
    <w:rsid w:val="00E51A3E"/>
    <w:rsid w:val="00E51A84"/>
    <w:rsid w:val="00E51BC9"/>
    <w:rsid w:val="00E51E1F"/>
    <w:rsid w:val="00E51E3D"/>
    <w:rsid w:val="00E51E45"/>
    <w:rsid w:val="00E51E56"/>
    <w:rsid w:val="00E51ED4"/>
    <w:rsid w:val="00E51F59"/>
    <w:rsid w:val="00E52116"/>
    <w:rsid w:val="00E521D9"/>
    <w:rsid w:val="00E5224A"/>
    <w:rsid w:val="00E5226D"/>
    <w:rsid w:val="00E522CE"/>
    <w:rsid w:val="00E52392"/>
    <w:rsid w:val="00E5250E"/>
    <w:rsid w:val="00E52624"/>
    <w:rsid w:val="00E5263A"/>
    <w:rsid w:val="00E526BB"/>
    <w:rsid w:val="00E526DD"/>
    <w:rsid w:val="00E52734"/>
    <w:rsid w:val="00E527CF"/>
    <w:rsid w:val="00E5283C"/>
    <w:rsid w:val="00E52935"/>
    <w:rsid w:val="00E52998"/>
    <w:rsid w:val="00E52AAE"/>
    <w:rsid w:val="00E52AF9"/>
    <w:rsid w:val="00E52B13"/>
    <w:rsid w:val="00E52B64"/>
    <w:rsid w:val="00E52B81"/>
    <w:rsid w:val="00E52D6E"/>
    <w:rsid w:val="00E52D89"/>
    <w:rsid w:val="00E52E94"/>
    <w:rsid w:val="00E52E99"/>
    <w:rsid w:val="00E52EB8"/>
    <w:rsid w:val="00E52F0A"/>
    <w:rsid w:val="00E531FA"/>
    <w:rsid w:val="00E5329D"/>
    <w:rsid w:val="00E5339E"/>
    <w:rsid w:val="00E53422"/>
    <w:rsid w:val="00E534A6"/>
    <w:rsid w:val="00E535AA"/>
    <w:rsid w:val="00E535C8"/>
    <w:rsid w:val="00E535E4"/>
    <w:rsid w:val="00E536CD"/>
    <w:rsid w:val="00E5381E"/>
    <w:rsid w:val="00E538EE"/>
    <w:rsid w:val="00E53A21"/>
    <w:rsid w:val="00E53B7A"/>
    <w:rsid w:val="00E53C25"/>
    <w:rsid w:val="00E53C8A"/>
    <w:rsid w:val="00E53C8D"/>
    <w:rsid w:val="00E53C90"/>
    <w:rsid w:val="00E53CAE"/>
    <w:rsid w:val="00E53CC2"/>
    <w:rsid w:val="00E53DD0"/>
    <w:rsid w:val="00E53DEF"/>
    <w:rsid w:val="00E53E66"/>
    <w:rsid w:val="00E53FF8"/>
    <w:rsid w:val="00E540B7"/>
    <w:rsid w:val="00E54137"/>
    <w:rsid w:val="00E54154"/>
    <w:rsid w:val="00E54220"/>
    <w:rsid w:val="00E5427E"/>
    <w:rsid w:val="00E54473"/>
    <w:rsid w:val="00E544F3"/>
    <w:rsid w:val="00E545F9"/>
    <w:rsid w:val="00E546C2"/>
    <w:rsid w:val="00E54765"/>
    <w:rsid w:val="00E54857"/>
    <w:rsid w:val="00E548B2"/>
    <w:rsid w:val="00E5493C"/>
    <w:rsid w:val="00E54A06"/>
    <w:rsid w:val="00E54BA1"/>
    <w:rsid w:val="00E54D80"/>
    <w:rsid w:val="00E54F9C"/>
    <w:rsid w:val="00E5513E"/>
    <w:rsid w:val="00E55330"/>
    <w:rsid w:val="00E5536B"/>
    <w:rsid w:val="00E554B7"/>
    <w:rsid w:val="00E554F1"/>
    <w:rsid w:val="00E555EA"/>
    <w:rsid w:val="00E55761"/>
    <w:rsid w:val="00E557B4"/>
    <w:rsid w:val="00E55805"/>
    <w:rsid w:val="00E5580B"/>
    <w:rsid w:val="00E558AF"/>
    <w:rsid w:val="00E55918"/>
    <w:rsid w:val="00E559AA"/>
    <w:rsid w:val="00E55AD1"/>
    <w:rsid w:val="00E55B73"/>
    <w:rsid w:val="00E55C86"/>
    <w:rsid w:val="00E55CC6"/>
    <w:rsid w:val="00E55CD9"/>
    <w:rsid w:val="00E55CF2"/>
    <w:rsid w:val="00E55DBB"/>
    <w:rsid w:val="00E55E2C"/>
    <w:rsid w:val="00E55E58"/>
    <w:rsid w:val="00E560C5"/>
    <w:rsid w:val="00E560EE"/>
    <w:rsid w:val="00E561D7"/>
    <w:rsid w:val="00E563FD"/>
    <w:rsid w:val="00E5641B"/>
    <w:rsid w:val="00E564A8"/>
    <w:rsid w:val="00E564FC"/>
    <w:rsid w:val="00E5651E"/>
    <w:rsid w:val="00E56595"/>
    <w:rsid w:val="00E56776"/>
    <w:rsid w:val="00E56887"/>
    <w:rsid w:val="00E568DA"/>
    <w:rsid w:val="00E568FF"/>
    <w:rsid w:val="00E569AA"/>
    <w:rsid w:val="00E56AAA"/>
    <w:rsid w:val="00E56ABA"/>
    <w:rsid w:val="00E56B19"/>
    <w:rsid w:val="00E56BCA"/>
    <w:rsid w:val="00E56C45"/>
    <w:rsid w:val="00E56E1F"/>
    <w:rsid w:val="00E56E2D"/>
    <w:rsid w:val="00E56FF8"/>
    <w:rsid w:val="00E57033"/>
    <w:rsid w:val="00E57045"/>
    <w:rsid w:val="00E5715A"/>
    <w:rsid w:val="00E57309"/>
    <w:rsid w:val="00E57461"/>
    <w:rsid w:val="00E574B0"/>
    <w:rsid w:val="00E57534"/>
    <w:rsid w:val="00E576B8"/>
    <w:rsid w:val="00E57799"/>
    <w:rsid w:val="00E577A5"/>
    <w:rsid w:val="00E57835"/>
    <w:rsid w:val="00E57904"/>
    <w:rsid w:val="00E579DC"/>
    <w:rsid w:val="00E57B1A"/>
    <w:rsid w:val="00E57D28"/>
    <w:rsid w:val="00E57DA5"/>
    <w:rsid w:val="00E57E40"/>
    <w:rsid w:val="00E57EAE"/>
    <w:rsid w:val="00E57ED7"/>
    <w:rsid w:val="00E57F15"/>
    <w:rsid w:val="00E5941E"/>
    <w:rsid w:val="00E60160"/>
    <w:rsid w:val="00E60167"/>
    <w:rsid w:val="00E60193"/>
    <w:rsid w:val="00E601C4"/>
    <w:rsid w:val="00E60312"/>
    <w:rsid w:val="00E60335"/>
    <w:rsid w:val="00E603C4"/>
    <w:rsid w:val="00E603E3"/>
    <w:rsid w:val="00E603EF"/>
    <w:rsid w:val="00E6046A"/>
    <w:rsid w:val="00E60526"/>
    <w:rsid w:val="00E6093F"/>
    <w:rsid w:val="00E60A5B"/>
    <w:rsid w:val="00E60B3F"/>
    <w:rsid w:val="00E60B51"/>
    <w:rsid w:val="00E60BA2"/>
    <w:rsid w:val="00E60BFD"/>
    <w:rsid w:val="00E60C0D"/>
    <w:rsid w:val="00E60C1F"/>
    <w:rsid w:val="00E60D2C"/>
    <w:rsid w:val="00E60D75"/>
    <w:rsid w:val="00E60E16"/>
    <w:rsid w:val="00E60F0C"/>
    <w:rsid w:val="00E60FE2"/>
    <w:rsid w:val="00E610D5"/>
    <w:rsid w:val="00E611FA"/>
    <w:rsid w:val="00E6141A"/>
    <w:rsid w:val="00E61505"/>
    <w:rsid w:val="00E6153C"/>
    <w:rsid w:val="00E6155A"/>
    <w:rsid w:val="00E6158B"/>
    <w:rsid w:val="00E615C9"/>
    <w:rsid w:val="00E615F7"/>
    <w:rsid w:val="00E616F4"/>
    <w:rsid w:val="00E617E5"/>
    <w:rsid w:val="00E61879"/>
    <w:rsid w:val="00E618DB"/>
    <w:rsid w:val="00E61958"/>
    <w:rsid w:val="00E61A06"/>
    <w:rsid w:val="00E61AD7"/>
    <w:rsid w:val="00E61B33"/>
    <w:rsid w:val="00E61C54"/>
    <w:rsid w:val="00E61CB2"/>
    <w:rsid w:val="00E61CB7"/>
    <w:rsid w:val="00E61CF5"/>
    <w:rsid w:val="00E61CFD"/>
    <w:rsid w:val="00E61D3E"/>
    <w:rsid w:val="00E61D7E"/>
    <w:rsid w:val="00E61E10"/>
    <w:rsid w:val="00E61E6F"/>
    <w:rsid w:val="00E61F44"/>
    <w:rsid w:val="00E62025"/>
    <w:rsid w:val="00E62039"/>
    <w:rsid w:val="00E62095"/>
    <w:rsid w:val="00E62149"/>
    <w:rsid w:val="00E623A3"/>
    <w:rsid w:val="00E623F4"/>
    <w:rsid w:val="00E62441"/>
    <w:rsid w:val="00E62454"/>
    <w:rsid w:val="00E624FB"/>
    <w:rsid w:val="00E62599"/>
    <w:rsid w:val="00E625C1"/>
    <w:rsid w:val="00E626B4"/>
    <w:rsid w:val="00E62799"/>
    <w:rsid w:val="00E627A5"/>
    <w:rsid w:val="00E62854"/>
    <w:rsid w:val="00E62859"/>
    <w:rsid w:val="00E628CB"/>
    <w:rsid w:val="00E628CF"/>
    <w:rsid w:val="00E6298E"/>
    <w:rsid w:val="00E62C27"/>
    <w:rsid w:val="00E62C87"/>
    <w:rsid w:val="00E62C89"/>
    <w:rsid w:val="00E62CC2"/>
    <w:rsid w:val="00E62D66"/>
    <w:rsid w:val="00E62E25"/>
    <w:rsid w:val="00E62F81"/>
    <w:rsid w:val="00E6300B"/>
    <w:rsid w:val="00E63076"/>
    <w:rsid w:val="00E630AE"/>
    <w:rsid w:val="00E63157"/>
    <w:rsid w:val="00E631C8"/>
    <w:rsid w:val="00E63267"/>
    <w:rsid w:val="00E6327A"/>
    <w:rsid w:val="00E632AE"/>
    <w:rsid w:val="00E633DA"/>
    <w:rsid w:val="00E634E5"/>
    <w:rsid w:val="00E635D0"/>
    <w:rsid w:val="00E636FA"/>
    <w:rsid w:val="00E63748"/>
    <w:rsid w:val="00E63759"/>
    <w:rsid w:val="00E637B2"/>
    <w:rsid w:val="00E6386A"/>
    <w:rsid w:val="00E63891"/>
    <w:rsid w:val="00E638DE"/>
    <w:rsid w:val="00E63915"/>
    <w:rsid w:val="00E639C4"/>
    <w:rsid w:val="00E63A32"/>
    <w:rsid w:val="00E63CFB"/>
    <w:rsid w:val="00E63DAC"/>
    <w:rsid w:val="00E63F67"/>
    <w:rsid w:val="00E63FA2"/>
    <w:rsid w:val="00E6408C"/>
    <w:rsid w:val="00E647DA"/>
    <w:rsid w:val="00E64879"/>
    <w:rsid w:val="00E648FC"/>
    <w:rsid w:val="00E6497F"/>
    <w:rsid w:val="00E64A49"/>
    <w:rsid w:val="00E64A9F"/>
    <w:rsid w:val="00E64AB4"/>
    <w:rsid w:val="00E64B9C"/>
    <w:rsid w:val="00E64CBD"/>
    <w:rsid w:val="00E64DB5"/>
    <w:rsid w:val="00E64FFB"/>
    <w:rsid w:val="00E65092"/>
    <w:rsid w:val="00E650A4"/>
    <w:rsid w:val="00E6513E"/>
    <w:rsid w:val="00E6519A"/>
    <w:rsid w:val="00E651D2"/>
    <w:rsid w:val="00E65213"/>
    <w:rsid w:val="00E652C5"/>
    <w:rsid w:val="00E654C2"/>
    <w:rsid w:val="00E65521"/>
    <w:rsid w:val="00E656B6"/>
    <w:rsid w:val="00E65A04"/>
    <w:rsid w:val="00E65A14"/>
    <w:rsid w:val="00E65AC9"/>
    <w:rsid w:val="00E65B0A"/>
    <w:rsid w:val="00E65CFE"/>
    <w:rsid w:val="00E65D8A"/>
    <w:rsid w:val="00E66063"/>
    <w:rsid w:val="00E660C9"/>
    <w:rsid w:val="00E660D4"/>
    <w:rsid w:val="00E66144"/>
    <w:rsid w:val="00E662C0"/>
    <w:rsid w:val="00E663B5"/>
    <w:rsid w:val="00E663DF"/>
    <w:rsid w:val="00E663ED"/>
    <w:rsid w:val="00E66407"/>
    <w:rsid w:val="00E6649C"/>
    <w:rsid w:val="00E664F7"/>
    <w:rsid w:val="00E664F8"/>
    <w:rsid w:val="00E66504"/>
    <w:rsid w:val="00E66854"/>
    <w:rsid w:val="00E668AD"/>
    <w:rsid w:val="00E668CC"/>
    <w:rsid w:val="00E66973"/>
    <w:rsid w:val="00E6697D"/>
    <w:rsid w:val="00E669FA"/>
    <w:rsid w:val="00E66AAE"/>
    <w:rsid w:val="00E66AB3"/>
    <w:rsid w:val="00E66AD3"/>
    <w:rsid w:val="00E66B28"/>
    <w:rsid w:val="00E66B56"/>
    <w:rsid w:val="00E66B82"/>
    <w:rsid w:val="00E66C46"/>
    <w:rsid w:val="00E66C5D"/>
    <w:rsid w:val="00E66CB7"/>
    <w:rsid w:val="00E66DB2"/>
    <w:rsid w:val="00E66E54"/>
    <w:rsid w:val="00E66F02"/>
    <w:rsid w:val="00E66F6F"/>
    <w:rsid w:val="00E66F72"/>
    <w:rsid w:val="00E66FDD"/>
    <w:rsid w:val="00E66FF3"/>
    <w:rsid w:val="00E67060"/>
    <w:rsid w:val="00E67275"/>
    <w:rsid w:val="00E673A9"/>
    <w:rsid w:val="00E673C9"/>
    <w:rsid w:val="00E67593"/>
    <w:rsid w:val="00E675FE"/>
    <w:rsid w:val="00E6761A"/>
    <w:rsid w:val="00E676DF"/>
    <w:rsid w:val="00E67786"/>
    <w:rsid w:val="00E678A2"/>
    <w:rsid w:val="00E679DC"/>
    <w:rsid w:val="00E67A92"/>
    <w:rsid w:val="00E67A96"/>
    <w:rsid w:val="00E67B88"/>
    <w:rsid w:val="00E67BFA"/>
    <w:rsid w:val="00E67C85"/>
    <w:rsid w:val="00E67CBD"/>
    <w:rsid w:val="00E67D0B"/>
    <w:rsid w:val="00E67D4A"/>
    <w:rsid w:val="00E67D53"/>
    <w:rsid w:val="00E67E65"/>
    <w:rsid w:val="00E67F05"/>
    <w:rsid w:val="00E67F68"/>
    <w:rsid w:val="00E70102"/>
    <w:rsid w:val="00E7010A"/>
    <w:rsid w:val="00E702BD"/>
    <w:rsid w:val="00E70316"/>
    <w:rsid w:val="00E70384"/>
    <w:rsid w:val="00E70405"/>
    <w:rsid w:val="00E7044B"/>
    <w:rsid w:val="00E704ED"/>
    <w:rsid w:val="00E7058F"/>
    <w:rsid w:val="00E7062C"/>
    <w:rsid w:val="00E706D2"/>
    <w:rsid w:val="00E70706"/>
    <w:rsid w:val="00E70728"/>
    <w:rsid w:val="00E70826"/>
    <w:rsid w:val="00E708F7"/>
    <w:rsid w:val="00E70A32"/>
    <w:rsid w:val="00E70BED"/>
    <w:rsid w:val="00E70C1B"/>
    <w:rsid w:val="00E70E68"/>
    <w:rsid w:val="00E70F18"/>
    <w:rsid w:val="00E70FA3"/>
    <w:rsid w:val="00E710B9"/>
    <w:rsid w:val="00E71160"/>
    <w:rsid w:val="00E712B4"/>
    <w:rsid w:val="00E71340"/>
    <w:rsid w:val="00E713A8"/>
    <w:rsid w:val="00E713A9"/>
    <w:rsid w:val="00E7160F"/>
    <w:rsid w:val="00E71630"/>
    <w:rsid w:val="00E71646"/>
    <w:rsid w:val="00E71662"/>
    <w:rsid w:val="00E7166C"/>
    <w:rsid w:val="00E718AC"/>
    <w:rsid w:val="00E71AAA"/>
    <w:rsid w:val="00E71B69"/>
    <w:rsid w:val="00E71C40"/>
    <w:rsid w:val="00E71ED8"/>
    <w:rsid w:val="00E72003"/>
    <w:rsid w:val="00E72032"/>
    <w:rsid w:val="00E721CB"/>
    <w:rsid w:val="00E72397"/>
    <w:rsid w:val="00E723A5"/>
    <w:rsid w:val="00E724E6"/>
    <w:rsid w:val="00E72522"/>
    <w:rsid w:val="00E72551"/>
    <w:rsid w:val="00E72568"/>
    <w:rsid w:val="00E725EA"/>
    <w:rsid w:val="00E72635"/>
    <w:rsid w:val="00E7267B"/>
    <w:rsid w:val="00E726EC"/>
    <w:rsid w:val="00E727AF"/>
    <w:rsid w:val="00E728B9"/>
    <w:rsid w:val="00E728CD"/>
    <w:rsid w:val="00E728EA"/>
    <w:rsid w:val="00E7297F"/>
    <w:rsid w:val="00E7299D"/>
    <w:rsid w:val="00E72C0C"/>
    <w:rsid w:val="00E72CEC"/>
    <w:rsid w:val="00E72D42"/>
    <w:rsid w:val="00E72E06"/>
    <w:rsid w:val="00E72F4E"/>
    <w:rsid w:val="00E72F64"/>
    <w:rsid w:val="00E72FAE"/>
    <w:rsid w:val="00E72FFD"/>
    <w:rsid w:val="00E730AC"/>
    <w:rsid w:val="00E730CF"/>
    <w:rsid w:val="00E730DA"/>
    <w:rsid w:val="00E73109"/>
    <w:rsid w:val="00E73171"/>
    <w:rsid w:val="00E7320B"/>
    <w:rsid w:val="00E73249"/>
    <w:rsid w:val="00E732B0"/>
    <w:rsid w:val="00E732DA"/>
    <w:rsid w:val="00E73421"/>
    <w:rsid w:val="00E734B6"/>
    <w:rsid w:val="00E73583"/>
    <w:rsid w:val="00E735F3"/>
    <w:rsid w:val="00E73740"/>
    <w:rsid w:val="00E73766"/>
    <w:rsid w:val="00E739E5"/>
    <w:rsid w:val="00E73A53"/>
    <w:rsid w:val="00E73A9A"/>
    <w:rsid w:val="00E73BBD"/>
    <w:rsid w:val="00E73C3B"/>
    <w:rsid w:val="00E73CD9"/>
    <w:rsid w:val="00E73F1C"/>
    <w:rsid w:val="00E7403F"/>
    <w:rsid w:val="00E74103"/>
    <w:rsid w:val="00E74188"/>
    <w:rsid w:val="00E744BB"/>
    <w:rsid w:val="00E74576"/>
    <w:rsid w:val="00E74606"/>
    <w:rsid w:val="00E747DB"/>
    <w:rsid w:val="00E74902"/>
    <w:rsid w:val="00E74A8F"/>
    <w:rsid w:val="00E74AD3"/>
    <w:rsid w:val="00E74B93"/>
    <w:rsid w:val="00E74CE4"/>
    <w:rsid w:val="00E74D2C"/>
    <w:rsid w:val="00E74D34"/>
    <w:rsid w:val="00E74E19"/>
    <w:rsid w:val="00E74EB6"/>
    <w:rsid w:val="00E74F73"/>
    <w:rsid w:val="00E74F9B"/>
    <w:rsid w:val="00E74FF8"/>
    <w:rsid w:val="00E75019"/>
    <w:rsid w:val="00E7504F"/>
    <w:rsid w:val="00E750CF"/>
    <w:rsid w:val="00E75148"/>
    <w:rsid w:val="00E7515E"/>
    <w:rsid w:val="00E7517F"/>
    <w:rsid w:val="00E75183"/>
    <w:rsid w:val="00E7518F"/>
    <w:rsid w:val="00E751D8"/>
    <w:rsid w:val="00E75207"/>
    <w:rsid w:val="00E7520B"/>
    <w:rsid w:val="00E752E0"/>
    <w:rsid w:val="00E75426"/>
    <w:rsid w:val="00E7543C"/>
    <w:rsid w:val="00E75457"/>
    <w:rsid w:val="00E754C3"/>
    <w:rsid w:val="00E7559D"/>
    <w:rsid w:val="00E756B2"/>
    <w:rsid w:val="00E757C3"/>
    <w:rsid w:val="00E7580D"/>
    <w:rsid w:val="00E75888"/>
    <w:rsid w:val="00E758AE"/>
    <w:rsid w:val="00E75A6A"/>
    <w:rsid w:val="00E75B2B"/>
    <w:rsid w:val="00E75DFD"/>
    <w:rsid w:val="00E75E1D"/>
    <w:rsid w:val="00E75E96"/>
    <w:rsid w:val="00E75EF9"/>
    <w:rsid w:val="00E75F9B"/>
    <w:rsid w:val="00E75FDB"/>
    <w:rsid w:val="00E76110"/>
    <w:rsid w:val="00E76214"/>
    <w:rsid w:val="00E7622F"/>
    <w:rsid w:val="00E76254"/>
    <w:rsid w:val="00E763B4"/>
    <w:rsid w:val="00E763B8"/>
    <w:rsid w:val="00E763D7"/>
    <w:rsid w:val="00E7651E"/>
    <w:rsid w:val="00E7672D"/>
    <w:rsid w:val="00E76777"/>
    <w:rsid w:val="00E767C1"/>
    <w:rsid w:val="00E76851"/>
    <w:rsid w:val="00E76861"/>
    <w:rsid w:val="00E768E1"/>
    <w:rsid w:val="00E7698C"/>
    <w:rsid w:val="00E76B01"/>
    <w:rsid w:val="00E76B0C"/>
    <w:rsid w:val="00E76C52"/>
    <w:rsid w:val="00E76CAC"/>
    <w:rsid w:val="00E76D42"/>
    <w:rsid w:val="00E76D4D"/>
    <w:rsid w:val="00E76DAE"/>
    <w:rsid w:val="00E76E2D"/>
    <w:rsid w:val="00E76E8A"/>
    <w:rsid w:val="00E76F06"/>
    <w:rsid w:val="00E76F23"/>
    <w:rsid w:val="00E76F3F"/>
    <w:rsid w:val="00E76F58"/>
    <w:rsid w:val="00E7711D"/>
    <w:rsid w:val="00E77192"/>
    <w:rsid w:val="00E771B4"/>
    <w:rsid w:val="00E7735D"/>
    <w:rsid w:val="00E77373"/>
    <w:rsid w:val="00E7738F"/>
    <w:rsid w:val="00E7743D"/>
    <w:rsid w:val="00E774DE"/>
    <w:rsid w:val="00E77511"/>
    <w:rsid w:val="00E77554"/>
    <w:rsid w:val="00E77642"/>
    <w:rsid w:val="00E77781"/>
    <w:rsid w:val="00E77795"/>
    <w:rsid w:val="00E77826"/>
    <w:rsid w:val="00E7782D"/>
    <w:rsid w:val="00E77994"/>
    <w:rsid w:val="00E77A7B"/>
    <w:rsid w:val="00E77AA2"/>
    <w:rsid w:val="00E77B21"/>
    <w:rsid w:val="00E77B9A"/>
    <w:rsid w:val="00E77C14"/>
    <w:rsid w:val="00E77CAA"/>
    <w:rsid w:val="00E77D42"/>
    <w:rsid w:val="00E77D80"/>
    <w:rsid w:val="00E77F7B"/>
    <w:rsid w:val="00E77F93"/>
    <w:rsid w:val="00E7CBB4"/>
    <w:rsid w:val="00E800BA"/>
    <w:rsid w:val="00E80166"/>
    <w:rsid w:val="00E80174"/>
    <w:rsid w:val="00E8017A"/>
    <w:rsid w:val="00E801DB"/>
    <w:rsid w:val="00E8024B"/>
    <w:rsid w:val="00E803D5"/>
    <w:rsid w:val="00E80411"/>
    <w:rsid w:val="00E80535"/>
    <w:rsid w:val="00E80536"/>
    <w:rsid w:val="00E805CA"/>
    <w:rsid w:val="00E805E7"/>
    <w:rsid w:val="00E80855"/>
    <w:rsid w:val="00E808BB"/>
    <w:rsid w:val="00E80924"/>
    <w:rsid w:val="00E80C10"/>
    <w:rsid w:val="00E80C2B"/>
    <w:rsid w:val="00E80C96"/>
    <w:rsid w:val="00E80CF1"/>
    <w:rsid w:val="00E80D2A"/>
    <w:rsid w:val="00E80E92"/>
    <w:rsid w:val="00E80EF5"/>
    <w:rsid w:val="00E80F0C"/>
    <w:rsid w:val="00E80F37"/>
    <w:rsid w:val="00E80F85"/>
    <w:rsid w:val="00E8102D"/>
    <w:rsid w:val="00E810FA"/>
    <w:rsid w:val="00E81128"/>
    <w:rsid w:val="00E813CD"/>
    <w:rsid w:val="00E813E1"/>
    <w:rsid w:val="00E8154F"/>
    <w:rsid w:val="00E8166D"/>
    <w:rsid w:val="00E8167B"/>
    <w:rsid w:val="00E816E1"/>
    <w:rsid w:val="00E81741"/>
    <w:rsid w:val="00E81756"/>
    <w:rsid w:val="00E81930"/>
    <w:rsid w:val="00E8194C"/>
    <w:rsid w:val="00E8196D"/>
    <w:rsid w:val="00E8198A"/>
    <w:rsid w:val="00E8199D"/>
    <w:rsid w:val="00E81AF5"/>
    <w:rsid w:val="00E81B13"/>
    <w:rsid w:val="00E81B3C"/>
    <w:rsid w:val="00E81B54"/>
    <w:rsid w:val="00E81B80"/>
    <w:rsid w:val="00E81C01"/>
    <w:rsid w:val="00E81C04"/>
    <w:rsid w:val="00E81DE4"/>
    <w:rsid w:val="00E81E00"/>
    <w:rsid w:val="00E81E08"/>
    <w:rsid w:val="00E81E1E"/>
    <w:rsid w:val="00E81FE0"/>
    <w:rsid w:val="00E82049"/>
    <w:rsid w:val="00E8211F"/>
    <w:rsid w:val="00E82163"/>
    <w:rsid w:val="00E82225"/>
    <w:rsid w:val="00E82274"/>
    <w:rsid w:val="00E822A3"/>
    <w:rsid w:val="00E822C6"/>
    <w:rsid w:val="00E82327"/>
    <w:rsid w:val="00E82455"/>
    <w:rsid w:val="00E825CE"/>
    <w:rsid w:val="00E825F0"/>
    <w:rsid w:val="00E8265B"/>
    <w:rsid w:val="00E82829"/>
    <w:rsid w:val="00E8285C"/>
    <w:rsid w:val="00E8290E"/>
    <w:rsid w:val="00E82A6E"/>
    <w:rsid w:val="00E82AA8"/>
    <w:rsid w:val="00E82B1C"/>
    <w:rsid w:val="00E82B55"/>
    <w:rsid w:val="00E82B7D"/>
    <w:rsid w:val="00E82CE2"/>
    <w:rsid w:val="00E82D3E"/>
    <w:rsid w:val="00E82DCB"/>
    <w:rsid w:val="00E82E6B"/>
    <w:rsid w:val="00E82EFC"/>
    <w:rsid w:val="00E82F6D"/>
    <w:rsid w:val="00E83018"/>
    <w:rsid w:val="00E8305C"/>
    <w:rsid w:val="00E83092"/>
    <w:rsid w:val="00E830AF"/>
    <w:rsid w:val="00E830DA"/>
    <w:rsid w:val="00E83184"/>
    <w:rsid w:val="00E8319C"/>
    <w:rsid w:val="00E832F4"/>
    <w:rsid w:val="00E833AE"/>
    <w:rsid w:val="00E83432"/>
    <w:rsid w:val="00E8354B"/>
    <w:rsid w:val="00E83575"/>
    <w:rsid w:val="00E83599"/>
    <w:rsid w:val="00E83796"/>
    <w:rsid w:val="00E837FE"/>
    <w:rsid w:val="00E83822"/>
    <w:rsid w:val="00E83846"/>
    <w:rsid w:val="00E83C8E"/>
    <w:rsid w:val="00E83D4F"/>
    <w:rsid w:val="00E83D6B"/>
    <w:rsid w:val="00E83DCA"/>
    <w:rsid w:val="00E83EDF"/>
    <w:rsid w:val="00E83F33"/>
    <w:rsid w:val="00E83FE7"/>
    <w:rsid w:val="00E840DD"/>
    <w:rsid w:val="00E841F8"/>
    <w:rsid w:val="00E84262"/>
    <w:rsid w:val="00E84277"/>
    <w:rsid w:val="00E842FA"/>
    <w:rsid w:val="00E84390"/>
    <w:rsid w:val="00E843E8"/>
    <w:rsid w:val="00E84488"/>
    <w:rsid w:val="00E845CD"/>
    <w:rsid w:val="00E845D5"/>
    <w:rsid w:val="00E8460A"/>
    <w:rsid w:val="00E84635"/>
    <w:rsid w:val="00E8467A"/>
    <w:rsid w:val="00E847C3"/>
    <w:rsid w:val="00E84800"/>
    <w:rsid w:val="00E84821"/>
    <w:rsid w:val="00E848A1"/>
    <w:rsid w:val="00E84949"/>
    <w:rsid w:val="00E8497E"/>
    <w:rsid w:val="00E849AB"/>
    <w:rsid w:val="00E84A5A"/>
    <w:rsid w:val="00E84B77"/>
    <w:rsid w:val="00E84B9E"/>
    <w:rsid w:val="00E84BFF"/>
    <w:rsid w:val="00E84C04"/>
    <w:rsid w:val="00E84D21"/>
    <w:rsid w:val="00E84D4C"/>
    <w:rsid w:val="00E84D81"/>
    <w:rsid w:val="00E84E59"/>
    <w:rsid w:val="00E84ED9"/>
    <w:rsid w:val="00E84EF6"/>
    <w:rsid w:val="00E84EFD"/>
    <w:rsid w:val="00E84F4A"/>
    <w:rsid w:val="00E84FA2"/>
    <w:rsid w:val="00E84FC2"/>
    <w:rsid w:val="00E850BB"/>
    <w:rsid w:val="00E851F8"/>
    <w:rsid w:val="00E85274"/>
    <w:rsid w:val="00E8536D"/>
    <w:rsid w:val="00E853A1"/>
    <w:rsid w:val="00E854F9"/>
    <w:rsid w:val="00E85535"/>
    <w:rsid w:val="00E85645"/>
    <w:rsid w:val="00E85646"/>
    <w:rsid w:val="00E85682"/>
    <w:rsid w:val="00E85689"/>
    <w:rsid w:val="00E856DA"/>
    <w:rsid w:val="00E85805"/>
    <w:rsid w:val="00E85821"/>
    <w:rsid w:val="00E858AD"/>
    <w:rsid w:val="00E859C6"/>
    <w:rsid w:val="00E85AF3"/>
    <w:rsid w:val="00E85B9D"/>
    <w:rsid w:val="00E85BDF"/>
    <w:rsid w:val="00E85DB0"/>
    <w:rsid w:val="00E85FE2"/>
    <w:rsid w:val="00E86028"/>
    <w:rsid w:val="00E86146"/>
    <w:rsid w:val="00E86299"/>
    <w:rsid w:val="00E86404"/>
    <w:rsid w:val="00E8645E"/>
    <w:rsid w:val="00E86473"/>
    <w:rsid w:val="00E8648C"/>
    <w:rsid w:val="00E86586"/>
    <w:rsid w:val="00E8662C"/>
    <w:rsid w:val="00E86676"/>
    <w:rsid w:val="00E869D5"/>
    <w:rsid w:val="00E86B0E"/>
    <w:rsid w:val="00E86C04"/>
    <w:rsid w:val="00E86C27"/>
    <w:rsid w:val="00E86D3A"/>
    <w:rsid w:val="00E86D53"/>
    <w:rsid w:val="00E86DF8"/>
    <w:rsid w:val="00E86E2B"/>
    <w:rsid w:val="00E86E6A"/>
    <w:rsid w:val="00E86EC4"/>
    <w:rsid w:val="00E86EE0"/>
    <w:rsid w:val="00E86F73"/>
    <w:rsid w:val="00E87085"/>
    <w:rsid w:val="00E8714D"/>
    <w:rsid w:val="00E8718D"/>
    <w:rsid w:val="00E872BC"/>
    <w:rsid w:val="00E872E4"/>
    <w:rsid w:val="00E87343"/>
    <w:rsid w:val="00E873CC"/>
    <w:rsid w:val="00E874B1"/>
    <w:rsid w:val="00E874D9"/>
    <w:rsid w:val="00E87531"/>
    <w:rsid w:val="00E876FA"/>
    <w:rsid w:val="00E87780"/>
    <w:rsid w:val="00E877C5"/>
    <w:rsid w:val="00E8789F"/>
    <w:rsid w:val="00E878EF"/>
    <w:rsid w:val="00E87926"/>
    <w:rsid w:val="00E8795C"/>
    <w:rsid w:val="00E87981"/>
    <w:rsid w:val="00E87B37"/>
    <w:rsid w:val="00E87C64"/>
    <w:rsid w:val="00E87D70"/>
    <w:rsid w:val="00E87DE8"/>
    <w:rsid w:val="00E87DFF"/>
    <w:rsid w:val="00E900BA"/>
    <w:rsid w:val="00E900E4"/>
    <w:rsid w:val="00E901C7"/>
    <w:rsid w:val="00E90312"/>
    <w:rsid w:val="00E903DF"/>
    <w:rsid w:val="00E90465"/>
    <w:rsid w:val="00E9048A"/>
    <w:rsid w:val="00E9058A"/>
    <w:rsid w:val="00E9065C"/>
    <w:rsid w:val="00E90746"/>
    <w:rsid w:val="00E90821"/>
    <w:rsid w:val="00E90887"/>
    <w:rsid w:val="00E908E2"/>
    <w:rsid w:val="00E909A2"/>
    <w:rsid w:val="00E90A4E"/>
    <w:rsid w:val="00E90A56"/>
    <w:rsid w:val="00E90C9E"/>
    <w:rsid w:val="00E90E09"/>
    <w:rsid w:val="00E90E5E"/>
    <w:rsid w:val="00E90E9F"/>
    <w:rsid w:val="00E90FC2"/>
    <w:rsid w:val="00E91056"/>
    <w:rsid w:val="00E910C5"/>
    <w:rsid w:val="00E9130D"/>
    <w:rsid w:val="00E9144A"/>
    <w:rsid w:val="00E91462"/>
    <w:rsid w:val="00E91467"/>
    <w:rsid w:val="00E9146F"/>
    <w:rsid w:val="00E915E8"/>
    <w:rsid w:val="00E9169C"/>
    <w:rsid w:val="00E916FB"/>
    <w:rsid w:val="00E917DD"/>
    <w:rsid w:val="00E9187A"/>
    <w:rsid w:val="00E918D3"/>
    <w:rsid w:val="00E918EE"/>
    <w:rsid w:val="00E9191C"/>
    <w:rsid w:val="00E91920"/>
    <w:rsid w:val="00E919A9"/>
    <w:rsid w:val="00E91B9C"/>
    <w:rsid w:val="00E91C98"/>
    <w:rsid w:val="00E91E67"/>
    <w:rsid w:val="00E91EC1"/>
    <w:rsid w:val="00E91F9C"/>
    <w:rsid w:val="00E9205D"/>
    <w:rsid w:val="00E920D5"/>
    <w:rsid w:val="00E920ED"/>
    <w:rsid w:val="00E921DA"/>
    <w:rsid w:val="00E92456"/>
    <w:rsid w:val="00E924D3"/>
    <w:rsid w:val="00E9264C"/>
    <w:rsid w:val="00E926FB"/>
    <w:rsid w:val="00E92704"/>
    <w:rsid w:val="00E92A93"/>
    <w:rsid w:val="00E92B02"/>
    <w:rsid w:val="00E92CEB"/>
    <w:rsid w:val="00E92DC8"/>
    <w:rsid w:val="00E92E3B"/>
    <w:rsid w:val="00E92E3E"/>
    <w:rsid w:val="00E92EF2"/>
    <w:rsid w:val="00E92EF6"/>
    <w:rsid w:val="00E92F27"/>
    <w:rsid w:val="00E92F36"/>
    <w:rsid w:val="00E92FB4"/>
    <w:rsid w:val="00E9300A"/>
    <w:rsid w:val="00E9300D"/>
    <w:rsid w:val="00E93208"/>
    <w:rsid w:val="00E93258"/>
    <w:rsid w:val="00E932BF"/>
    <w:rsid w:val="00E933D7"/>
    <w:rsid w:val="00E934AE"/>
    <w:rsid w:val="00E93584"/>
    <w:rsid w:val="00E935A8"/>
    <w:rsid w:val="00E938BA"/>
    <w:rsid w:val="00E93909"/>
    <w:rsid w:val="00E9390A"/>
    <w:rsid w:val="00E9397E"/>
    <w:rsid w:val="00E939D2"/>
    <w:rsid w:val="00E939DB"/>
    <w:rsid w:val="00E939F7"/>
    <w:rsid w:val="00E93A27"/>
    <w:rsid w:val="00E93A53"/>
    <w:rsid w:val="00E93AB0"/>
    <w:rsid w:val="00E93B63"/>
    <w:rsid w:val="00E93CCC"/>
    <w:rsid w:val="00E93CE4"/>
    <w:rsid w:val="00E93D3F"/>
    <w:rsid w:val="00E93DFD"/>
    <w:rsid w:val="00E93E6F"/>
    <w:rsid w:val="00E93F48"/>
    <w:rsid w:val="00E940E4"/>
    <w:rsid w:val="00E94185"/>
    <w:rsid w:val="00E942B9"/>
    <w:rsid w:val="00E94338"/>
    <w:rsid w:val="00E9447C"/>
    <w:rsid w:val="00E9448E"/>
    <w:rsid w:val="00E946C2"/>
    <w:rsid w:val="00E94710"/>
    <w:rsid w:val="00E947B3"/>
    <w:rsid w:val="00E949BA"/>
    <w:rsid w:val="00E94A7B"/>
    <w:rsid w:val="00E94AB2"/>
    <w:rsid w:val="00E94ACA"/>
    <w:rsid w:val="00E94B2C"/>
    <w:rsid w:val="00E94B3E"/>
    <w:rsid w:val="00E94B5E"/>
    <w:rsid w:val="00E94B9A"/>
    <w:rsid w:val="00E94D14"/>
    <w:rsid w:val="00E94E92"/>
    <w:rsid w:val="00E94EB6"/>
    <w:rsid w:val="00E94F6A"/>
    <w:rsid w:val="00E94FFF"/>
    <w:rsid w:val="00E950D8"/>
    <w:rsid w:val="00E951C6"/>
    <w:rsid w:val="00E95232"/>
    <w:rsid w:val="00E9524B"/>
    <w:rsid w:val="00E95250"/>
    <w:rsid w:val="00E9532B"/>
    <w:rsid w:val="00E9534C"/>
    <w:rsid w:val="00E953C3"/>
    <w:rsid w:val="00E95497"/>
    <w:rsid w:val="00E95556"/>
    <w:rsid w:val="00E95638"/>
    <w:rsid w:val="00E9565D"/>
    <w:rsid w:val="00E956AE"/>
    <w:rsid w:val="00E9575F"/>
    <w:rsid w:val="00E958F9"/>
    <w:rsid w:val="00E95952"/>
    <w:rsid w:val="00E95AFE"/>
    <w:rsid w:val="00E95B6B"/>
    <w:rsid w:val="00E95C09"/>
    <w:rsid w:val="00E95C74"/>
    <w:rsid w:val="00E95D5D"/>
    <w:rsid w:val="00E95D7F"/>
    <w:rsid w:val="00E95DF0"/>
    <w:rsid w:val="00E95EE5"/>
    <w:rsid w:val="00E95EF5"/>
    <w:rsid w:val="00E95F94"/>
    <w:rsid w:val="00E9613B"/>
    <w:rsid w:val="00E961C0"/>
    <w:rsid w:val="00E96257"/>
    <w:rsid w:val="00E9626C"/>
    <w:rsid w:val="00E96337"/>
    <w:rsid w:val="00E96357"/>
    <w:rsid w:val="00E963EA"/>
    <w:rsid w:val="00E9642E"/>
    <w:rsid w:val="00E965AC"/>
    <w:rsid w:val="00E966C4"/>
    <w:rsid w:val="00E967C3"/>
    <w:rsid w:val="00E96802"/>
    <w:rsid w:val="00E96923"/>
    <w:rsid w:val="00E96995"/>
    <w:rsid w:val="00E96B22"/>
    <w:rsid w:val="00E96B51"/>
    <w:rsid w:val="00E96BE4"/>
    <w:rsid w:val="00E96C26"/>
    <w:rsid w:val="00E96CBE"/>
    <w:rsid w:val="00E96D98"/>
    <w:rsid w:val="00E96E70"/>
    <w:rsid w:val="00E96EA5"/>
    <w:rsid w:val="00E96EF5"/>
    <w:rsid w:val="00E96F64"/>
    <w:rsid w:val="00E96F91"/>
    <w:rsid w:val="00E96FA4"/>
    <w:rsid w:val="00E97057"/>
    <w:rsid w:val="00E97074"/>
    <w:rsid w:val="00E97132"/>
    <w:rsid w:val="00E971F1"/>
    <w:rsid w:val="00E97280"/>
    <w:rsid w:val="00E9735A"/>
    <w:rsid w:val="00E974A1"/>
    <w:rsid w:val="00E974C5"/>
    <w:rsid w:val="00E97531"/>
    <w:rsid w:val="00E975EE"/>
    <w:rsid w:val="00E97609"/>
    <w:rsid w:val="00E9784A"/>
    <w:rsid w:val="00E97AF7"/>
    <w:rsid w:val="00E97B48"/>
    <w:rsid w:val="00E97C8B"/>
    <w:rsid w:val="00E97CA2"/>
    <w:rsid w:val="00E97D60"/>
    <w:rsid w:val="00E97DE0"/>
    <w:rsid w:val="00E97FA2"/>
    <w:rsid w:val="00E9F435"/>
    <w:rsid w:val="00EA0072"/>
    <w:rsid w:val="00EA0097"/>
    <w:rsid w:val="00EA0573"/>
    <w:rsid w:val="00EA0591"/>
    <w:rsid w:val="00EA067C"/>
    <w:rsid w:val="00EA06AF"/>
    <w:rsid w:val="00EA06B5"/>
    <w:rsid w:val="00EA0713"/>
    <w:rsid w:val="00EA07DB"/>
    <w:rsid w:val="00EA08D0"/>
    <w:rsid w:val="00EA0A5D"/>
    <w:rsid w:val="00EA0AE0"/>
    <w:rsid w:val="00EA0BA8"/>
    <w:rsid w:val="00EA0BDC"/>
    <w:rsid w:val="00EA0C2F"/>
    <w:rsid w:val="00EA0CBD"/>
    <w:rsid w:val="00EA0E4B"/>
    <w:rsid w:val="00EA0F62"/>
    <w:rsid w:val="00EA0FB9"/>
    <w:rsid w:val="00EA100E"/>
    <w:rsid w:val="00EA1073"/>
    <w:rsid w:val="00EA1284"/>
    <w:rsid w:val="00EA1294"/>
    <w:rsid w:val="00EA139F"/>
    <w:rsid w:val="00EA13C6"/>
    <w:rsid w:val="00EA1448"/>
    <w:rsid w:val="00EA15B6"/>
    <w:rsid w:val="00EA166F"/>
    <w:rsid w:val="00EA17C3"/>
    <w:rsid w:val="00EA18BB"/>
    <w:rsid w:val="00EA19BD"/>
    <w:rsid w:val="00EA1A1D"/>
    <w:rsid w:val="00EA1D85"/>
    <w:rsid w:val="00EA1E91"/>
    <w:rsid w:val="00EA1EAB"/>
    <w:rsid w:val="00EA1FD7"/>
    <w:rsid w:val="00EA20CA"/>
    <w:rsid w:val="00EA20F6"/>
    <w:rsid w:val="00EA238A"/>
    <w:rsid w:val="00EA23EC"/>
    <w:rsid w:val="00EA24DD"/>
    <w:rsid w:val="00EA25A3"/>
    <w:rsid w:val="00EA2719"/>
    <w:rsid w:val="00EA2782"/>
    <w:rsid w:val="00EA27BE"/>
    <w:rsid w:val="00EA27DA"/>
    <w:rsid w:val="00EA28CA"/>
    <w:rsid w:val="00EA28D8"/>
    <w:rsid w:val="00EA28F8"/>
    <w:rsid w:val="00EA2948"/>
    <w:rsid w:val="00EA29F1"/>
    <w:rsid w:val="00EA2A68"/>
    <w:rsid w:val="00EA2A74"/>
    <w:rsid w:val="00EA2AB7"/>
    <w:rsid w:val="00EA2B88"/>
    <w:rsid w:val="00EA2C3A"/>
    <w:rsid w:val="00EA2D5E"/>
    <w:rsid w:val="00EA2F06"/>
    <w:rsid w:val="00EA2F49"/>
    <w:rsid w:val="00EA2F9A"/>
    <w:rsid w:val="00EA2FA3"/>
    <w:rsid w:val="00EA2FC1"/>
    <w:rsid w:val="00EA3009"/>
    <w:rsid w:val="00EA3252"/>
    <w:rsid w:val="00EA3368"/>
    <w:rsid w:val="00EA33B6"/>
    <w:rsid w:val="00EA34E1"/>
    <w:rsid w:val="00EA35FA"/>
    <w:rsid w:val="00EA3617"/>
    <w:rsid w:val="00EA370A"/>
    <w:rsid w:val="00EA389E"/>
    <w:rsid w:val="00EA3A3D"/>
    <w:rsid w:val="00EA3A4D"/>
    <w:rsid w:val="00EA3C3F"/>
    <w:rsid w:val="00EA3C50"/>
    <w:rsid w:val="00EA3D7D"/>
    <w:rsid w:val="00EA3E0A"/>
    <w:rsid w:val="00EA3E8A"/>
    <w:rsid w:val="00EA3EDA"/>
    <w:rsid w:val="00EA3FCF"/>
    <w:rsid w:val="00EA3FED"/>
    <w:rsid w:val="00EA407B"/>
    <w:rsid w:val="00EA408A"/>
    <w:rsid w:val="00EA41A6"/>
    <w:rsid w:val="00EA43DC"/>
    <w:rsid w:val="00EA44A9"/>
    <w:rsid w:val="00EA44C9"/>
    <w:rsid w:val="00EA4836"/>
    <w:rsid w:val="00EA48B7"/>
    <w:rsid w:val="00EA48B9"/>
    <w:rsid w:val="00EA4B3E"/>
    <w:rsid w:val="00EA4B4D"/>
    <w:rsid w:val="00EA4D3B"/>
    <w:rsid w:val="00EA4D75"/>
    <w:rsid w:val="00EA4DB5"/>
    <w:rsid w:val="00EA4E1F"/>
    <w:rsid w:val="00EA4F2D"/>
    <w:rsid w:val="00EA50AA"/>
    <w:rsid w:val="00EA52B4"/>
    <w:rsid w:val="00EA5342"/>
    <w:rsid w:val="00EA53FD"/>
    <w:rsid w:val="00EA5409"/>
    <w:rsid w:val="00EA5416"/>
    <w:rsid w:val="00EA541F"/>
    <w:rsid w:val="00EA54E7"/>
    <w:rsid w:val="00EA55B6"/>
    <w:rsid w:val="00EA567A"/>
    <w:rsid w:val="00EA5697"/>
    <w:rsid w:val="00EA574D"/>
    <w:rsid w:val="00EA5778"/>
    <w:rsid w:val="00EA5785"/>
    <w:rsid w:val="00EA59AC"/>
    <w:rsid w:val="00EA5AC9"/>
    <w:rsid w:val="00EA5B05"/>
    <w:rsid w:val="00EA5B41"/>
    <w:rsid w:val="00EA5DB0"/>
    <w:rsid w:val="00EA5DBE"/>
    <w:rsid w:val="00EA6041"/>
    <w:rsid w:val="00EA60E7"/>
    <w:rsid w:val="00EA611B"/>
    <w:rsid w:val="00EA61F5"/>
    <w:rsid w:val="00EA6334"/>
    <w:rsid w:val="00EA6353"/>
    <w:rsid w:val="00EA63AB"/>
    <w:rsid w:val="00EA63FC"/>
    <w:rsid w:val="00EA64F3"/>
    <w:rsid w:val="00EA67AD"/>
    <w:rsid w:val="00EA6822"/>
    <w:rsid w:val="00EA6842"/>
    <w:rsid w:val="00EA68FB"/>
    <w:rsid w:val="00EA6AA4"/>
    <w:rsid w:val="00EA6B1D"/>
    <w:rsid w:val="00EA6B2F"/>
    <w:rsid w:val="00EA6C56"/>
    <w:rsid w:val="00EA6E19"/>
    <w:rsid w:val="00EA6E36"/>
    <w:rsid w:val="00EA6E86"/>
    <w:rsid w:val="00EA6F12"/>
    <w:rsid w:val="00EA708E"/>
    <w:rsid w:val="00EA7235"/>
    <w:rsid w:val="00EA7239"/>
    <w:rsid w:val="00EA7274"/>
    <w:rsid w:val="00EA72CE"/>
    <w:rsid w:val="00EA73FA"/>
    <w:rsid w:val="00EA76EB"/>
    <w:rsid w:val="00EA76FD"/>
    <w:rsid w:val="00EA7907"/>
    <w:rsid w:val="00EA7980"/>
    <w:rsid w:val="00EA79A8"/>
    <w:rsid w:val="00EA79BF"/>
    <w:rsid w:val="00EA79E8"/>
    <w:rsid w:val="00EA7A4A"/>
    <w:rsid w:val="00EA7AAD"/>
    <w:rsid w:val="00EA7AEE"/>
    <w:rsid w:val="00EA7B82"/>
    <w:rsid w:val="00EA7C22"/>
    <w:rsid w:val="00EA7C35"/>
    <w:rsid w:val="00EA7CF9"/>
    <w:rsid w:val="00EA7D56"/>
    <w:rsid w:val="00EA7D72"/>
    <w:rsid w:val="00EA7DB6"/>
    <w:rsid w:val="00EA7F2B"/>
    <w:rsid w:val="00EA7FF5"/>
    <w:rsid w:val="00EAB376"/>
    <w:rsid w:val="00EB010D"/>
    <w:rsid w:val="00EB0160"/>
    <w:rsid w:val="00EB0170"/>
    <w:rsid w:val="00EB0200"/>
    <w:rsid w:val="00EB02B2"/>
    <w:rsid w:val="00EB0322"/>
    <w:rsid w:val="00EB03AA"/>
    <w:rsid w:val="00EB044F"/>
    <w:rsid w:val="00EB04B8"/>
    <w:rsid w:val="00EB0539"/>
    <w:rsid w:val="00EB0591"/>
    <w:rsid w:val="00EB05AE"/>
    <w:rsid w:val="00EB072D"/>
    <w:rsid w:val="00EB0832"/>
    <w:rsid w:val="00EB08F8"/>
    <w:rsid w:val="00EB0A2E"/>
    <w:rsid w:val="00EB0B16"/>
    <w:rsid w:val="00EB0B45"/>
    <w:rsid w:val="00EB0C82"/>
    <w:rsid w:val="00EB0CBC"/>
    <w:rsid w:val="00EB0D9F"/>
    <w:rsid w:val="00EB0DC0"/>
    <w:rsid w:val="00EB0E1F"/>
    <w:rsid w:val="00EB0E3B"/>
    <w:rsid w:val="00EB0E72"/>
    <w:rsid w:val="00EB0FB0"/>
    <w:rsid w:val="00EB110F"/>
    <w:rsid w:val="00EB1301"/>
    <w:rsid w:val="00EB1427"/>
    <w:rsid w:val="00EB14B9"/>
    <w:rsid w:val="00EB14D4"/>
    <w:rsid w:val="00EB1524"/>
    <w:rsid w:val="00EB160E"/>
    <w:rsid w:val="00EB16D9"/>
    <w:rsid w:val="00EB1769"/>
    <w:rsid w:val="00EB1904"/>
    <w:rsid w:val="00EB19F3"/>
    <w:rsid w:val="00EB1A50"/>
    <w:rsid w:val="00EB1A90"/>
    <w:rsid w:val="00EB1C5B"/>
    <w:rsid w:val="00EB1CCC"/>
    <w:rsid w:val="00EB1CF9"/>
    <w:rsid w:val="00EB1DBD"/>
    <w:rsid w:val="00EB1DDF"/>
    <w:rsid w:val="00EB1E2F"/>
    <w:rsid w:val="00EB1F15"/>
    <w:rsid w:val="00EB1F61"/>
    <w:rsid w:val="00EB2049"/>
    <w:rsid w:val="00EB20FF"/>
    <w:rsid w:val="00EB21C3"/>
    <w:rsid w:val="00EB21EB"/>
    <w:rsid w:val="00EB21EE"/>
    <w:rsid w:val="00EB2229"/>
    <w:rsid w:val="00EB2275"/>
    <w:rsid w:val="00EB24C4"/>
    <w:rsid w:val="00EB253C"/>
    <w:rsid w:val="00EB2552"/>
    <w:rsid w:val="00EB25A9"/>
    <w:rsid w:val="00EB2607"/>
    <w:rsid w:val="00EB2802"/>
    <w:rsid w:val="00EB2840"/>
    <w:rsid w:val="00EB2855"/>
    <w:rsid w:val="00EB2942"/>
    <w:rsid w:val="00EB2A4B"/>
    <w:rsid w:val="00EB2AAB"/>
    <w:rsid w:val="00EB2AE6"/>
    <w:rsid w:val="00EB2CFA"/>
    <w:rsid w:val="00EB2D2F"/>
    <w:rsid w:val="00EB2D76"/>
    <w:rsid w:val="00EB2E6D"/>
    <w:rsid w:val="00EB3199"/>
    <w:rsid w:val="00EB31FE"/>
    <w:rsid w:val="00EB3280"/>
    <w:rsid w:val="00EB3289"/>
    <w:rsid w:val="00EB32C1"/>
    <w:rsid w:val="00EB334F"/>
    <w:rsid w:val="00EB33A7"/>
    <w:rsid w:val="00EB33C2"/>
    <w:rsid w:val="00EB3564"/>
    <w:rsid w:val="00EB35B8"/>
    <w:rsid w:val="00EB363D"/>
    <w:rsid w:val="00EB3708"/>
    <w:rsid w:val="00EB37B4"/>
    <w:rsid w:val="00EB37C5"/>
    <w:rsid w:val="00EB37DC"/>
    <w:rsid w:val="00EB382E"/>
    <w:rsid w:val="00EB3836"/>
    <w:rsid w:val="00EB3A5B"/>
    <w:rsid w:val="00EB3AA3"/>
    <w:rsid w:val="00EB3AB5"/>
    <w:rsid w:val="00EB3AEA"/>
    <w:rsid w:val="00EB3BD1"/>
    <w:rsid w:val="00EB3C4A"/>
    <w:rsid w:val="00EB3DDB"/>
    <w:rsid w:val="00EB3EBB"/>
    <w:rsid w:val="00EB3F70"/>
    <w:rsid w:val="00EB408B"/>
    <w:rsid w:val="00EB40CC"/>
    <w:rsid w:val="00EB41C9"/>
    <w:rsid w:val="00EB41E6"/>
    <w:rsid w:val="00EB41FC"/>
    <w:rsid w:val="00EB425B"/>
    <w:rsid w:val="00EB439A"/>
    <w:rsid w:val="00EB43F5"/>
    <w:rsid w:val="00EB44EE"/>
    <w:rsid w:val="00EB458E"/>
    <w:rsid w:val="00EB45F6"/>
    <w:rsid w:val="00EB4689"/>
    <w:rsid w:val="00EB468F"/>
    <w:rsid w:val="00EB46B3"/>
    <w:rsid w:val="00EB4707"/>
    <w:rsid w:val="00EB4809"/>
    <w:rsid w:val="00EB4850"/>
    <w:rsid w:val="00EB48B8"/>
    <w:rsid w:val="00EB48D0"/>
    <w:rsid w:val="00EB48DC"/>
    <w:rsid w:val="00EB4903"/>
    <w:rsid w:val="00EB491A"/>
    <w:rsid w:val="00EB499A"/>
    <w:rsid w:val="00EB49BA"/>
    <w:rsid w:val="00EB4ABF"/>
    <w:rsid w:val="00EB4AEC"/>
    <w:rsid w:val="00EB4BF6"/>
    <w:rsid w:val="00EB4C3B"/>
    <w:rsid w:val="00EB4CF7"/>
    <w:rsid w:val="00EB4EE5"/>
    <w:rsid w:val="00EB4F59"/>
    <w:rsid w:val="00EB4F6B"/>
    <w:rsid w:val="00EB4FCF"/>
    <w:rsid w:val="00EB517C"/>
    <w:rsid w:val="00EB520E"/>
    <w:rsid w:val="00EB5485"/>
    <w:rsid w:val="00EB54C0"/>
    <w:rsid w:val="00EB55CE"/>
    <w:rsid w:val="00EB55FB"/>
    <w:rsid w:val="00EB5653"/>
    <w:rsid w:val="00EB5720"/>
    <w:rsid w:val="00EB57C6"/>
    <w:rsid w:val="00EB57E6"/>
    <w:rsid w:val="00EB5817"/>
    <w:rsid w:val="00EB58A6"/>
    <w:rsid w:val="00EB58CC"/>
    <w:rsid w:val="00EB58D6"/>
    <w:rsid w:val="00EB5938"/>
    <w:rsid w:val="00EB594D"/>
    <w:rsid w:val="00EB59C6"/>
    <w:rsid w:val="00EB5AF9"/>
    <w:rsid w:val="00EB5B46"/>
    <w:rsid w:val="00EB5C1A"/>
    <w:rsid w:val="00EB5C3C"/>
    <w:rsid w:val="00EB5C6D"/>
    <w:rsid w:val="00EB5C9F"/>
    <w:rsid w:val="00EB5CF0"/>
    <w:rsid w:val="00EB5D17"/>
    <w:rsid w:val="00EB5D39"/>
    <w:rsid w:val="00EB5E81"/>
    <w:rsid w:val="00EB5F5D"/>
    <w:rsid w:val="00EB5FAA"/>
    <w:rsid w:val="00EB5FC4"/>
    <w:rsid w:val="00EB6236"/>
    <w:rsid w:val="00EB62CD"/>
    <w:rsid w:val="00EB636D"/>
    <w:rsid w:val="00EB63F9"/>
    <w:rsid w:val="00EB650E"/>
    <w:rsid w:val="00EB6627"/>
    <w:rsid w:val="00EB67AF"/>
    <w:rsid w:val="00EB67C1"/>
    <w:rsid w:val="00EB68FE"/>
    <w:rsid w:val="00EB69CB"/>
    <w:rsid w:val="00EB6A7B"/>
    <w:rsid w:val="00EB6CC0"/>
    <w:rsid w:val="00EB6D74"/>
    <w:rsid w:val="00EB6F73"/>
    <w:rsid w:val="00EB6FBD"/>
    <w:rsid w:val="00EB729E"/>
    <w:rsid w:val="00EB72BA"/>
    <w:rsid w:val="00EB732C"/>
    <w:rsid w:val="00EB75CB"/>
    <w:rsid w:val="00EB75D6"/>
    <w:rsid w:val="00EB75F5"/>
    <w:rsid w:val="00EB7670"/>
    <w:rsid w:val="00EB769F"/>
    <w:rsid w:val="00EB76A9"/>
    <w:rsid w:val="00EB76EC"/>
    <w:rsid w:val="00EB76F8"/>
    <w:rsid w:val="00EB7717"/>
    <w:rsid w:val="00EB77CB"/>
    <w:rsid w:val="00EB77F9"/>
    <w:rsid w:val="00EB7B3A"/>
    <w:rsid w:val="00EB7C96"/>
    <w:rsid w:val="00EB7CB2"/>
    <w:rsid w:val="00EB7CC6"/>
    <w:rsid w:val="00EB7CD9"/>
    <w:rsid w:val="00EB7CF4"/>
    <w:rsid w:val="00EB7D06"/>
    <w:rsid w:val="00EB7D7C"/>
    <w:rsid w:val="00EB7DB7"/>
    <w:rsid w:val="00EB7E26"/>
    <w:rsid w:val="00EB7E71"/>
    <w:rsid w:val="00EB7EC9"/>
    <w:rsid w:val="00EB7F5E"/>
    <w:rsid w:val="00EC00D5"/>
    <w:rsid w:val="00EC030A"/>
    <w:rsid w:val="00EC03B1"/>
    <w:rsid w:val="00EC049B"/>
    <w:rsid w:val="00EC0736"/>
    <w:rsid w:val="00EC0779"/>
    <w:rsid w:val="00EC0A7E"/>
    <w:rsid w:val="00EC0B34"/>
    <w:rsid w:val="00EC0C37"/>
    <w:rsid w:val="00EC0C71"/>
    <w:rsid w:val="00EC0D74"/>
    <w:rsid w:val="00EC0D76"/>
    <w:rsid w:val="00EC0D9A"/>
    <w:rsid w:val="00EC0E50"/>
    <w:rsid w:val="00EC0EBF"/>
    <w:rsid w:val="00EC0EEF"/>
    <w:rsid w:val="00EC0EFE"/>
    <w:rsid w:val="00EC0FBB"/>
    <w:rsid w:val="00EC103C"/>
    <w:rsid w:val="00EC114A"/>
    <w:rsid w:val="00EC1265"/>
    <w:rsid w:val="00EC12BE"/>
    <w:rsid w:val="00EC1760"/>
    <w:rsid w:val="00EC1786"/>
    <w:rsid w:val="00EC18D4"/>
    <w:rsid w:val="00EC1A58"/>
    <w:rsid w:val="00EC1B18"/>
    <w:rsid w:val="00EC1B27"/>
    <w:rsid w:val="00EC1BA9"/>
    <w:rsid w:val="00EC1C07"/>
    <w:rsid w:val="00EC1C0A"/>
    <w:rsid w:val="00EC1C20"/>
    <w:rsid w:val="00EC1D75"/>
    <w:rsid w:val="00EC1DB9"/>
    <w:rsid w:val="00EC1ED5"/>
    <w:rsid w:val="00EC1FED"/>
    <w:rsid w:val="00EC20F3"/>
    <w:rsid w:val="00EC210B"/>
    <w:rsid w:val="00EC2156"/>
    <w:rsid w:val="00EC22ED"/>
    <w:rsid w:val="00EC230D"/>
    <w:rsid w:val="00EC241E"/>
    <w:rsid w:val="00EC24B0"/>
    <w:rsid w:val="00EC2604"/>
    <w:rsid w:val="00EC2679"/>
    <w:rsid w:val="00EC2758"/>
    <w:rsid w:val="00EC27E4"/>
    <w:rsid w:val="00EC28A2"/>
    <w:rsid w:val="00EC292C"/>
    <w:rsid w:val="00EC29E9"/>
    <w:rsid w:val="00EC2A15"/>
    <w:rsid w:val="00EC2A7F"/>
    <w:rsid w:val="00EC2A87"/>
    <w:rsid w:val="00EC2A9D"/>
    <w:rsid w:val="00EC2B09"/>
    <w:rsid w:val="00EC2CB3"/>
    <w:rsid w:val="00EC2D1D"/>
    <w:rsid w:val="00EC2DB0"/>
    <w:rsid w:val="00EC2DD1"/>
    <w:rsid w:val="00EC2EC3"/>
    <w:rsid w:val="00EC2F5F"/>
    <w:rsid w:val="00EC2F66"/>
    <w:rsid w:val="00EC3084"/>
    <w:rsid w:val="00EC31CC"/>
    <w:rsid w:val="00EC32EE"/>
    <w:rsid w:val="00EC349B"/>
    <w:rsid w:val="00EC3533"/>
    <w:rsid w:val="00EC36E6"/>
    <w:rsid w:val="00EC3714"/>
    <w:rsid w:val="00EC37D1"/>
    <w:rsid w:val="00EC3804"/>
    <w:rsid w:val="00EC380F"/>
    <w:rsid w:val="00EC3840"/>
    <w:rsid w:val="00EC3850"/>
    <w:rsid w:val="00EC3958"/>
    <w:rsid w:val="00EC3978"/>
    <w:rsid w:val="00EC3A20"/>
    <w:rsid w:val="00EC3A2D"/>
    <w:rsid w:val="00EC3B2D"/>
    <w:rsid w:val="00EC3B57"/>
    <w:rsid w:val="00EC3D86"/>
    <w:rsid w:val="00EC3E17"/>
    <w:rsid w:val="00EC3F2B"/>
    <w:rsid w:val="00EC3FB3"/>
    <w:rsid w:val="00EC40EA"/>
    <w:rsid w:val="00EC4133"/>
    <w:rsid w:val="00EC421F"/>
    <w:rsid w:val="00EC427C"/>
    <w:rsid w:val="00EC4282"/>
    <w:rsid w:val="00EC4493"/>
    <w:rsid w:val="00EC4497"/>
    <w:rsid w:val="00EC44B7"/>
    <w:rsid w:val="00EC454D"/>
    <w:rsid w:val="00EC45A7"/>
    <w:rsid w:val="00EC4612"/>
    <w:rsid w:val="00EC4942"/>
    <w:rsid w:val="00EC4A7D"/>
    <w:rsid w:val="00EC4A9F"/>
    <w:rsid w:val="00EC4AFD"/>
    <w:rsid w:val="00EC4BA0"/>
    <w:rsid w:val="00EC4D3B"/>
    <w:rsid w:val="00EC4E49"/>
    <w:rsid w:val="00EC4EBA"/>
    <w:rsid w:val="00EC4F21"/>
    <w:rsid w:val="00EC4FBA"/>
    <w:rsid w:val="00EC5140"/>
    <w:rsid w:val="00EC5180"/>
    <w:rsid w:val="00EC5266"/>
    <w:rsid w:val="00EC529E"/>
    <w:rsid w:val="00EC5304"/>
    <w:rsid w:val="00EC5371"/>
    <w:rsid w:val="00EC5403"/>
    <w:rsid w:val="00EC555E"/>
    <w:rsid w:val="00EC56E7"/>
    <w:rsid w:val="00EC5880"/>
    <w:rsid w:val="00EC5933"/>
    <w:rsid w:val="00EC597F"/>
    <w:rsid w:val="00EC5AEF"/>
    <w:rsid w:val="00EC5BC2"/>
    <w:rsid w:val="00EC5C88"/>
    <w:rsid w:val="00EC5D65"/>
    <w:rsid w:val="00EC5DF0"/>
    <w:rsid w:val="00EC5E3F"/>
    <w:rsid w:val="00EC5F73"/>
    <w:rsid w:val="00EC5F8C"/>
    <w:rsid w:val="00EC5FEB"/>
    <w:rsid w:val="00EC6044"/>
    <w:rsid w:val="00EC62B6"/>
    <w:rsid w:val="00EC62F8"/>
    <w:rsid w:val="00EC6329"/>
    <w:rsid w:val="00EC6350"/>
    <w:rsid w:val="00EC6353"/>
    <w:rsid w:val="00EC63D9"/>
    <w:rsid w:val="00EC6540"/>
    <w:rsid w:val="00EC660E"/>
    <w:rsid w:val="00EC6696"/>
    <w:rsid w:val="00EC67A6"/>
    <w:rsid w:val="00EC67E0"/>
    <w:rsid w:val="00EC6824"/>
    <w:rsid w:val="00EC68F6"/>
    <w:rsid w:val="00EC6A9D"/>
    <w:rsid w:val="00EC6AE8"/>
    <w:rsid w:val="00EC6B05"/>
    <w:rsid w:val="00EC6BCD"/>
    <w:rsid w:val="00EC6C07"/>
    <w:rsid w:val="00EC6CC2"/>
    <w:rsid w:val="00EC6E0D"/>
    <w:rsid w:val="00EC7089"/>
    <w:rsid w:val="00EC7103"/>
    <w:rsid w:val="00EC7117"/>
    <w:rsid w:val="00EC712D"/>
    <w:rsid w:val="00EC7139"/>
    <w:rsid w:val="00EC7194"/>
    <w:rsid w:val="00EC71B0"/>
    <w:rsid w:val="00EC71D9"/>
    <w:rsid w:val="00EC72F8"/>
    <w:rsid w:val="00EC741A"/>
    <w:rsid w:val="00EC74F6"/>
    <w:rsid w:val="00EC7515"/>
    <w:rsid w:val="00EC75AE"/>
    <w:rsid w:val="00EC75C9"/>
    <w:rsid w:val="00EC75FF"/>
    <w:rsid w:val="00EC7846"/>
    <w:rsid w:val="00EC78E4"/>
    <w:rsid w:val="00EC78FB"/>
    <w:rsid w:val="00EC7A69"/>
    <w:rsid w:val="00EC7B16"/>
    <w:rsid w:val="00EC7B49"/>
    <w:rsid w:val="00EC7C3A"/>
    <w:rsid w:val="00EC7D20"/>
    <w:rsid w:val="00EC7D93"/>
    <w:rsid w:val="00EC7EB4"/>
    <w:rsid w:val="00EC7EFC"/>
    <w:rsid w:val="00EC7FCE"/>
    <w:rsid w:val="00ED002F"/>
    <w:rsid w:val="00ED0118"/>
    <w:rsid w:val="00ED026F"/>
    <w:rsid w:val="00ED0297"/>
    <w:rsid w:val="00ED02FD"/>
    <w:rsid w:val="00ED0359"/>
    <w:rsid w:val="00ED0437"/>
    <w:rsid w:val="00ED04B9"/>
    <w:rsid w:val="00ED067A"/>
    <w:rsid w:val="00ED06A6"/>
    <w:rsid w:val="00ED077F"/>
    <w:rsid w:val="00ED08CF"/>
    <w:rsid w:val="00ED0A02"/>
    <w:rsid w:val="00ED0AA8"/>
    <w:rsid w:val="00ED0B3B"/>
    <w:rsid w:val="00ED0B49"/>
    <w:rsid w:val="00ED0B6B"/>
    <w:rsid w:val="00ED0BEC"/>
    <w:rsid w:val="00ED0C3E"/>
    <w:rsid w:val="00ED0C7F"/>
    <w:rsid w:val="00ED0D0B"/>
    <w:rsid w:val="00ED0D46"/>
    <w:rsid w:val="00ED0D73"/>
    <w:rsid w:val="00ED0E05"/>
    <w:rsid w:val="00ED10C8"/>
    <w:rsid w:val="00ED1221"/>
    <w:rsid w:val="00ED1280"/>
    <w:rsid w:val="00ED12B8"/>
    <w:rsid w:val="00ED12C2"/>
    <w:rsid w:val="00ED14F2"/>
    <w:rsid w:val="00ED1604"/>
    <w:rsid w:val="00ED178D"/>
    <w:rsid w:val="00ED17B9"/>
    <w:rsid w:val="00ED185F"/>
    <w:rsid w:val="00ED1866"/>
    <w:rsid w:val="00ED19FC"/>
    <w:rsid w:val="00ED1B15"/>
    <w:rsid w:val="00ED1E1F"/>
    <w:rsid w:val="00ED1E66"/>
    <w:rsid w:val="00ED1E95"/>
    <w:rsid w:val="00ED1F2B"/>
    <w:rsid w:val="00ED2007"/>
    <w:rsid w:val="00ED20A2"/>
    <w:rsid w:val="00ED2103"/>
    <w:rsid w:val="00ED2170"/>
    <w:rsid w:val="00ED228B"/>
    <w:rsid w:val="00ED2319"/>
    <w:rsid w:val="00ED238F"/>
    <w:rsid w:val="00ED23A9"/>
    <w:rsid w:val="00ED2453"/>
    <w:rsid w:val="00ED24DD"/>
    <w:rsid w:val="00ED254B"/>
    <w:rsid w:val="00ED2586"/>
    <w:rsid w:val="00ED2657"/>
    <w:rsid w:val="00ED278D"/>
    <w:rsid w:val="00ED2810"/>
    <w:rsid w:val="00ED289C"/>
    <w:rsid w:val="00ED28CE"/>
    <w:rsid w:val="00ED28E2"/>
    <w:rsid w:val="00ED2965"/>
    <w:rsid w:val="00ED29A7"/>
    <w:rsid w:val="00ED2A06"/>
    <w:rsid w:val="00ED2A86"/>
    <w:rsid w:val="00ED2AA6"/>
    <w:rsid w:val="00ED2B20"/>
    <w:rsid w:val="00ED2BCE"/>
    <w:rsid w:val="00ED2C0A"/>
    <w:rsid w:val="00ED2C45"/>
    <w:rsid w:val="00ED2D57"/>
    <w:rsid w:val="00ED2D58"/>
    <w:rsid w:val="00ED2E9A"/>
    <w:rsid w:val="00ED2FAB"/>
    <w:rsid w:val="00ED2FCD"/>
    <w:rsid w:val="00ED303B"/>
    <w:rsid w:val="00ED3109"/>
    <w:rsid w:val="00ED3167"/>
    <w:rsid w:val="00ED31DB"/>
    <w:rsid w:val="00ED32D2"/>
    <w:rsid w:val="00ED33D2"/>
    <w:rsid w:val="00ED3527"/>
    <w:rsid w:val="00ED3540"/>
    <w:rsid w:val="00ED3793"/>
    <w:rsid w:val="00ED37E7"/>
    <w:rsid w:val="00ED3846"/>
    <w:rsid w:val="00ED38D7"/>
    <w:rsid w:val="00ED3949"/>
    <w:rsid w:val="00ED394E"/>
    <w:rsid w:val="00ED39CE"/>
    <w:rsid w:val="00ED39F2"/>
    <w:rsid w:val="00ED3A0F"/>
    <w:rsid w:val="00ED3A92"/>
    <w:rsid w:val="00ED3AC8"/>
    <w:rsid w:val="00ED3B23"/>
    <w:rsid w:val="00ED3C00"/>
    <w:rsid w:val="00ED3C04"/>
    <w:rsid w:val="00ED3C82"/>
    <w:rsid w:val="00ED3CA1"/>
    <w:rsid w:val="00ED3D41"/>
    <w:rsid w:val="00ED3D93"/>
    <w:rsid w:val="00ED3E13"/>
    <w:rsid w:val="00ED3E39"/>
    <w:rsid w:val="00ED3EDE"/>
    <w:rsid w:val="00ED3F1C"/>
    <w:rsid w:val="00ED3F35"/>
    <w:rsid w:val="00ED4012"/>
    <w:rsid w:val="00ED406F"/>
    <w:rsid w:val="00ED41AF"/>
    <w:rsid w:val="00ED41BF"/>
    <w:rsid w:val="00ED4399"/>
    <w:rsid w:val="00ED4512"/>
    <w:rsid w:val="00ED457A"/>
    <w:rsid w:val="00ED45CA"/>
    <w:rsid w:val="00ED4652"/>
    <w:rsid w:val="00ED466D"/>
    <w:rsid w:val="00ED4705"/>
    <w:rsid w:val="00ED472B"/>
    <w:rsid w:val="00ED475E"/>
    <w:rsid w:val="00ED477F"/>
    <w:rsid w:val="00ED483E"/>
    <w:rsid w:val="00ED494A"/>
    <w:rsid w:val="00ED4995"/>
    <w:rsid w:val="00ED4A0D"/>
    <w:rsid w:val="00ED4AB6"/>
    <w:rsid w:val="00ED4B51"/>
    <w:rsid w:val="00ED4BE5"/>
    <w:rsid w:val="00ED4D24"/>
    <w:rsid w:val="00ED4DFD"/>
    <w:rsid w:val="00ED4E02"/>
    <w:rsid w:val="00ED4E87"/>
    <w:rsid w:val="00ED4F39"/>
    <w:rsid w:val="00ED4F51"/>
    <w:rsid w:val="00ED5022"/>
    <w:rsid w:val="00ED50F7"/>
    <w:rsid w:val="00ED51DD"/>
    <w:rsid w:val="00ED5234"/>
    <w:rsid w:val="00ED52A8"/>
    <w:rsid w:val="00ED5317"/>
    <w:rsid w:val="00ED5426"/>
    <w:rsid w:val="00ED549E"/>
    <w:rsid w:val="00ED54BA"/>
    <w:rsid w:val="00ED55A0"/>
    <w:rsid w:val="00ED5641"/>
    <w:rsid w:val="00ED56C1"/>
    <w:rsid w:val="00ED5722"/>
    <w:rsid w:val="00ED575F"/>
    <w:rsid w:val="00ED579A"/>
    <w:rsid w:val="00ED5819"/>
    <w:rsid w:val="00ED59F6"/>
    <w:rsid w:val="00ED5AA5"/>
    <w:rsid w:val="00ED5B1D"/>
    <w:rsid w:val="00ED5B94"/>
    <w:rsid w:val="00ED5C08"/>
    <w:rsid w:val="00ED5C23"/>
    <w:rsid w:val="00ED5C63"/>
    <w:rsid w:val="00ED5D6F"/>
    <w:rsid w:val="00ED5D72"/>
    <w:rsid w:val="00ED5D81"/>
    <w:rsid w:val="00ED5EED"/>
    <w:rsid w:val="00ED6046"/>
    <w:rsid w:val="00ED60DB"/>
    <w:rsid w:val="00ED6125"/>
    <w:rsid w:val="00ED6214"/>
    <w:rsid w:val="00ED6219"/>
    <w:rsid w:val="00ED6259"/>
    <w:rsid w:val="00ED629D"/>
    <w:rsid w:val="00ED62DC"/>
    <w:rsid w:val="00ED6323"/>
    <w:rsid w:val="00ED63BB"/>
    <w:rsid w:val="00ED6484"/>
    <w:rsid w:val="00ED6493"/>
    <w:rsid w:val="00ED650C"/>
    <w:rsid w:val="00ED6540"/>
    <w:rsid w:val="00ED657C"/>
    <w:rsid w:val="00ED6709"/>
    <w:rsid w:val="00ED6736"/>
    <w:rsid w:val="00ED6742"/>
    <w:rsid w:val="00ED6873"/>
    <w:rsid w:val="00ED6887"/>
    <w:rsid w:val="00ED693B"/>
    <w:rsid w:val="00ED6A6B"/>
    <w:rsid w:val="00ED6AAF"/>
    <w:rsid w:val="00ED6AEC"/>
    <w:rsid w:val="00ED6B11"/>
    <w:rsid w:val="00ED6C3E"/>
    <w:rsid w:val="00ED6C4B"/>
    <w:rsid w:val="00ED6C6A"/>
    <w:rsid w:val="00ED6CA8"/>
    <w:rsid w:val="00ED6CE7"/>
    <w:rsid w:val="00ED6DF7"/>
    <w:rsid w:val="00ED6EB5"/>
    <w:rsid w:val="00ED6F18"/>
    <w:rsid w:val="00ED6F25"/>
    <w:rsid w:val="00ED712C"/>
    <w:rsid w:val="00ED7181"/>
    <w:rsid w:val="00ED7194"/>
    <w:rsid w:val="00ED71ED"/>
    <w:rsid w:val="00ED73CF"/>
    <w:rsid w:val="00ED74AC"/>
    <w:rsid w:val="00ED75D2"/>
    <w:rsid w:val="00ED7673"/>
    <w:rsid w:val="00ED7681"/>
    <w:rsid w:val="00ED773D"/>
    <w:rsid w:val="00ED78F6"/>
    <w:rsid w:val="00ED7934"/>
    <w:rsid w:val="00ED7984"/>
    <w:rsid w:val="00ED79A0"/>
    <w:rsid w:val="00ED79EC"/>
    <w:rsid w:val="00ED7A53"/>
    <w:rsid w:val="00ED7B01"/>
    <w:rsid w:val="00ED7BB1"/>
    <w:rsid w:val="00ED7C8D"/>
    <w:rsid w:val="00ED7C98"/>
    <w:rsid w:val="00ED7CA3"/>
    <w:rsid w:val="00ED7D35"/>
    <w:rsid w:val="00ED7E30"/>
    <w:rsid w:val="00ED7E4B"/>
    <w:rsid w:val="00ED7E63"/>
    <w:rsid w:val="00ED7E6C"/>
    <w:rsid w:val="00ED7E8D"/>
    <w:rsid w:val="00ED7EED"/>
    <w:rsid w:val="00ED7F04"/>
    <w:rsid w:val="00ED7F9E"/>
    <w:rsid w:val="00EE0026"/>
    <w:rsid w:val="00EE0184"/>
    <w:rsid w:val="00EE01C9"/>
    <w:rsid w:val="00EE01FF"/>
    <w:rsid w:val="00EE0281"/>
    <w:rsid w:val="00EE02A7"/>
    <w:rsid w:val="00EE02C1"/>
    <w:rsid w:val="00EE02EA"/>
    <w:rsid w:val="00EE0465"/>
    <w:rsid w:val="00EE05B4"/>
    <w:rsid w:val="00EE0603"/>
    <w:rsid w:val="00EE0865"/>
    <w:rsid w:val="00EE0868"/>
    <w:rsid w:val="00EE089C"/>
    <w:rsid w:val="00EE08F7"/>
    <w:rsid w:val="00EE096F"/>
    <w:rsid w:val="00EE0ACE"/>
    <w:rsid w:val="00EE0B99"/>
    <w:rsid w:val="00EE0BBB"/>
    <w:rsid w:val="00EE0D12"/>
    <w:rsid w:val="00EE0D8D"/>
    <w:rsid w:val="00EE0D92"/>
    <w:rsid w:val="00EE0DEA"/>
    <w:rsid w:val="00EE0E76"/>
    <w:rsid w:val="00EE0F06"/>
    <w:rsid w:val="00EE0F71"/>
    <w:rsid w:val="00EE0FD1"/>
    <w:rsid w:val="00EE10FA"/>
    <w:rsid w:val="00EE1101"/>
    <w:rsid w:val="00EE1123"/>
    <w:rsid w:val="00EE1133"/>
    <w:rsid w:val="00EE1139"/>
    <w:rsid w:val="00EE1145"/>
    <w:rsid w:val="00EE11D6"/>
    <w:rsid w:val="00EE1255"/>
    <w:rsid w:val="00EE1314"/>
    <w:rsid w:val="00EE1323"/>
    <w:rsid w:val="00EE1373"/>
    <w:rsid w:val="00EE1417"/>
    <w:rsid w:val="00EE1481"/>
    <w:rsid w:val="00EE1490"/>
    <w:rsid w:val="00EE1519"/>
    <w:rsid w:val="00EE1607"/>
    <w:rsid w:val="00EE1676"/>
    <w:rsid w:val="00EE16BE"/>
    <w:rsid w:val="00EE1772"/>
    <w:rsid w:val="00EE17E8"/>
    <w:rsid w:val="00EE1805"/>
    <w:rsid w:val="00EE18D1"/>
    <w:rsid w:val="00EE18FF"/>
    <w:rsid w:val="00EE199F"/>
    <w:rsid w:val="00EE1A71"/>
    <w:rsid w:val="00EE1B49"/>
    <w:rsid w:val="00EE1B7A"/>
    <w:rsid w:val="00EE1C88"/>
    <w:rsid w:val="00EE1CCD"/>
    <w:rsid w:val="00EE1CF8"/>
    <w:rsid w:val="00EE1D41"/>
    <w:rsid w:val="00EE1D6C"/>
    <w:rsid w:val="00EE1DA2"/>
    <w:rsid w:val="00EE1E08"/>
    <w:rsid w:val="00EE1E53"/>
    <w:rsid w:val="00EE1F3E"/>
    <w:rsid w:val="00EE1FA1"/>
    <w:rsid w:val="00EE1FAE"/>
    <w:rsid w:val="00EE1FF7"/>
    <w:rsid w:val="00EE2067"/>
    <w:rsid w:val="00EE2123"/>
    <w:rsid w:val="00EE221C"/>
    <w:rsid w:val="00EE222A"/>
    <w:rsid w:val="00EE2236"/>
    <w:rsid w:val="00EE2354"/>
    <w:rsid w:val="00EE241A"/>
    <w:rsid w:val="00EE24ED"/>
    <w:rsid w:val="00EE252E"/>
    <w:rsid w:val="00EE2567"/>
    <w:rsid w:val="00EE25B0"/>
    <w:rsid w:val="00EE26C2"/>
    <w:rsid w:val="00EE282E"/>
    <w:rsid w:val="00EE2841"/>
    <w:rsid w:val="00EE2898"/>
    <w:rsid w:val="00EE2A3F"/>
    <w:rsid w:val="00EE2A89"/>
    <w:rsid w:val="00EE2B80"/>
    <w:rsid w:val="00EE2BA2"/>
    <w:rsid w:val="00EE2C5B"/>
    <w:rsid w:val="00EE2CD8"/>
    <w:rsid w:val="00EE2DBE"/>
    <w:rsid w:val="00EE2DCF"/>
    <w:rsid w:val="00EE2F3C"/>
    <w:rsid w:val="00EE308E"/>
    <w:rsid w:val="00EE309D"/>
    <w:rsid w:val="00EE30DC"/>
    <w:rsid w:val="00EE330A"/>
    <w:rsid w:val="00EE3336"/>
    <w:rsid w:val="00EE3378"/>
    <w:rsid w:val="00EE33CD"/>
    <w:rsid w:val="00EE33F6"/>
    <w:rsid w:val="00EE33FE"/>
    <w:rsid w:val="00EE3423"/>
    <w:rsid w:val="00EE3441"/>
    <w:rsid w:val="00EE3653"/>
    <w:rsid w:val="00EE36EE"/>
    <w:rsid w:val="00EE370A"/>
    <w:rsid w:val="00EE37D5"/>
    <w:rsid w:val="00EE383C"/>
    <w:rsid w:val="00EE38D4"/>
    <w:rsid w:val="00EE3B5B"/>
    <w:rsid w:val="00EE3BA5"/>
    <w:rsid w:val="00EE3C74"/>
    <w:rsid w:val="00EE3D57"/>
    <w:rsid w:val="00EE3D7F"/>
    <w:rsid w:val="00EE3D8A"/>
    <w:rsid w:val="00EE3E2A"/>
    <w:rsid w:val="00EE3E93"/>
    <w:rsid w:val="00EE3F4A"/>
    <w:rsid w:val="00EE3F5B"/>
    <w:rsid w:val="00EE4053"/>
    <w:rsid w:val="00EE40A9"/>
    <w:rsid w:val="00EE4234"/>
    <w:rsid w:val="00EE42D7"/>
    <w:rsid w:val="00EE43A5"/>
    <w:rsid w:val="00EE44C4"/>
    <w:rsid w:val="00EE4523"/>
    <w:rsid w:val="00EE45F9"/>
    <w:rsid w:val="00EE4651"/>
    <w:rsid w:val="00EE4653"/>
    <w:rsid w:val="00EE46CA"/>
    <w:rsid w:val="00EE4720"/>
    <w:rsid w:val="00EE472B"/>
    <w:rsid w:val="00EE47FF"/>
    <w:rsid w:val="00EE486B"/>
    <w:rsid w:val="00EE4A50"/>
    <w:rsid w:val="00EE4B06"/>
    <w:rsid w:val="00EE4B5B"/>
    <w:rsid w:val="00EE4B87"/>
    <w:rsid w:val="00EE4CC2"/>
    <w:rsid w:val="00EE4CE8"/>
    <w:rsid w:val="00EE4D0E"/>
    <w:rsid w:val="00EE4D5A"/>
    <w:rsid w:val="00EE4E9E"/>
    <w:rsid w:val="00EE4ECC"/>
    <w:rsid w:val="00EE4EF9"/>
    <w:rsid w:val="00EE4FBD"/>
    <w:rsid w:val="00EE50CA"/>
    <w:rsid w:val="00EE51AE"/>
    <w:rsid w:val="00EE5270"/>
    <w:rsid w:val="00EE52F3"/>
    <w:rsid w:val="00EE5318"/>
    <w:rsid w:val="00EE54AF"/>
    <w:rsid w:val="00EE55E0"/>
    <w:rsid w:val="00EE55EC"/>
    <w:rsid w:val="00EE5643"/>
    <w:rsid w:val="00EE5654"/>
    <w:rsid w:val="00EE5728"/>
    <w:rsid w:val="00EE5758"/>
    <w:rsid w:val="00EE57B1"/>
    <w:rsid w:val="00EE58DF"/>
    <w:rsid w:val="00EE5908"/>
    <w:rsid w:val="00EE5999"/>
    <w:rsid w:val="00EE5B66"/>
    <w:rsid w:val="00EE5C3E"/>
    <w:rsid w:val="00EE5C56"/>
    <w:rsid w:val="00EE5C67"/>
    <w:rsid w:val="00EE5CC0"/>
    <w:rsid w:val="00EE5CDC"/>
    <w:rsid w:val="00EE6277"/>
    <w:rsid w:val="00EE6296"/>
    <w:rsid w:val="00EE6316"/>
    <w:rsid w:val="00EE6321"/>
    <w:rsid w:val="00EE642F"/>
    <w:rsid w:val="00EE648E"/>
    <w:rsid w:val="00EE64A4"/>
    <w:rsid w:val="00EE6528"/>
    <w:rsid w:val="00EE653C"/>
    <w:rsid w:val="00EE6572"/>
    <w:rsid w:val="00EE6606"/>
    <w:rsid w:val="00EE66D5"/>
    <w:rsid w:val="00EE6758"/>
    <w:rsid w:val="00EE6769"/>
    <w:rsid w:val="00EE6787"/>
    <w:rsid w:val="00EE683D"/>
    <w:rsid w:val="00EE6845"/>
    <w:rsid w:val="00EE68C9"/>
    <w:rsid w:val="00EE68E9"/>
    <w:rsid w:val="00EE68FA"/>
    <w:rsid w:val="00EE691E"/>
    <w:rsid w:val="00EE6948"/>
    <w:rsid w:val="00EE6962"/>
    <w:rsid w:val="00EE6A13"/>
    <w:rsid w:val="00EE6A57"/>
    <w:rsid w:val="00EE6AB0"/>
    <w:rsid w:val="00EE6AE5"/>
    <w:rsid w:val="00EE6BC9"/>
    <w:rsid w:val="00EE6C43"/>
    <w:rsid w:val="00EE6CCD"/>
    <w:rsid w:val="00EE6DFA"/>
    <w:rsid w:val="00EE6E57"/>
    <w:rsid w:val="00EE6EA3"/>
    <w:rsid w:val="00EE6ED6"/>
    <w:rsid w:val="00EE6EDF"/>
    <w:rsid w:val="00EE6F01"/>
    <w:rsid w:val="00EE6F51"/>
    <w:rsid w:val="00EE6F86"/>
    <w:rsid w:val="00EE6FB4"/>
    <w:rsid w:val="00EE70C6"/>
    <w:rsid w:val="00EE70D9"/>
    <w:rsid w:val="00EE7211"/>
    <w:rsid w:val="00EE7248"/>
    <w:rsid w:val="00EE7321"/>
    <w:rsid w:val="00EE73AE"/>
    <w:rsid w:val="00EE747E"/>
    <w:rsid w:val="00EE7638"/>
    <w:rsid w:val="00EE795C"/>
    <w:rsid w:val="00EE7999"/>
    <w:rsid w:val="00EE79F0"/>
    <w:rsid w:val="00EE7A12"/>
    <w:rsid w:val="00EE7A4E"/>
    <w:rsid w:val="00EE7B08"/>
    <w:rsid w:val="00EE7BB0"/>
    <w:rsid w:val="00EE7CB9"/>
    <w:rsid w:val="00EE7D80"/>
    <w:rsid w:val="00EE7DA5"/>
    <w:rsid w:val="00EE7DC2"/>
    <w:rsid w:val="00EE7DF7"/>
    <w:rsid w:val="00EE7E17"/>
    <w:rsid w:val="00EE7E33"/>
    <w:rsid w:val="00EF0001"/>
    <w:rsid w:val="00EF002D"/>
    <w:rsid w:val="00EF0036"/>
    <w:rsid w:val="00EF0118"/>
    <w:rsid w:val="00EF0162"/>
    <w:rsid w:val="00EF0285"/>
    <w:rsid w:val="00EF0326"/>
    <w:rsid w:val="00EF0491"/>
    <w:rsid w:val="00EF0662"/>
    <w:rsid w:val="00EF0664"/>
    <w:rsid w:val="00EF07DC"/>
    <w:rsid w:val="00EF086E"/>
    <w:rsid w:val="00EF08C9"/>
    <w:rsid w:val="00EF09C3"/>
    <w:rsid w:val="00EF0E67"/>
    <w:rsid w:val="00EF0F32"/>
    <w:rsid w:val="00EF1090"/>
    <w:rsid w:val="00EF12D1"/>
    <w:rsid w:val="00EF130D"/>
    <w:rsid w:val="00EF1468"/>
    <w:rsid w:val="00EF15B5"/>
    <w:rsid w:val="00EF15BA"/>
    <w:rsid w:val="00EF160C"/>
    <w:rsid w:val="00EF1727"/>
    <w:rsid w:val="00EF187F"/>
    <w:rsid w:val="00EF18B7"/>
    <w:rsid w:val="00EF19BF"/>
    <w:rsid w:val="00EF19FE"/>
    <w:rsid w:val="00EF1A2C"/>
    <w:rsid w:val="00EF1A95"/>
    <w:rsid w:val="00EF1A97"/>
    <w:rsid w:val="00EF1C3F"/>
    <w:rsid w:val="00EF1D77"/>
    <w:rsid w:val="00EF1DFA"/>
    <w:rsid w:val="00EF1E0B"/>
    <w:rsid w:val="00EF1E99"/>
    <w:rsid w:val="00EF215B"/>
    <w:rsid w:val="00EF2211"/>
    <w:rsid w:val="00EF22C9"/>
    <w:rsid w:val="00EF22EA"/>
    <w:rsid w:val="00EF23CC"/>
    <w:rsid w:val="00EF23F7"/>
    <w:rsid w:val="00EF2418"/>
    <w:rsid w:val="00EF24A0"/>
    <w:rsid w:val="00EF24A2"/>
    <w:rsid w:val="00EF25DF"/>
    <w:rsid w:val="00EF266C"/>
    <w:rsid w:val="00EF269C"/>
    <w:rsid w:val="00EF27DB"/>
    <w:rsid w:val="00EF28C8"/>
    <w:rsid w:val="00EF2A1C"/>
    <w:rsid w:val="00EF2ABB"/>
    <w:rsid w:val="00EF2AE3"/>
    <w:rsid w:val="00EF2B69"/>
    <w:rsid w:val="00EF2C47"/>
    <w:rsid w:val="00EF2D1A"/>
    <w:rsid w:val="00EF2D37"/>
    <w:rsid w:val="00EF2E6C"/>
    <w:rsid w:val="00EF2EAD"/>
    <w:rsid w:val="00EF30BE"/>
    <w:rsid w:val="00EF30CF"/>
    <w:rsid w:val="00EF30E6"/>
    <w:rsid w:val="00EF3185"/>
    <w:rsid w:val="00EF3258"/>
    <w:rsid w:val="00EF326B"/>
    <w:rsid w:val="00EF3307"/>
    <w:rsid w:val="00EF3367"/>
    <w:rsid w:val="00EF33E5"/>
    <w:rsid w:val="00EF344C"/>
    <w:rsid w:val="00EF366F"/>
    <w:rsid w:val="00EF36D0"/>
    <w:rsid w:val="00EF3861"/>
    <w:rsid w:val="00EF392D"/>
    <w:rsid w:val="00EF39A6"/>
    <w:rsid w:val="00EF39B7"/>
    <w:rsid w:val="00EF3B98"/>
    <w:rsid w:val="00EF3C44"/>
    <w:rsid w:val="00EF3D69"/>
    <w:rsid w:val="00EF3DC7"/>
    <w:rsid w:val="00EF3FA4"/>
    <w:rsid w:val="00EF3FDD"/>
    <w:rsid w:val="00EF40EB"/>
    <w:rsid w:val="00EF4125"/>
    <w:rsid w:val="00EF41B3"/>
    <w:rsid w:val="00EF4215"/>
    <w:rsid w:val="00EF4289"/>
    <w:rsid w:val="00EF4370"/>
    <w:rsid w:val="00EF43AE"/>
    <w:rsid w:val="00EF43CE"/>
    <w:rsid w:val="00EF4432"/>
    <w:rsid w:val="00EF44D0"/>
    <w:rsid w:val="00EF453D"/>
    <w:rsid w:val="00EF4567"/>
    <w:rsid w:val="00EF45DC"/>
    <w:rsid w:val="00EF46AA"/>
    <w:rsid w:val="00EF4762"/>
    <w:rsid w:val="00EF49B1"/>
    <w:rsid w:val="00EF4BC0"/>
    <w:rsid w:val="00EF4C0E"/>
    <w:rsid w:val="00EF4C8D"/>
    <w:rsid w:val="00EF4CF5"/>
    <w:rsid w:val="00EF4DBB"/>
    <w:rsid w:val="00EF4DF3"/>
    <w:rsid w:val="00EF4F26"/>
    <w:rsid w:val="00EF4FC0"/>
    <w:rsid w:val="00EF4FF5"/>
    <w:rsid w:val="00EF50B6"/>
    <w:rsid w:val="00EF51D8"/>
    <w:rsid w:val="00EF5320"/>
    <w:rsid w:val="00EF5365"/>
    <w:rsid w:val="00EF53D7"/>
    <w:rsid w:val="00EF53DC"/>
    <w:rsid w:val="00EF5427"/>
    <w:rsid w:val="00EF54B6"/>
    <w:rsid w:val="00EF5509"/>
    <w:rsid w:val="00EF55A0"/>
    <w:rsid w:val="00EF5616"/>
    <w:rsid w:val="00EF566F"/>
    <w:rsid w:val="00EF5879"/>
    <w:rsid w:val="00EF5890"/>
    <w:rsid w:val="00EF5975"/>
    <w:rsid w:val="00EF5A9F"/>
    <w:rsid w:val="00EF5B4D"/>
    <w:rsid w:val="00EF5BA8"/>
    <w:rsid w:val="00EF5D2E"/>
    <w:rsid w:val="00EF5F04"/>
    <w:rsid w:val="00EF5F33"/>
    <w:rsid w:val="00EF5FA3"/>
    <w:rsid w:val="00EF6095"/>
    <w:rsid w:val="00EF60B8"/>
    <w:rsid w:val="00EF61C2"/>
    <w:rsid w:val="00EF623A"/>
    <w:rsid w:val="00EF62A5"/>
    <w:rsid w:val="00EF63C9"/>
    <w:rsid w:val="00EF6422"/>
    <w:rsid w:val="00EF64B1"/>
    <w:rsid w:val="00EF65A6"/>
    <w:rsid w:val="00EF6625"/>
    <w:rsid w:val="00EF66B4"/>
    <w:rsid w:val="00EF66FC"/>
    <w:rsid w:val="00EF6847"/>
    <w:rsid w:val="00EF6870"/>
    <w:rsid w:val="00EF6913"/>
    <w:rsid w:val="00EF6A75"/>
    <w:rsid w:val="00EF6A85"/>
    <w:rsid w:val="00EF6AE8"/>
    <w:rsid w:val="00EF6B8A"/>
    <w:rsid w:val="00EF6D34"/>
    <w:rsid w:val="00EF6D5E"/>
    <w:rsid w:val="00EF6D85"/>
    <w:rsid w:val="00EF6DA2"/>
    <w:rsid w:val="00EF6F88"/>
    <w:rsid w:val="00EF6FEB"/>
    <w:rsid w:val="00EF7058"/>
    <w:rsid w:val="00EF70AC"/>
    <w:rsid w:val="00EF710E"/>
    <w:rsid w:val="00EF711F"/>
    <w:rsid w:val="00EF7143"/>
    <w:rsid w:val="00EF71AD"/>
    <w:rsid w:val="00EF71B1"/>
    <w:rsid w:val="00EF72CE"/>
    <w:rsid w:val="00EF74DA"/>
    <w:rsid w:val="00EF7600"/>
    <w:rsid w:val="00EF766A"/>
    <w:rsid w:val="00EF7730"/>
    <w:rsid w:val="00EF773D"/>
    <w:rsid w:val="00EF77B7"/>
    <w:rsid w:val="00EF77C7"/>
    <w:rsid w:val="00EF781E"/>
    <w:rsid w:val="00EF7852"/>
    <w:rsid w:val="00EF78F3"/>
    <w:rsid w:val="00EF7A15"/>
    <w:rsid w:val="00EF7B1C"/>
    <w:rsid w:val="00EF7B2F"/>
    <w:rsid w:val="00EF7B5E"/>
    <w:rsid w:val="00EF7B62"/>
    <w:rsid w:val="00EF7B74"/>
    <w:rsid w:val="00EF7C0A"/>
    <w:rsid w:val="00EF7CC6"/>
    <w:rsid w:val="00EF7CEF"/>
    <w:rsid w:val="00EF7D6F"/>
    <w:rsid w:val="00EF7D7B"/>
    <w:rsid w:val="00EF7DFD"/>
    <w:rsid w:val="00EF7E0B"/>
    <w:rsid w:val="00EF7E4C"/>
    <w:rsid w:val="00EF7F8D"/>
    <w:rsid w:val="00EF7FD8"/>
    <w:rsid w:val="00EF7FE7"/>
    <w:rsid w:val="00F00076"/>
    <w:rsid w:val="00F0014B"/>
    <w:rsid w:val="00F00364"/>
    <w:rsid w:val="00F00370"/>
    <w:rsid w:val="00F003B7"/>
    <w:rsid w:val="00F00405"/>
    <w:rsid w:val="00F005A7"/>
    <w:rsid w:val="00F005B4"/>
    <w:rsid w:val="00F006F3"/>
    <w:rsid w:val="00F00763"/>
    <w:rsid w:val="00F007A3"/>
    <w:rsid w:val="00F00C95"/>
    <w:rsid w:val="00F00CC4"/>
    <w:rsid w:val="00F00D33"/>
    <w:rsid w:val="00F00EEF"/>
    <w:rsid w:val="00F00F27"/>
    <w:rsid w:val="00F00F38"/>
    <w:rsid w:val="00F00FCF"/>
    <w:rsid w:val="00F010D2"/>
    <w:rsid w:val="00F010EB"/>
    <w:rsid w:val="00F0135C"/>
    <w:rsid w:val="00F013CE"/>
    <w:rsid w:val="00F013DF"/>
    <w:rsid w:val="00F0141C"/>
    <w:rsid w:val="00F01426"/>
    <w:rsid w:val="00F01433"/>
    <w:rsid w:val="00F014C5"/>
    <w:rsid w:val="00F014D4"/>
    <w:rsid w:val="00F0161A"/>
    <w:rsid w:val="00F0161C"/>
    <w:rsid w:val="00F01697"/>
    <w:rsid w:val="00F0176C"/>
    <w:rsid w:val="00F0179C"/>
    <w:rsid w:val="00F0182E"/>
    <w:rsid w:val="00F01967"/>
    <w:rsid w:val="00F01A6F"/>
    <w:rsid w:val="00F01A75"/>
    <w:rsid w:val="00F01AF1"/>
    <w:rsid w:val="00F01C0A"/>
    <w:rsid w:val="00F01C4F"/>
    <w:rsid w:val="00F01DDB"/>
    <w:rsid w:val="00F01E3E"/>
    <w:rsid w:val="00F01ED3"/>
    <w:rsid w:val="00F01F35"/>
    <w:rsid w:val="00F01F5C"/>
    <w:rsid w:val="00F02043"/>
    <w:rsid w:val="00F02066"/>
    <w:rsid w:val="00F0208E"/>
    <w:rsid w:val="00F020ED"/>
    <w:rsid w:val="00F02156"/>
    <w:rsid w:val="00F0217F"/>
    <w:rsid w:val="00F021C5"/>
    <w:rsid w:val="00F022FF"/>
    <w:rsid w:val="00F023D4"/>
    <w:rsid w:val="00F024C9"/>
    <w:rsid w:val="00F024FC"/>
    <w:rsid w:val="00F02556"/>
    <w:rsid w:val="00F027A1"/>
    <w:rsid w:val="00F02829"/>
    <w:rsid w:val="00F0290F"/>
    <w:rsid w:val="00F0294F"/>
    <w:rsid w:val="00F02A4E"/>
    <w:rsid w:val="00F02AF1"/>
    <w:rsid w:val="00F02C17"/>
    <w:rsid w:val="00F02C1E"/>
    <w:rsid w:val="00F02CB4"/>
    <w:rsid w:val="00F02DB9"/>
    <w:rsid w:val="00F02F85"/>
    <w:rsid w:val="00F02FA1"/>
    <w:rsid w:val="00F02FE5"/>
    <w:rsid w:val="00F03147"/>
    <w:rsid w:val="00F03219"/>
    <w:rsid w:val="00F03295"/>
    <w:rsid w:val="00F032F0"/>
    <w:rsid w:val="00F03312"/>
    <w:rsid w:val="00F03313"/>
    <w:rsid w:val="00F033EF"/>
    <w:rsid w:val="00F034F5"/>
    <w:rsid w:val="00F035D4"/>
    <w:rsid w:val="00F0360B"/>
    <w:rsid w:val="00F03616"/>
    <w:rsid w:val="00F03618"/>
    <w:rsid w:val="00F036CA"/>
    <w:rsid w:val="00F0391E"/>
    <w:rsid w:val="00F03947"/>
    <w:rsid w:val="00F0394A"/>
    <w:rsid w:val="00F03984"/>
    <w:rsid w:val="00F039D0"/>
    <w:rsid w:val="00F039E8"/>
    <w:rsid w:val="00F03AAD"/>
    <w:rsid w:val="00F03B37"/>
    <w:rsid w:val="00F03C20"/>
    <w:rsid w:val="00F03E31"/>
    <w:rsid w:val="00F040DC"/>
    <w:rsid w:val="00F0426F"/>
    <w:rsid w:val="00F043FC"/>
    <w:rsid w:val="00F0440F"/>
    <w:rsid w:val="00F04587"/>
    <w:rsid w:val="00F045A7"/>
    <w:rsid w:val="00F045CE"/>
    <w:rsid w:val="00F0462B"/>
    <w:rsid w:val="00F0478F"/>
    <w:rsid w:val="00F04832"/>
    <w:rsid w:val="00F0485F"/>
    <w:rsid w:val="00F04881"/>
    <w:rsid w:val="00F048CA"/>
    <w:rsid w:val="00F049CD"/>
    <w:rsid w:val="00F04B1B"/>
    <w:rsid w:val="00F04BDE"/>
    <w:rsid w:val="00F04C08"/>
    <w:rsid w:val="00F04CA1"/>
    <w:rsid w:val="00F04E22"/>
    <w:rsid w:val="00F04E98"/>
    <w:rsid w:val="00F04EF4"/>
    <w:rsid w:val="00F04F4A"/>
    <w:rsid w:val="00F0502A"/>
    <w:rsid w:val="00F05094"/>
    <w:rsid w:val="00F050B2"/>
    <w:rsid w:val="00F0537A"/>
    <w:rsid w:val="00F053FF"/>
    <w:rsid w:val="00F054F3"/>
    <w:rsid w:val="00F054FD"/>
    <w:rsid w:val="00F054FE"/>
    <w:rsid w:val="00F0553C"/>
    <w:rsid w:val="00F0556F"/>
    <w:rsid w:val="00F057CD"/>
    <w:rsid w:val="00F057DE"/>
    <w:rsid w:val="00F0584B"/>
    <w:rsid w:val="00F0591B"/>
    <w:rsid w:val="00F059C0"/>
    <w:rsid w:val="00F059DD"/>
    <w:rsid w:val="00F05B06"/>
    <w:rsid w:val="00F05B69"/>
    <w:rsid w:val="00F05B70"/>
    <w:rsid w:val="00F05BA6"/>
    <w:rsid w:val="00F05C0A"/>
    <w:rsid w:val="00F05CAC"/>
    <w:rsid w:val="00F05D78"/>
    <w:rsid w:val="00F05D98"/>
    <w:rsid w:val="00F05E45"/>
    <w:rsid w:val="00F05FD8"/>
    <w:rsid w:val="00F0605C"/>
    <w:rsid w:val="00F06081"/>
    <w:rsid w:val="00F061B9"/>
    <w:rsid w:val="00F062FE"/>
    <w:rsid w:val="00F0630A"/>
    <w:rsid w:val="00F06357"/>
    <w:rsid w:val="00F0644C"/>
    <w:rsid w:val="00F065ED"/>
    <w:rsid w:val="00F06653"/>
    <w:rsid w:val="00F0671B"/>
    <w:rsid w:val="00F0676C"/>
    <w:rsid w:val="00F06782"/>
    <w:rsid w:val="00F06810"/>
    <w:rsid w:val="00F06822"/>
    <w:rsid w:val="00F0689E"/>
    <w:rsid w:val="00F069BA"/>
    <w:rsid w:val="00F06A9F"/>
    <w:rsid w:val="00F06AA6"/>
    <w:rsid w:val="00F06B97"/>
    <w:rsid w:val="00F06C4D"/>
    <w:rsid w:val="00F06CBC"/>
    <w:rsid w:val="00F06CD8"/>
    <w:rsid w:val="00F06D3D"/>
    <w:rsid w:val="00F06D4F"/>
    <w:rsid w:val="00F06D92"/>
    <w:rsid w:val="00F06E43"/>
    <w:rsid w:val="00F06F6A"/>
    <w:rsid w:val="00F06F84"/>
    <w:rsid w:val="00F07080"/>
    <w:rsid w:val="00F0715C"/>
    <w:rsid w:val="00F07286"/>
    <w:rsid w:val="00F07305"/>
    <w:rsid w:val="00F07334"/>
    <w:rsid w:val="00F07354"/>
    <w:rsid w:val="00F07519"/>
    <w:rsid w:val="00F07558"/>
    <w:rsid w:val="00F0758F"/>
    <w:rsid w:val="00F07878"/>
    <w:rsid w:val="00F07A03"/>
    <w:rsid w:val="00F07B2E"/>
    <w:rsid w:val="00F07BDF"/>
    <w:rsid w:val="00F07E1B"/>
    <w:rsid w:val="00F07E64"/>
    <w:rsid w:val="00F07E66"/>
    <w:rsid w:val="00F100D0"/>
    <w:rsid w:val="00F10115"/>
    <w:rsid w:val="00F101AC"/>
    <w:rsid w:val="00F101C5"/>
    <w:rsid w:val="00F101FA"/>
    <w:rsid w:val="00F10238"/>
    <w:rsid w:val="00F10243"/>
    <w:rsid w:val="00F10287"/>
    <w:rsid w:val="00F102A4"/>
    <w:rsid w:val="00F1039A"/>
    <w:rsid w:val="00F10685"/>
    <w:rsid w:val="00F10712"/>
    <w:rsid w:val="00F10833"/>
    <w:rsid w:val="00F10A6B"/>
    <w:rsid w:val="00F10B23"/>
    <w:rsid w:val="00F10C1A"/>
    <w:rsid w:val="00F10C42"/>
    <w:rsid w:val="00F10C7E"/>
    <w:rsid w:val="00F10D77"/>
    <w:rsid w:val="00F10DF2"/>
    <w:rsid w:val="00F10F0E"/>
    <w:rsid w:val="00F10F87"/>
    <w:rsid w:val="00F11034"/>
    <w:rsid w:val="00F11068"/>
    <w:rsid w:val="00F11146"/>
    <w:rsid w:val="00F111D2"/>
    <w:rsid w:val="00F112BF"/>
    <w:rsid w:val="00F114CB"/>
    <w:rsid w:val="00F11548"/>
    <w:rsid w:val="00F1159F"/>
    <w:rsid w:val="00F115B4"/>
    <w:rsid w:val="00F11644"/>
    <w:rsid w:val="00F117D5"/>
    <w:rsid w:val="00F11841"/>
    <w:rsid w:val="00F1186F"/>
    <w:rsid w:val="00F1199D"/>
    <w:rsid w:val="00F11AC4"/>
    <w:rsid w:val="00F11AD1"/>
    <w:rsid w:val="00F11AFF"/>
    <w:rsid w:val="00F11BC0"/>
    <w:rsid w:val="00F11BD6"/>
    <w:rsid w:val="00F11BFF"/>
    <w:rsid w:val="00F11C65"/>
    <w:rsid w:val="00F11C73"/>
    <w:rsid w:val="00F11CEF"/>
    <w:rsid w:val="00F11D5D"/>
    <w:rsid w:val="00F11D8C"/>
    <w:rsid w:val="00F11E61"/>
    <w:rsid w:val="00F11E7B"/>
    <w:rsid w:val="00F121B4"/>
    <w:rsid w:val="00F121F8"/>
    <w:rsid w:val="00F12429"/>
    <w:rsid w:val="00F12492"/>
    <w:rsid w:val="00F1249F"/>
    <w:rsid w:val="00F12501"/>
    <w:rsid w:val="00F1257D"/>
    <w:rsid w:val="00F12648"/>
    <w:rsid w:val="00F127EE"/>
    <w:rsid w:val="00F12813"/>
    <w:rsid w:val="00F128CB"/>
    <w:rsid w:val="00F12948"/>
    <w:rsid w:val="00F129C4"/>
    <w:rsid w:val="00F12A6F"/>
    <w:rsid w:val="00F12B31"/>
    <w:rsid w:val="00F12BD5"/>
    <w:rsid w:val="00F12BDC"/>
    <w:rsid w:val="00F12C29"/>
    <w:rsid w:val="00F12CE8"/>
    <w:rsid w:val="00F12D66"/>
    <w:rsid w:val="00F12E58"/>
    <w:rsid w:val="00F12EFB"/>
    <w:rsid w:val="00F13027"/>
    <w:rsid w:val="00F130F2"/>
    <w:rsid w:val="00F1310C"/>
    <w:rsid w:val="00F1310D"/>
    <w:rsid w:val="00F13224"/>
    <w:rsid w:val="00F1326E"/>
    <w:rsid w:val="00F1329E"/>
    <w:rsid w:val="00F132AB"/>
    <w:rsid w:val="00F13335"/>
    <w:rsid w:val="00F133FD"/>
    <w:rsid w:val="00F13414"/>
    <w:rsid w:val="00F13490"/>
    <w:rsid w:val="00F135E1"/>
    <w:rsid w:val="00F135EE"/>
    <w:rsid w:val="00F1362C"/>
    <w:rsid w:val="00F13724"/>
    <w:rsid w:val="00F137C4"/>
    <w:rsid w:val="00F13870"/>
    <w:rsid w:val="00F13987"/>
    <w:rsid w:val="00F13988"/>
    <w:rsid w:val="00F139BC"/>
    <w:rsid w:val="00F13A7F"/>
    <w:rsid w:val="00F13AEE"/>
    <w:rsid w:val="00F13B9B"/>
    <w:rsid w:val="00F13BF8"/>
    <w:rsid w:val="00F13C61"/>
    <w:rsid w:val="00F13D9D"/>
    <w:rsid w:val="00F13E62"/>
    <w:rsid w:val="00F13E9E"/>
    <w:rsid w:val="00F13F60"/>
    <w:rsid w:val="00F1400A"/>
    <w:rsid w:val="00F14077"/>
    <w:rsid w:val="00F14141"/>
    <w:rsid w:val="00F142FA"/>
    <w:rsid w:val="00F142FF"/>
    <w:rsid w:val="00F143A6"/>
    <w:rsid w:val="00F144B2"/>
    <w:rsid w:val="00F14527"/>
    <w:rsid w:val="00F14610"/>
    <w:rsid w:val="00F14630"/>
    <w:rsid w:val="00F147D1"/>
    <w:rsid w:val="00F1483E"/>
    <w:rsid w:val="00F148C8"/>
    <w:rsid w:val="00F149A8"/>
    <w:rsid w:val="00F149F7"/>
    <w:rsid w:val="00F14A75"/>
    <w:rsid w:val="00F14AD0"/>
    <w:rsid w:val="00F14AE9"/>
    <w:rsid w:val="00F14B4D"/>
    <w:rsid w:val="00F14B53"/>
    <w:rsid w:val="00F14BAE"/>
    <w:rsid w:val="00F14C5D"/>
    <w:rsid w:val="00F14CA6"/>
    <w:rsid w:val="00F14D27"/>
    <w:rsid w:val="00F14DDC"/>
    <w:rsid w:val="00F14E3A"/>
    <w:rsid w:val="00F1500B"/>
    <w:rsid w:val="00F15142"/>
    <w:rsid w:val="00F15212"/>
    <w:rsid w:val="00F152CC"/>
    <w:rsid w:val="00F1537C"/>
    <w:rsid w:val="00F15448"/>
    <w:rsid w:val="00F15557"/>
    <w:rsid w:val="00F1558D"/>
    <w:rsid w:val="00F15590"/>
    <w:rsid w:val="00F1569D"/>
    <w:rsid w:val="00F157CF"/>
    <w:rsid w:val="00F158D0"/>
    <w:rsid w:val="00F15970"/>
    <w:rsid w:val="00F1598C"/>
    <w:rsid w:val="00F15A9C"/>
    <w:rsid w:val="00F15AAA"/>
    <w:rsid w:val="00F15B6D"/>
    <w:rsid w:val="00F15C3E"/>
    <w:rsid w:val="00F15C97"/>
    <w:rsid w:val="00F15D20"/>
    <w:rsid w:val="00F15E7A"/>
    <w:rsid w:val="00F15E99"/>
    <w:rsid w:val="00F15EFB"/>
    <w:rsid w:val="00F15F12"/>
    <w:rsid w:val="00F15FC8"/>
    <w:rsid w:val="00F160CE"/>
    <w:rsid w:val="00F1617F"/>
    <w:rsid w:val="00F16314"/>
    <w:rsid w:val="00F16315"/>
    <w:rsid w:val="00F16452"/>
    <w:rsid w:val="00F16472"/>
    <w:rsid w:val="00F16548"/>
    <w:rsid w:val="00F16583"/>
    <w:rsid w:val="00F16774"/>
    <w:rsid w:val="00F16792"/>
    <w:rsid w:val="00F16813"/>
    <w:rsid w:val="00F1685D"/>
    <w:rsid w:val="00F16895"/>
    <w:rsid w:val="00F168BF"/>
    <w:rsid w:val="00F16A86"/>
    <w:rsid w:val="00F16AA3"/>
    <w:rsid w:val="00F16B84"/>
    <w:rsid w:val="00F16C3E"/>
    <w:rsid w:val="00F16CCF"/>
    <w:rsid w:val="00F17071"/>
    <w:rsid w:val="00F17076"/>
    <w:rsid w:val="00F170D4"/>
    <w:rsid w:val="00F17156"/>
    <w:rsid w:val="00F17174"/>
    <w:rsid w:val="00F1720A"/>
    <w:rsid w:val="00F17312"/>
    <w:rsid w:val="00F1744F"/>
    <w:rsid w:val="00F1758A"/>
    <w:rsid w:val="00F1759E"/>
    <w:rsid w:val="00F177E0"/>
    <w:rsid w:val="00F1787C"/>
    <w:rsid w:val="00F179E1"/>
    <w:rsid w:val="00F17AC4"/>
    <w:rsid w:val="00F17D46"/>
    <w:rsid w:val="00F17D54"/>
    <w:rsid w:val="00F17D88"/>
    <w:rsid w:val="00F17DED"/>
    <w:rsid w:val="00F17FDA"/>
    <w:rsid w:val="00F17FEE"/>
    <w:rsid w:val="00F20002"/>
    <w:rsid w:val="00F2001D"/>
    <w:rsid w:val="00F20086"/>
    <w:rsid w:val="00F200AC"/>
    <w:rsid w:val="00F2012C"/>
    <w:rsid w:val="00F20245"/>
    <w:rsid w:val="00F202D4"/>
    <w:rsid w:val="00F20403"/>
    <w:rsid w:val="00F20501"/>
    <w:rsid w:val="00F20641"/>
    <w:rsid w:val="00F20970"/>
    <w:rsid w:val="00F20A3F"/>
    <w:rsid w:val="00F20A86"/>
    <w:rsid w:val="00F20BEF"/>
    <w:rsid w:val="00F20C41"/>
    <w:rsid w:val="00F20C46"/>
    <w:rsid w:val="00F20CE8"/>
    <w:rsid w:val="00F20D2C"/>
    <w:rsid w:val="00F20D3E"/>
    <w:rsid w:val="00F20E0C"/>
    <w:rsid w:val="00F20E26"/>
    <w:rsid w:val="00F20E43"/>
    <w:rsid w:val="00F20EAE"/>
    <w:rsid w:val="00F20EBD"/>
    <w:rsid w:val="00F20EC8"/>
    <w:rsid w:val="00F20EF3"/>
    <w:rsid w:val="00F21099"/>
    <w:rsid w:val="00F2113D"/>
    <w:rsid w:val="00F2116D"/>
    <w:rsid w:val="00F211BF"/>
    <w:rsid w:val="00F212FA"/>
    <w:rsid w:val="00F21508"/>
    <w:rsid w:val="00F2165C"/>
    <w:rsid w:val="00F2169C"/>
    <w:rsid w:val="00F216D8"/>
    <w:rsid w:val="00F216EC"/>
    <w:rsid w:val="00F21876"/>
    <w:rsid w:val="00F21877"/>
    <w:rsid w:val="00F21995"/>
    <w:rsid w:val="00F21A96"/>
    <w:rsid w:val="00F21C28"/>
    <w:rsid w:val="00F21C58"/>
    <w:rsid w:val="00F21C8B"/>
    <w:rsid w:val="00F21CF7"/>
    <w:rsid w:val="00F21E91"/>
    <w:rsid w:val="00F21ECE"/>
    <w:rsid w:val="00F21F9B"/>
    <w:rsid w:val="00F2203A"/>
    <w:rsid w:val="00F220F8"/>
    <w:rsid w:val="00F220FC"/>
    <w:rsid w:val="00F22222"/>
    <w:rsid w:val="00F2223A"/>
    <w:rsid w:val="00F22328"/>
    <w:rsid w:val="00F2255A"/>
    <w:rsid w:val="00F225B0"/>
    <w:rsid w:val="00F225F0"/>
    <w:rsid w:val="00F226A0"/>
    <w:rsid w:val="00F22769"/>
    <w:rsid w:val="00F22961"/>
    <w:rsid w:val="00F22AD9"/>
    <w:rsid w:val="00F22BDF"/>
    <w:rsid w:val="00F22BE6"/>
    <w:rsid w:val="00F22CE4"/>
    <w:rsid w:val="00F22D27"/>
    <w:rsid w:val="00F22DEC"/>
    <w:rsid w:val="00F22E8E"/>
    <w:rsid w:val="00F22F3B"/>
    <w:rsid w:val="00F2307D"/>
    <w:rsid w:val="00F230D1"/>
    <w:rsid w:val="00F2321F"/>
    <w:rsid w:val="00F2322D"/>
    <w:rsid w:val="00F2327A"/>
    <w:rsid w:val="00F2327F"/>
    <w:rsid w:val="00F23338"/>
    <w:rsid w:val="00F23422"/>
    <w:rsid w:val="00F23441"/>
    <w:rsid w:val="00F23446"/>
    <w:rsid w:val="00F23458"/>
    <w:rsid w:val="00F23479"/>
    <w:rsid w:val="00F23513"/>
    <w:rsid w:val="00F23618"/>
    <w:rsid w:val="00F237D7"/>
    <w:rsid w:val="00F2389A"/>
    <w:rsid w:val="00F23A8A"/>
    <w:rsid w:val="00F23ADD"/>
    <w:rsid w:val="00F23AFD"/>
    <w:rsid w:val="00F23CEE"/>
    <w:rsid w:val="00F23D54"/>
    <w:rsid w:val="00F23DBE"/>
    <w:rsid w:val="00F23DEC"/>
    <w:rsid w:val="00F240B3"/>
    <w:rsid w:val="00F24111"/>
    <w:rsid w:val="00F24125"/>
    <w:rsid w:val="00F24235"/>
    <w:rsid w:val="00F2425C"/>
    <w:rsid w:val="00F242B7"/>
    <w:rsid w:val="00F24340"/>
    <w:rsid w:val="00F244BD"/>
    <w:rsid w:val="00F244D0"/>
    <w:rsid w:val="00F247F9"/>
    <w:rsid w:val="00F24883"/>
    <w:rsid w:val="00F248BA"/>
    <w:rsid w:val="00F249E3"/>
    <w:rsid w:val="00F24AC0"/>
    <w:rsid w:val="00F24AD9"/>
    <w:rsid w:val="00F24BE8"/>
    <w:rsid w:val="00F24C60"/>
    <w:rsid w:val="00F24C79"/>
    <w:rsid w:val="00F24DEB"/>
    <w:rsid w:val="00F24E5F"/>
    <w:rsid w:val="00F24EAD"/>
    <w:rsid w:val="00F24EF8"/>
    <w:rsid w:val="00F25093"/>
    <w:rsid w:val="00F25187"/>
    <w:rsid w:val="00F251A0"/>
    <w:rsid w:val="00F251AC"/>
    <w:rsid w:val="00F2529E"/>
    <w:rsid w:val="00F25491"/>
    <w:rsid w:val="00F254FB"/>
    <w:rsid w:val="00F25570"/>
    <w:rsid w:val="00F25573"/>
    <w:rsid w:val="00F255D5"/>
    <w:rsid w:val="00F25830"/>
    <w:rsid w:val="00F258E7"/>
    <w:rsid w:val="00F259B0"/>
    <w:rsid w:val="00F25A20"/>
    <w:rsid w:val="00F25A7A"/>
    <w:rsid w:val="00F25AC1"/>
    <w:rsid w:val="00F25AE4"/>
    <w:rsid w:val="00F25AFA"/>
    <w:rsid w:val="00F25B05"/>
    <w:rsid w:val="00F25B15"/>
    <w:rsid w:val="00F25B36"/>
    <w:rsid w:val="00F25CE3"/>
    <w:rsid w:val="00F25D49"/>
    <w:rsid w:val="00F25FE6"/>
    <w:rsid w:val="00F260D2"/>
    <w:rsid w:val="00F26484"/>
    <w:rsid w:val="00F264FE"/>
    <w:rsid w:val="00F2650A"/>
    <w:rsid w:val="00F26616"/>
    <w:rsid w:val="00F26628"/>
    <w:rsid w:val="00F2663D"/>
    <w:rsid w:val="00F266BC"/>
    <w:rsid w:val="00F26716"/>
    <w:rsid w:val="00F267F5"/>
    <w:rsid w:val="00F268A9"/>
    <w:rsid w:val="00F26949"/>
    <w:rsid w:val="00F2696F"/>
    <w:rsid w:val="00F26993"/>
    <w:rsid w:val="00F269F9"/>
    <w:rsid w:val="00F26F3B"/>
    <w:rsid w:val="00F26F54"/>
    <w:rsid w:val="00F26F97"/>
    <w:rsid w:val="00F27080"/>
    <w:rsid w:val="00F272B7"/>
    <w:rsid w:val="00F273CD"/>
    <w:rsid w:val="00F2744B"/>
    <w:rsid w:val="00F27569"/>
    <w:rsid w:val="00F275C9"/>
    <w:rsid w:val="00F275EA"/>
    <w:rsid w:val="00F2767E"/>
    <w:rsid w:val="00F276AC"/>
    <w:rsid w:val="00F27789"/>
    <w:rsid w:val="00F277C0"/>
    <w:rsid w:val="00F277C3"/>
    <w:rsid w:val="00F277D2"/>
    <w:rsid w:val="00F277E5"/>
    <w:rsid w:val="00F278CE"/>
    <w:rsid w:val="00F278D3"/>
    <w:rsid w:val="00F278D6"/>
    <w:rsid w:val="00F27AEB"/>
    <w:rsid w:val="00F27B50"/>
    <w:rsid w:val="00F27C9F"/>
    <w:rsid w:val="00F27CD8"/>
    <w:rsid w:val="00F27D73"/>
    <w:rsid w:val="00F3006E"/>
    <w:rsid w:val="00F300DB"/>
    <w:rsid w:val="00F3010C"/>
    <w:rsid w:val="00F301A4"/>
    <w:rsid w:val="00F301C7"/>
    <w:rsid w:val="00F30216"/>
    <w:rsid w:val="00F30298"/>
    <w:rsid w:val="00F3034C"/>
    <w:rsid w:val="00F30417"/>
    <w:rsid w:val="00F3049E"/>
    <w:rsid w:val="00F3051F"/>
    <w:rsid w:val="00F305B5"/>
    <w:rsid w:val="00F30650"/>
    <w:rsid w:val="00F30762"/>
    <w:rsid w:val="00F3087C"/>
    <w:rsid w:val="00F308E0"/>
    <w:rsid w:val="00F309B6"/>
    <w:rsid w:val="00F30B1E"/>
    <w:rsid w:val="00F30B58"/>
    <w:rsid w:val="00F30B87"/>
    <w:rsid w:val="00F30BEF"/>
    <w:rsid w:val="00F30C1B"/>
    <w:rsid w:val="00F30DEB"/>
    <w:rsid w:val="00F30F05"/>
    <w:rsid w:val="00F31188"/>
    <w:rsid w:val="00F312B5"/>
    <w:rsid w:val="00F31438"/>
    <w:rsid w:val="00F31440"/>
    <w:rsid w:val="00F31616"/>
    <w:rsid w:val="00F31642"/>
    <w:rsid w:val="00F31884"/>
    <w:rsid w:val="00F3189A"/>
    <w:rsid w:val="00F318CC"/>
    <w:rsid w:val="00F31ABC"/>
    <w:rsid w:val="00F31D49"/>
    <w:rsid w:val="00F320C8"/>
    <w:rsid w:val="00F32189"/>
    <w:rsid w:val="00F321AB"/>
    <w:rsid w:val="00F32202"/>
    <w:rsid w:val="00F3223C"/>
    <w:rsid w:val="00F322DC"/>
    <w:rsid w:val="00F3247F"/>
    <w:rsid w:val="00F32496"/>
    <w:rsid w:val="00F324AF"/>
    <w:rsid w:val="00F324BA"/>
    <w:rsid w:val="00F324C3"/>
    <w:rsid w:val="00F324C7"/>
    <w:rsid w:val="00F32584"/>
    <w:rsid w:val="00F3279E"/>
    <w:rsid w:val="00F3280E"/>
    <w:rsid w:val="00F32A85"/>
    <w:rsid w:val="00F32BEB"/>
    <w:rsid w:val="00F32D17"/>
    <w:rsid w:val="00F32D7A"/>
    <w:rsid w:val="00F32ED4"/>
    <w:rsid w:val="00F32F43"/>
    <w:rsid w:val="00F3305D"/>
    <w:rsid w:val="00F33079"/>
    <w:rsid w:val="00F3309D"/>
    <w:rsid w:val="00F331E0"/>
    <w:rsid w:val="00F3327C"/>
    <w:rsid w:val="00F33316"/>
    <w:rsid w:val="00F33403"/>
    <w:rsid w:val="00F33490"/>
    <w:rsid w:val="00F334EE"/>
    <w:rsid w:val="00F33537"/>
    <w:rsid w:val="00F335A7"/>
    <w:rsid w:val="00F335B7"/>
    <w:rsid w:val="00F335D2"/>
    <w:rsid w:val="00F336B8"/>
    <w:rsid w:val="00F33731"/>
    <w:rsid w:val="00F33788"/>
    <w:rsid w:val="00F337DA"/>
    <w:rsid w:val="00F33820"/>
    <w:rsid w:val="00F33940"/>
    <w:rsid w:val="00F3396C"/>
    <w:rsid w:val="00F33AEC"/>
    <w:rsid w:val="00F33B3B"/>
    <w:rsid w:val="00F33B6D"/>
    <w:rsid w:val="00F33CAD"/>
    <w:rsid w:val="00F33CC5"/>
    <w:rsid w:val="00F33FC2"/>
    <w:rsid w:val="00F33FC4"/>
    <w:rsid w:val="00F3401B"/>
    <w:rsid w:val="00F34024"/>
    <w:rsid w:val="00F340A9"/>
    <w:rsid w:val="00F340DD"/>
    <w:rsid w:val="00F343FB"/>
    <w:rsid w:val="00F34450"/>
    <w:rsid w:val="00F344A7"/>
    <w:rsid w:val="00F3450D"/>
    <w:rsid w:val="00F345DE"/>
    <w:rsid w:val="00F345DF"/>
    <w:rsid w:val="00F347BB"/>
    <w:rsid w:val="00F34925"/>
    <w:rsid w:val="00F34A93"/>
    <w:rsid w:val="00F34AB0"/>
    <w:rsid w:val="00F34B46"/>
    <w:rsid w:val="00F34C29"/>
    <w:rsid w:val="00F34CB3"/>
    <w:rsid w:val="00F34F35"/>
    <w:rsid w:val="00F34F48"/>
    <w:rsid w:val="00F34F57"/>
    <w:rsid w:val="00F351C7"/>
    <w:rsid w:val="00F35245"/>
    <w:rsid w:val="00F35293"/>
    <w:rsid w:val="00F3542D"/>
    <w:rsid w:val="00F3546C"/>
    <w:rsid w:val="00F354EC"/>
    <w:rsid w:val="00F35566"/>
    <w:rsid w:val="00F357F7"/>
    <w:rsid w:val="00F35876"/>
    <w:rsid w:val="00F35892"/>
    <w:rsid w:val="00F359B7"/>
    <w:rsid w:val="00F35A70"/>
    <w:rsid w:val="00F35B15"/>
    <w:rsid w:val="00F35C51"/>
    <w:rsid w:val="00F35CAF"/>
    <w:rsid w:val="00F35D7F"/>
    <w:rsid w:val="00F35DAF"/>
    <w:rsid w:val="00F35F1E"/>
    <w:rsid w:val="00F36227"/>
    <w:rsid w:val="00F3629F"/>
    <w:rsid w:val="00F363E8"/>
    <w:rsid w:val="00F363F2"/>
    <w:rsid w:val="00F3648E"/>
    <w:rsid w:val="00F364E2"/>
    <w:rsid w:val="00F3653D"/>
    <w:rsid w:val="00F3655B"/>
    <w:rsid w:val="00F366FE"/>
    <w:rsid w:val="00F3674F"/>
    <w:rsid w:val="00F367EF"/>
    <w:rsid w:val="00F36913"/>
    <w:rsid w:val="00F36941"/>
    <w:rsid w:val="00F369F1"/>
    <w:rsid w:val="00F36A50"/>
    <w:rsid w:val="00F36A86"/>
    <w:rsid w:val="00F36A95"/>
    <w:rsid w:val="00F36A9C"/>
    <w:rsid w:val="00F36AA3"/>
    <w:rsid w:val="00F36BB6"/>
    <w:rsid w:val="00F36E14"/>
    <w:rsid w:val="00F36ED3"/>
    <w:rsid w:val="00F36F4A"/>
    <w:rsid w:val="00F36F9B"/>
    <w:rsid w:val="00F36FDA"/>
    <w:rsid w:val="00F3702B"/>
    <w:rsid w:val="00F37038"/>
    <w:rsid w:val="00F372EE"/>
    <w:rsid w:val="00F3742D"/>
    <w:rsid w:val="00F374AB"/>
    <w:rsid w:val="00F375C5"/>
    <w:rsid w:val="00F37686"/>
    <w:rsid w:val="00F37693"/>
    <w:rsid w:val="00F377E7"/>
    <w:rsid w:val="00F37808"/>
    <w:rsid w:val="00F3785B"/>
    <w:rsid w:val="00F37908"/>
    <w:rsid w:val="00F379E2"/>
    <w:rsid w:val="00F37A40"/>
    <w:rsid w:val="00F37C8A"/>
    <w:rsid w:val="00F37D22"/>
    <w:rsid w:val="00F37D7E"/>
    <w:rsid w:val="00F37D92"/>
    <w:rsid w:val="00F37DA5"/>
    <w:rsid w:val="00F37E06"/>
    <w:rsid w:val="00F37F64"/>
    <w:rsid w:val="00F37F9A"/>
    <w:rsid w:val="00F37FAB"/>
    <w:rsid w:val="00F3DCDC"/>
    <w:rsid w:val="00F40030"/>
    <w:rsid w:val="00F40152"/>
    <w:rsid w:val="00F40175"/>
    <w:rsid w:val="00F40195"/>
    <w:rsid w:val="00F40316"/>
    <w:rsid w:val="00F4031C"/>
    <w:rsid w:val="00F40356"/>
    <w:rsid w:val="00F403C7"/>
    <w:rsid w:val="00F4044E"/>
    <w:rsid w:val="00F40618"/>
    <w:rsid w:val="00F4063F"/>
    <w:rsid w:val="00F40748"/>
    <w:rsid w:val="00F40749"/>
    <w:rsid w:val="00F40776"/>
    <w:rsid w:val="00F407BD"/>
    <w:rsid w:val="00F407C4"/>
    <w:rsid w:val="00F408A3"/>
    <w:rsid w:val="00F40908"/>
    <w:rsid w:val="00F40933"/>
    <w:rsid w:val="00F40A81"/>
    <w:rsid w:val="00F40B4F"/>
    <w:rsid w:val="00F40BA3"/>
    <w:rsid w:val="00F40C31"/>
    <w:rsid w:val="00F40C36"/>
    <w:rsid w:val="00F40C8A"/>
    <w:rsid w:val="00F40D12"/>
    <w:rsid w:val="00F40D20"/>
    <w:rsid w:val="00F40D3A"/>
    <w:rsid w:val="00F40D8E"/>
    <w:rsid w:val="00F40DCC"/>
    <w:rsid w:val="00F40EA0"/>
    <w:rsid w:val="00F40FA7"/>
    <w:rsid w:val="00F4101A"/>
    <w:rsid w:val="00F4102E"/>
    <w:rsid w:val="00F410DE"/>
    <w:rsid w:val="00F41111"/>
    <w:rsid w:val="00F41130"/>
    <w:rsid w:val="00F4114B"/>
    <w:rsid w:val="00F41228"/>
    <w:rsid w:val="00F41293"/>
    <w:rsid w:val="00F4132D"/>
    <w:rsid w:val="00F41336"/>
    <w:rsid w:val="00F41345"/>
    <w:rsid w:val="00F41353"/>
    <w:rsid w:val="00F414A7"/>
    <w:rsid w:val="00F4154F"/>
    <w:rsid w:val="00F416D5"/>
    <w:rsid w:val="00F417B8"/>
    <w:rsid w:val="00F4189D"/>
    <w:rsid w:val="00F41969"/>
    <w:rsid w:val="00F41977"/>
    <w:rsid w:val="00F41A77"/>
    <w:rsid w:val="00F41C24"/>
    <w:rsid w:val="00F41C25"/>
    <w:rsid w:val="00F41EBD"/>
    <w:rsid w:val="00F41F89"/>
    <w:rsid w:val="00F42010"/>
    <w:rsid w:val="00F4207E"/>
    <w:rsid w:val="00F42109"/>
    <w:rsid w:val="00F4218F"/>
    <w:rsid w:val="00F42237"/>
    <w:rsid w:val="00F42257"/>
    <w:rsid w:val="00F42320"/>
    <w:rsid w:val="00F4233E"/>
    <w:rsid w:val="00F42358"/>
    <w:rsid w:val="00F42377"/>
    <w:rsid w:val="00F423F1"/>
    <w:rsid w:val="00F42481"/>
    <w:rsid w:val="00F42553"/>
    <w:rsid w:val="00F4256B"/>
    <w:rsid w:val="00F4271B"/>
    <w:rsid w:val="00F42727"/>
    <w:rsid w:val="00F427F7"/>
    <w:rsid w:val="00F4293A"/>
    <w:rsid w:val="00F42A06"/>
    <w:rsid w:val="00F42A57"/>
    <w:rsid w:val="00F42AB0"/>
    <w:rsid w:val="00F42B0A"/>
    <w:rsid w:val="00F42B46"/>
    <w:rsid w:val="00F42BBC"/>
    <w:rsid w:val="00F42BF5"/>
    <w:rsid w:val="00F42BF9"/>
    <w:rsid w:val="00F42D3F"/>
    <w:rsid w:val="00F42DCE"/>
    <w:rsid w:val="00F42E28"/>
    <w:rsid w:val="00F42E91"/>
    <w:rsid w:val="00F42EB1"/>
    <w:rsid w:val="00F42EB3"/>
    <w:rsid w:val="00F42EEE"/>
    <w:rsid w:val="00F42F67"/>
    <w:rsid w:val="00F42F7F"/>
    <w:rsid w:val="00F430B0"/>
    <w:rsid w:val="00F43119"/>
    <w:rsid w:val="00F4316A"/>
    <w:rsid w:val="00F431CB"/>
    <w:rsid w:val="00F431FE"/>
    <w:rsid w:val="00F4331F"/>
    <w:rsid w:val="00F43335"/>
    <w:rsid w:val="00F4341C"/>
    <w:rsid w:val="00F43439"/>
    <w:rsid w:val="00F43524"/>
    <w:rsid w:val="00F4365D"/>
    <w:rsid w:val="00F436FA"/>
    <w:rsid w:val="00F437A3"/>
    <w:rsid w:val="00F438D9"/>
    <w:rsid w:val="00F43982"/>
    <w:rsid w:val="00F439D5"/>
    <w:rsid w:val="00F439E2"/>
    <w:rsid w:val="00F43A29"/>
    <w:rsid w:val="00F43AF0"/>
    <w:rsid w:val="00F43C40"/>
    <w:rsid w:val="00F43C78"/>
    <w:rsid w:val="00F43DC0"/>
    <w:rsid w:val="00F43E4E"/>
    <w:rsid w:val="00F43E78"/>
    <w:rsid w:val="00F43E91"/>
    <w:rsid w:val="00F43FD6"/>
    <w:rsid w:val="00F44071"/>
    <w:rsid w:val="00F44151"/>
    <w:rsid w:val="00F4415C"/>
    <w:rsid w:val="00F442A0"/>
    <w:rsid w:val="00F4431B"/>
    <w:rsid w:val="00F4446E"/>
    <w:rsid w:val="00F444FB"/>
    <w:rsid w:val="00F445DC"/>
    <w:rsid w:val="00F446E1"/>
    <w:rsid w:val="00F446F1"/>
    <w:rsid w:val="00F449B9"/>
    <w:rsid w:val="00F449E3"/>
    <w:rsid w:val="00F44A89"/>
    <w:rsid w:val="00F44A93"/>
    <w:rsid w:val="00F44B55"/>
    <w:rsid w:val="00F44B87"/>
    <w:rsid w:val="00F44BC5"/>
    <w:rsid w:val="00F44BCE"/>
    <w:rsid w:val="00F44C19"/>
    <w:rsid w:val="00F44C1F"/>
    <w:rsid w:val="00F44C5B"/>
    <w:rsid w:val="00F44CCE"/>
    <w:rsid w:val="00F44D17"/>
    <w:rsid w:val="00F44EFF"/>
    <w:rsid w:val="00F44F33"/>
    <w:rsid w:val="00F44F4C"/>
    <w:rsid w:val="00F44F83"/>
    <w:rsid w:val="00F44F87"/>
    <w:rsid w:val="00F45057"/>
    <w:rsid w:val="00F45199"/>
    <w:rsid w:val="00F45221"/>
    <w:rsid w:val="00F452E1"/>
    <w:rsid w:val="00F45346"/>
    <w:rsid w:val="00F453CC"/>
    <w:rsid w:val="00F45409"/>
    <w:rsid w:val="00F4543A"/>
    <w:rsid w:val="00F4548B"/>
    <w:rsid w:val="00F455A9"/>
    <w:rsid w:val="00F455DB"/>
    <w:rsid w:val="00F45678"/>
    <w:rsid w:val="00F45679"/>
    <w:rsid w:val="00F456E2"/>
    <w:rsid w:val="00F45838"/>
    <w:rsid w:val="00F4585A"/>
    <w:rsid w:val="00F45972"/>
    <w:rsid w:val="00F459A8"/>
    <w:rsid w:val="00F459BF"/>
    <w:rsid w:val="00F45AF8"/>
    <w:rsid w:val="00F45B3F"/>
    <w:rsid w:val="00F45B51"/>
    <w:rsid w:val="00F45C75"/>
    <w:rsid w:val="00F45CA2"/>
    <w:rsid w:val="00F45E10"/>
    <w:rsid w:val="00F45E40"/>
    <w:rsid w:val="00F45E73"/>
    <w:rsid w:val="00F46040"/>
    <w:rsid w:val="00F46120"/>
    <w:rsid w:val="00F462A1"/>
    <w:rsid w:val="00F46424"/>
    <w:rsid w:val="00F46432"/>
    <w:rsid w:val="00F464AF"/>
    <w:rsid w:val="00F46563"/>
    <w:rsid w:val="00F46673"/>
    <w:rsid w:val="00F467FD"/>
    <w:rsid w:val="00F468AF"/>
    <w:rsid w:val="00F468C5"/>
    <w:rsid w:val="00F468FE"/>
    <w:rsid w:val="00F46A23"/>
    <w:rsid w:val="00F46A2E"/>
    <w:rsid w:val="00F46A71"/>
    <w:rsid w:val="00F46ACD"/>
    <w:rsid w:val="00F46BD8"/>
    <w:rsid w:val="00F46C22"/>
    <w:rsid w:val="00F46CE9"/>
    <w:rsid w:val="00F46D00"/>
    <w:rsid w:val="00F46D72"/>
    <w:rsid w:val="00F46F7F"/>
    <w:rsid w:val="00F46FBB"/>
    <w:rsid w:val="00F46FBD"/>
    <w:rsid w:val="00F470F3"/>
    <w:rsid w:val="00F470FF"/>
    <w:rsid w:val="00F47166"/>
    <w:rsid w:val="00F471D9"/>
    <w:rsid w:val="00F47208"/>
    <w:rsid w:val="00F47260"/>
    <w:rsid w:val="00F4733A"/>
    <w:rsid w:val="00F4738C"/>
    <w:rsid w:val="00F47440"/>
    <w:rsid w:val="00F4748F"/>
    <w:rsid w:val="00F474B4"/>
    <w:rsid w:val="00F475C8"/>
    <w:rsid w:val="00F47672"/>
    <w:rsid w:val="00F4784E"/>
    <w:rsid w:val="00F478EC"/>
    <w:rsid w:val="00F479D7"/>
    <w:rsid w:val="00F47A2B"/>
    <w:rsid w:val="00F47A3C"/>
    <w:rsid w:val="00F47A6C"/>
    <w:rsid w:val="00F47AE5"/>
    <w:rsid w:val="00F47B76"/>
    <w:rsid w:val="00F47C13"/>
    <w:rsid w:val="00F47D14"/>
    <w:rsid w:val="00F47D8F"/>
    <w:rsid w:val="00F47E9F"/>
    <w:rsid w:val="00F47EB6"/>
    <w:rsid w:val="00F50044"/>
    <w:rsid w:val="00F50184"/>
    <w:rsid w:val="00F501CA"/>
    <w:rsid w:val="00F502C3"/>
    <w:rsid w:val="00F5037F"/>
    <w:rsid w:val="00F5039F"/>
    <w:rsid w:val="00F503BF"/>
    <w:rsid w:val="00F505DF"/>
    <w:rsid w:val="00F505F0"/>
    <w:rsid w:val="00F50637"/>
    <w:rsid w:val="00F50688"/>
    <w:rsid w:val="00F506D0"/>
    <w:rsid w:val="00F50988"/>
    <w:rsid w:val="00F50AC0"/>
    <w:rsid w:val="00F50DE5"/>
    <w:rsid w:val="00F50E05"/>
    <w:rsid w:val="00F51042"/>
    <w:rsid w:val="00F510F3"/>
    <w:rsid w:val="00F51111"/>
    <w:rsid w:val="00F5123E"/>
    <w:rsid w:val="00F512BA"/>
    <w:rsid w:val="00F512D3"/>
    <w:rsid w:val="00F51427"/>
    <w:rsid w:val="00F5153B"/>
    <w:rsid w:val="00F5158E"/>
    <w:rsid w:val="00F51647"/>
    <w:rsid w:val="00F51714"/>
    <w:rsid w:val="00F5179B"/>
    <w:rsid w:val="00F517A5"/>
    <w:rsid w:val="00F517AD"/>
    <w:rsid w:val="00F5181A"/>
    <w:rsid w:val="00F519DD"/>
    <w:rsid w:val="00F51A3A"/>
    <w:rsid w:val="00F51A40"/>
    <w:rsid w:val="00F51A97"/>
    <w:rsid w:val="00F51AF1"/>
    <w:rsid w:val="00F51B30"/>
    <w:rsid w:val="00F51BC4"/>
    <w:rsid w:val="00F51C3F"/>
    <w:rsid w:val="00F51C51"/>
    <w:rsid w:val="00F51CAD"/>
    <w:rsid w:val="00F51CDD"/>
    <w:rsid w:val="00F51D3D"/>
    <w:rsid w:val="00F51D9D"/>
    <w:rsid w:val="00F51E22"/>
    <w:rsid w:val="00F51EA8"/>
    <w:rsid w:val="00F52069"/>
    <w:rsid w:val="00F520E2"/>
    <w:rsid w:val="00F5222D"/>
    <w:rsid w:val="00F5227C"/>
    <w:rsid w:val="00F522D0"/>
    <w:rsid w:val="00F522EB"/>
    <w:rsid w:val="00F52304"/>
    <w:rsid w:val="00F5237A"/>
    <w:rsid w:val="00F5252C"/>
    <w:rsid w:val="00F5266D"/>
    <w:rsid w:val="00F5268A"/>
    <w:rsid w:val="00F527B3"/>
    <w:rsid w:val="00F52988"/>
    <w:rsid w:val="00F5299F"/>
    <w:rsid w:val="00F52B04"/>
    <w:rsid w:val="00F52B7D"/>
    <w:rsid w:val="00F52BD8"/>
    <w:rsid w:val="00F52C51"/>
    <w:rsid w:val="00F52CAC"/>
    <w:rsid w:val="00F52CB3"/>
    <w:rsid w:val="00F52CBC"/>
    <w:rsid w:val="00F52CC3"/>
    <w:rsid w:val="00F52E66"/>
    <w:rsid w:val="00F52FEA"/>
    <w:rsid w:val="00F53063"/>
    <w:rsid w:val="00F5307A"/>
    <w:rsid w:val="00F530F2"/>
    <w:rsid w:val="00F5322E"/>
    <w:rsid w:val="00F5329F"/>
    <w:rsid w:val="00F53320"/>
    <w:rsid w:val="00F53344"/>
    <w:rsid w:val="00F533F6"/>
    <w:rsid w:val="00F533F8"/>
    <w:rsid w:val="00F5345E"/>
    <w:rsid w:val="00F534CD"/>
    <w:rsid w:val="00F5358A"/>
    <w:rsid w:val="00F535D5"/>
    <w:rsid w:val="00F53683"/>
    <w:rsid w:val="00F5368B"/>
    <w:rsid w:val="00F53805"/>
    <w:rsid w:val="00F538C8"/>
    <w:rsid w:val="00F53B25"/>
    <w:rsid w:val="00F53CAB"/>
    <w:rsid w:val="00F53D53"/>
    <w:rsid w:val="00F53E55"/>
    <w:rsid w:val="00F53ECE"/>
    <w:rsid w:val="00F53F74"/>
    <w:rsid w:val="00F54009"/>
    <w:rsid w:val="00F54018"/>
    <w:rsid w:val="00F5404D"/>
    <w:rsid w:val="00F540E7"/>
    <w:rsid w:val="00F5413A"/>
    <w:rsid w:val="00F54213"/>
    <w:rsid w:val="00F54218"/>
    <w:rsid w:val="00F5428A"/>
    <w:rsid w:val="00F5428B"/>
    <w:rsid w:val="00F542EE"/>
    <w:rsid w:val="00F54317"/>
    <w:rsid w:val="00F543BD"/>
    <w:rsid w:val="00F5450B"/>
    <w:rsid w:val="00F5464D"/>
    <w:rsid w:val="00F5477F"/>
    <w:rsid w:val="00F54B0A"/>
    <w:rsid w:val="00F54B2E"/>
    <w:rsid w:val="00F54C98"/>
    <w:rsid w:val="00F54D0B"/>
    <w:rsid w:val="00F54DC6"/>
    <w:rsid w:val="00F54DF8"/>
    <w:rsid w:val="00F54EBC"/>
    <w:rsid w:val="00F54F57"/>
    <w:rsid w:val="00F54FC3"/>
    <w:rsid w:val="00F55012"/>
    <w:rsid w:val="00F55121"/>
    <w:rsid w:val="00F55157"/>
    <w:rsid w:val="00F551C3"/>
    <w:rsid w:val="00F5526A"/>
    <w:rsid w:val="00F552B0"/>
    <w:rsid w:val="00F553D9"/>
    <w:rsid w:val="00F553EE"/>
    <w:rsid w:val="00F55549"/>
    <w:rsid w:val="00F55672"/>
    <w:rsid w:val="00F55761"/>
    <w:rsid w:val="00F5579B"/>
    <w:rsid w:val="00F55827"/>
    <w:rsid w:val="00F55B87"/>
    <w:rsid w:val="00F55DA5"/>
    <w:rsid w:val="00F55F54"/>
    <w:rsid w:val="00F5609F"/>
    <w:rsid w:val="00F561C3"/>
    <w:rsid w:val="00F56221"/>
    <w:rsid w:val="00F562A5"/>
    <w:rsid w:val="00F5639D"/>
    <w:rsid w:val="00F563EF"/>
    <w:rsid w:val="00F564D3"/>
    <w:rsid w:val="00F565D6"/>
    <w:rsid w:val="00F5661E"/>
    <w:rsid w:val="00F5667F"/>
    <w:rsid w:val="00F56718"/>
    <w:rsid w:val="00F5675C"/>
    <w:rsid w:val="00F56870"/>
    <w:rsid w:val="00F568EA"/>
    <w:rsid w:val="00F56B50"/>
    <w:rsid w:val="00F56B80"/>
    <w:rsid w:val="00F56C68"/>
    <w:rsid w:val="00F56FFE"/>
    <w:rsid w:val="00F572BA"/>
    <w:rsid w:val="00F57371"/>
    <w:rsid w:val="00F573F7"/>
    <w:rsid w:val="00F5740A"/>
    <w:rsid w:val="00F5748B"/>
    <w:rsid w:val="00F5769E"/>
    <w:rsid w:val="00F576EE"/>
    <w:rsid w:val="00F57761"/>
    <w:rsid w:val="00F577A8"/>
    <w:rsid w:val="00F57964"/>
    <w:rsid w:val="00F57AF2"/>
    <w:rsid w:val="00F57AF3"/>
    <w:rsid w:val="00F57B02"/>
    <w:rsid w:val="00F57B5D"/>
    <w:rsid w:val="00F57C08"/>
    <w:rsid w:val="00F57C39"/>
    <w:rsid w:val="00F57CBF"/>
    <w:rsid w:val="00F57D52"/>
    <w:rsid w:val="00F57E16"/>
    <w:rsid w:val="00F57E28"/>
    <w:rsid w:val="00F57E78"/>
    <w:rsid w:val="00F57F10"/>
    <w:rsid w:val="00F5C590"/>
    <w:rsid w:val="00F600CC"/>
    <w:rsid w:val="00F60101"/>
    <w:rsid w:val="00F60111"/>
    <w:rsid w:val="00F60286"/>
    <w:rsid w:val="00F602FB"/>
    <w:rsid w:val="00F603AE"/>
    <w:rsid w:val="00F606F1"/>
    <w:rsid w:val="00F60780"/>
    <w:rsid w:val="00F60947"/>
    <w:rsid w:val="00F609DC"/>
    <w:rsid w:val="00F60A0E"/>
    <w:rsid w:val="00F60AB5"/>
    <w:rsid w:val="00F60DD6"/>
    <w:rsid w:val="00F60EA0"/>
    <w:rsid w:val="00F60EF0"/>
    <w:rsid w:val="00F60F43"/>
    <w:rsid w:val="00F60FE7"/>
    <w:rsid w:val="00F61127"/>
    <w:rsid w:val="00F61159"/>
    <w:rsid w:val="00F611E3"/>
    <w:rsid w:val="00F611F6"/>
    <w:rsid w:val="00F61252"/>
    <w:rsid w:val="00F6125E"/>
    <w:rsid w:val="00F6131F"/>
    <w:rsid w:val="00F615D7"/>
    <w:rsid w:val="00F61646"/>
    <w:rsid w:val="00F61663"/>
    <w:rsid w:val="00F61676"/>
    <w:rsid w:val="00F61962"/>
    <w:rsid w:val="00F61A3A"/>
    <w:rsid w:val="00F61A46"/>
    <w:rsid w:val="00F61A95"/>
    <w:rsid w:val="00F61B34"/>
    <w:rsid w:val="00F61BA7"/>
    <w:rsid w:val="00F61BBB"/>
    <w:rsid w:val="00F61CCC"/>
    <w:rsid w:val="00F61D20"/>
    <w:rsid w:val="00F61DA2"/>
    <w:rsid w:val="00F61F92"/>
    <w:rsid w:val="00F61FCE"/>
    <w:rsid w:val="00F61FE2"/>
    <w:rsid w:val="00F62155"/>
    <w:rsid w:val="00F621E6"/>
    <w:rsid w:val="00F623A4"/>
    <w:rsid w:val="00F62531"/>
    <w:rsid w:val="00F6269C"/>
    <w:rsid w:val="00F626BB"/>
    <w:rsid w:val="00F62716"/>
    <w:rsid w:val="00F627CB"/>
    <w:rsid w:val="00F6287C"/>
    <w:rsid w:val="00F62935"/>
    <w:rsid w:val="00F629EF"/>
    <w:rsid w:val="00F62B48"/>
    <w:rsid w:val="00F62C44"/>
    <w:rsid w:val="00F62D5E"/>
    <w:rsid w:val="00F62D83"/>
    <w:rsid w:val="00F62DE8"/>
    <w:rsid w:val="00F62F1C"/>
    <w:rsid w:val="00F630F3"/>
    <w:rsid w:val="00F630FE"/>
    <w:rsid w:val="00F63189"/>
    <w:rsid w:val="00F631E4"/>
    <w:rsid w:val="00F63252"/>
    <w:rsid w:val="00F633B3"/>
    <w:rsid w:val="00F633FE"/>
    <w:rsid w:val="00F63477"/>
    <w:rsid w:val="00F63515"/>
    <w:rsid w:val="00F6354A"/>
    <w:rsid w:val="00F63586"/>
    <w:rsid w:val="00F63594"/>
    <w:rsid w:val="00F635AD"/>
    <w:rsid w:val="00F6363E"/>
    <w:rsid w:val="00F63698"/>
    <w:rsid w:val="00F63731"/>
    <w:rsid w:val="00F63744"/>
    <w:rsid w:val="00F638BA"/>
    <w:rsid w:val="00F638C4"/>
    <w:rsid w:val="00F638EF"/>
    <w:rsid w:val="00F638F4"/>
    <w:rsid w:val="00F63996"/>
    <w:rsid w:val="00F63B4F"/>
    <w:rsid w:val="00F63F99"/>
    <w:rsid w:val="00F64038"/>
    <w:rsid w:val="00F640F8"/>
    <w:rsid w:val="00F6411A"/>
    <w:rsid w:val="00F6420F"/>
    <w:rsid w:val="00F6428E"/>
    <w:rsid w:val="00F643A7"/>
    <w:rsid w:val="00F64472"/>
    <w:rsid w:val="00F644DD"/>
    <w:rsid w:val="00F6455F"/>
    <w:rsid w:val="00F64569"/>
    <w:rsid w:val="00F6456E"/>
    <w:rsid w:val="00F645A6"/>
    <w:rsid w:val="00F64657"/>
    <w:rsid w:val="00F64667"/>
    <w:rsid w:val="00F64677"/>
    <w:rsid w:val="00F6478B"/>
    <w:rsid w:val="00F64821"/>
    <w:rsid w:val="00F64846"/>
    <w:rsid w:val="00F648A9"/>
    <w:rsid w:val="00F648EE"/>
    <w:rsid w:val="00F648F8"/>
    <w:rsid w:val="00F64A1F"/>
    <w:rsid w:val="00F64A3E"/>
    <w:rsid w:val="00F64B51"/>
    <w:rsid w:val="00F64B81"/>
    <w:rsid w:val="00F64CB4"/>
    <w:rsid w:val="00F64E5A"/>
    <w:rsid w:val="00F64ED9"/>
    <w:rsid w:val="00F64F61"/>
    <w:rsid w:val="00F64F7A"/>
    <w:rsid w:val="00F6501E"/>
    <w:rsid w:val="00F650F0"/>
    <w:rsid w:val="00F65132"/>
    <w:rsid w:val="00F6517C"/>
    <w:rsid w:val="00F65182"/>
    <w:rsid w:val="00F651AB"/>
    <w:rsid w:val="00F65233"/>
    <w:rsid w:val="00F65257"/>
    <w:rsid w:val="00F65413"/>
    <w:rsid w:val="00F6548B"/>
    <w:rsid w:val="00F6551B"/>
    <w:rsid w:val="00F65665"/>
    <w:rsid w:val="00F65680"/>
    <w:rsid w:val="00F657C5"/>
    <w:rsid w:val="00F6585E"/>
    <w:rsid w:val="00F65A8F"/>
    <w:rsid w:val="00F65BB1"/>
    <w:rsid w:val="00F65C74"/>
    <w:rsid w:val="00F65C96"/>
    <w:rsid w:val="00F65CEE"/>
    <w:rsid w:val="00F65D08"/>
    <w:rsid w:val="00F65E77"/>
    <w:rsid w:val="00F65EC6"/>
    <w:rsid w:val="00F65F2D"/>
    <w:rsid w:val="00F65F43"/>
    <w:rsid w:val="00F65F93"/>
    <w:rsid w:val="00F65F97"/>
    <w:rsid w:val="00F65F9A"/>
    <w:rsid w:val="00F65FAC"/>
    <w:rsid w:val="00F65FDC"/>
    <w:rsid w:val="00F66228"/>
    <w:rsid w:val="00F66243"/>
    <w:rsid w:val="00F66252"/>
    <w:rsid w:val="00F66276"/>
    <w:rsid w:val="00F6629D"/>
    <w:rsid w:val="00F6638B"/>
    <w:rsid w:val="00F663D1"/>
    <w:rsid w:val="00F66472"/>
    <w:rsid w:val="00F66649"/>
    <w:rsid w:val="00F6669E"/>
    <w:rsid w:val="00F666C0"/>
    <w:rsid w:val="00F6680B"/>
    <w:rsid w:val="00F669F8"/>
    <w:rsid w:val="00F669FC"/>
    <w:rsid w:val="00F66B3E"/>
    <w:rsid w:val="00F66B8C"/>
    <w:rsid w:val="00F66BF0"/>
    <w:rsid w:val="00F66BF9"/>
    <w:rsid w:val="00F66C9E"/>
    <w:rsid w:val="00F66D4E"/>
    <w:rsid w:val="00F66E7C"/>
    <w:rsid w:val="00F66FC0"/>
    <w:rsid w:val="00F66FE0"/>
    <w:rsid w:val="00F6700B"/>
    <w:rsid w:val="00F67064"/>
    <w:rsid w:val="00F670DD"/>
    <w:rsid w:val="00F67111"/>
    <w:rsid w:val="00F6718B"/>
    <w:rsid w:val="00F6724C"/>
    <w:rsid w:val="00F672D4"/>
    <w:rsid w:val="00F6735F"/>
    <w:rsid w:val="00F673A3"/>
    <w:rsid w:val="00F67437"/>
    <w:rsid w:val="00F6747B"/>
    <w:rsid w:val="00F674BF"/>
    <w:rsid w:val="00F6757E"/>
    <w:rsid w:val="00F675ED"/>
    <w:rsid w:val="00F67658"/>
    <w:rsid w:val="00F6765A"/>
    <w:rsid w:val="00F6774C"/>
    <w:rsid w:val="00F677BE"/>
    <w:rsid w:val="00F6783C"/>
    <w:rsid w:val="00F67850"/>
    <w:rsid w:val="00F6789B"/>
    <w:rsid w:val="00F67969"/>
    <w:rsid w:val="00F67D46"/>
    <w:rsid w:val="00F67DBB"/>
    <w:rsid w:val="00F67DE6"/>
    <w:rsid w:val="00F67DF4"/>
    <w:rsid w:val="00F67E87"/>
    <w:rsid w:val="00F67E8A"/>
    <w:rsid w:val="00F67F4A"/>
    <w:rsid w:val="00F67FD2"/>
    <w:rsid w:val="00F70042"/>
    <w:rsid w:val="00F700A5"/>
    <w:rsid w:val="00F701D9"/>
    <w:rsid w:val="00F7036D"/>
    <w:rsid w:val="00F70370"/>
    <w:rsid w:val="00F70434"/>
    <w:rsid w:val="00F704D9"/>
    <w:rsid w:val="00F70675"/>
    <w:rsid w:val="00F706A9"/>
    <w:rsid w:val="00F707AE"/>
    <w:rsid w:val="00F70829"/>
    <w:rsid w:val="00F70830"/>
    <w:rsid w:val="00F708B0"/>
    <w:rsid w:val="00F708D1"/>
    <w:rsid w:val="00F70A77"/>
    <w:rsid w:val="00F70B7C"/>
    <w:rsid w:val="00F70C08"/>
    <w:rsid w:val="00F70CBC"/>
    <w:rsid w:val="00F70D4E"/>
    <w:rsid w:val="00F70EE0"/>
    <w:rsid w:val="00F70FB3"/>
    <w:rsid w:val="00F7100F"/>
    <w:rsid w:val="00F71239"/>
    <w:rsid w:val="00F71253"/>
    <w:rsid w:val="00F7125F"/>
    <w:rsid w:val="00F71351"/>
    <w:rsid w:val="00F7150F"/>
    <w:rsid w:val="00F71567"/>
    <w:rsid w:val="00F715EB"/>
    <w:rsid w:val="00F71604"/>
    <w:rsid w:val="00F71772"/>
    <w:rsid w:val="00F717C1"/>
    <w:rsid w:val="00F717F1"/>
    <w:rsid w:val="00F71855"/>
    <w:rsid w:val="00F7188E"/>
    <w:rsid w:val="00F718F2"/>
    <w:rsid w:val="00F71963"/>
    <w:rsid w:val="00F719FD"/>
    <w:rsid w:val="00F71A5F"/>
    <w:rsid w:val="00F71BB2"/>
    <w:rsid w:val="00F71C3F"/>
    <w:rsid w:val="00F71C4B"/>
    <w:rsid w:val="00F71CA7"/>
    <w:rsid w:val="00F71D5A"/>
    <w:rsid w:val="00F71E5A"/>
    <w:rsid w:val="00F72001"/>
    <w:rsid w:val="00F72008"/>
    <w:rsid w:val="00F72053"/>
    <w:rsid w:val="00F720EE"/>
    <w:rsid w:val="00F72238"/>
    <w:rsid w:val="00F722C0"/>
    <w:rsid w:val="00F72446"/>
    <w:rsid w:val="00F724ED"/>
    <w:rsid w:val="00F726AE"/>
    <w:rsid w:val="00F727C7"/>
    <w:rsid w:val="00F7281D"/>
    <w:rsid w:val="00F72868"/>
    <w:rsid w:val="00F7289B"/>
    <w:rsid w:val="00F728D8"/>
    <w:rsid w:val="00F7298D"/>
    <w:rsid w:val="00F72A78"/>
    <w:rsid w:val="00F72CD4"/>
    <w:rsid w:val="00F72D6C"/>
    <w:rsid w:val="00F72D6F"/>
    <w:rsid w:val="00F72DB5"/>
    <w:rsid w:val="00F72E42"/>
    <w:rsid w:val="00F72E45"/>
    <w:rsid w:val="00F72EF9"/>
    <w:rsid w:val="00F72FDD"/>
    <w:rsid w:val="00F73007"/>
    <w:rsid w:val="00F7305C"/>
    <w:rsid w:val="00F73100"/>
    <w:rsid w:val="00F732F0"/>
    <w:rsid w:val="00F7337A"/>
    <w:rsid w:val="00F733E8"/>
    <w:rsid w:val="00F73459"/>
    <w:rsid w:val="00F73474"/>
    <w:rsid w:val="00F73492"/>
    <w:rsid w:val="00F73510"/>
    <w:rsid w:val="00F73514"/>
    <w:rsid w:val="00F73561"/>
    <w:rsid w:val="00F735E5"/>
    <w:rsid w:val="00F73621"/>
    <w:rsid w:val="00F73729"/>
    <w:rsid w:val="00F7374F"/>
    <w:rsid w:val="00F73768"/>
    <w:rsid w:val="00F7377E"/>
    <w:rsid w:val="00F73942"/>
    <w:rsid w:val="00F73950"/>
    <w:rsid w:val="00F73A45"/>
    <w:rsid w:val="00F73B31"/>
    <w:rsid w:val="00F73B75"/>
    <w:rsid w:val="00F73BBD"/>
    <w:rsid w:val="00F73C0F"/>
    <w:rsid w:val="00F73C57"/>
    <w:rsid w:val="00F73C62"/>
    <w:rsid w:val="00F73C63"/>
    <w:rsid w:val="00F73CA1"/>
    <w:rsid w:val="00F73D21"/>
    <w:rsid w:val="00F73DCA"/>
    <w:rsid w:val="00F73FCE"/>
    <w:rsid w:val="00F73FDC"/>
    <w:rsid w:val="00F73FFE"/>
    <w:rsid w:val="00F74152"/>
    <w:rsid w:val="00F741B1"/>
    <w:rsid w:val="00F74205"/>
    <w:rsid w:val="00F742DB"/>
    <w:rsid w:val="00F74333"/>
    <w:rsid w:val="00F7433E"/>
    <w:rsid w:val="00F743BF"/>
    <w:rsid w:val="00F7445D"/>
    <w:rsid w:val="00F7446D"/>
    <w:rsid w:val="00F744AF"/>
    <w:rsid w:val="00F74587"/>
    <w:rsid w:val="00F746FA"/>
    <w:rsid w:val="00F74732"/>
    <w:rsid w:val="00F74791"/>
    <w:rsid w:val="00F7479B"/>
    <w:rsid w:val="00F747A6"/>
    <w:rsid w:val="00F749B7"/>
    <w:rsid w:val="00F74A79"/>
    <w:rsid w:val="00F74AF0"/>
    <w:rsid w:val="00F74C1D"/>
    <w:rsid w:val="00F74E39"/>
    <w:rsid w:val="00F74FD1"/>
    <w:rsid w:val="00F75104"/>
    <w:rsid w:val="00F7564D"/>
    <w:rsid w:val="00F759A6"/>
    <w:rsid w:val="00F759CA"/>
    <w:rsid w:val="00F75A94"/>
    <w:rsid w:val="00F75AE0"/>
    <w:rsid w:val="00F75B96"/>
    <w:rsid w:val="00F75CFA"/>
    <w:rsid w:val="00F75DAD"/>
    <w:rsid w:val="00F75E48"/>
    <w:rsid w:val="00F75F80"/>
    <w:rsid w:val="00F75FBB"/>
    <w:rsid w:val="00F7612D"/>
    <w:rsid w:val="00F76211"/>
    <w:rsid w:val="00F76469"/>
    <w:rsid w:val="00F766AB"/>
    <w:rsid w:val="00F766CB"/>
    <w:rsid w:val="00F76785"/>
    <w:rsid w:val="00F76830"/>
    <w:rsid w:val="00F7690A"/>
    <w:rsid w:val="00F76938"/>
    <w:rsid w:val="00F76941"/>
    <w:rsid w:val="00F7695A"/>
    <w:rsid w:val="00F76AE1"/>
    <w:rsid w:val="00F76DF1"/>
    <w:rsid w:val="00F76DF3"/>
    <w:rsid w:val="00F76E2D"/>
    <w:rsid w:val="00F76E84"/>
    <w:rsid w:val="00F76ECA"/>
    <w:rsid w:val="00F76F2A"/>
    <w:rsid w:val="00F76F9C"/>
    <w:rsid w:val="00F77048"/>
    <w:rsid w:val="00F77104"/>
    <w:rsid w:val="00F771BC"/>
    <w:rsid w:val="00F77258"/>
    <w:rsid w:val="00F77395"/>
    <w:rsid w:val="00F7745A"/>
    <w:rsid w:val="00F7755F"/>
    <w:rsid w:val="00F7769A"/>
    <w:rsid w:val="00F776D1"/>
    <w:rsid w:val="00F777F8"/>
    <w:rsid w:val="00F777F9"/>
    <w:rsid w:val="00F77826"/>
    <w:rsid w:val="00F779C7"/>
    <w:rsid w:val="00F77B2E"/>
    <w:rsid w:val="00F77BAD"/>
    <w:rsid w:val="00F77BD5"/>
    <w:rsid w:val="00F77CCF"/>
    <w:rsid w:val="00F77DCF"/>
    <w:rsid w:val="00F77DD1"/>
    <w:rsid w:val="00F77E36"/>
    <w:rsid w:val="00F77E61"/>
    <w:rsid w:val="00F77EC7"/>
    <w:rsid w:val="00F77EED"/>
    <w:rsid w:val="00F77FD6"/>
    <w:rsid w:val="00F80287"/>
    <w:rsid w:val="00F8036E"/>
    <w:rsid w:val="00F804B7"/>
    <w:rsid w:val="00F804E6"/>
    <w:rsid w:val="00F80855"/>
    <w:rsid w:val="00F80905"/>
    <w:rsid w:val="00F80A80"/>
    <w:rsid w:val="00F80B11"/>
    <w:rsid w:val="00F80C17"/>
    <w:rsid w:val="00F80C79"/>
    <w:rsid w:val="00F80CAE"/>
    <w:rsid w:val="00F80CE6"/>
    <w:rsid w:val="00F80D34"/>
    <w:rsid w:val="00F80DC2"/>
    <w:rsid w:val="00F80E77"/>
    <w:rsid w:val="00F80F37"/>
    <w:rsid w:val="00F810AB"/>
    <w:rsid w:val="00F810C0"/>
    <w:rsid w:val="00F810F8"/>
    <w:rsid w:val="00F81179"/>
    <w:rsid w:val="00F81209"/>
    <w:rsid w:val="00F81252"/>
    <w:rsid w:val="00F812F7"/>
    <w:rsid w:val="00F81371"/>
    <w:rsid w:val="00F8143C"/>
    <w:rsid w:val="00F8148B"/>
    <w:rsid w:val="00F814A6"/>
    <w:rsid w:val="00F814C8"/>
    <w:rsid w:val="00F81580"/>
    <w:rsid w:val="00F816DD"/>
    <w:rsid w:val="00F81719"/>
    <w:rsid w:val="00F8177E"/>
    <w:rsid w:val="00F819FD"/>
    <w:rsid w:val="00F81B88"/>
    <w:rsid w:val="00F81C1E"/>
    <w:rsid w:val="00F81DAF"/>
    <w:rsid w:val="00F81DCA"/>
    <w:rsid w:val="00F81E87"/>
    <w:rsid w:val="00F81F1E"/>
    <w:rsid w:val="00F81FB5"/>
    <w:rsid w:val="00F820EE"/>
    <w:rsid w:val="00F82146"/>
    <w:rsid w:val="00F8216D"/>
    <w:rsid w:val="00F8221B"/>
    <w:rsid w:val="00F82284"/>
    <w:rsid w:val="00F823BE"/>
    <w:rsid w:val="00F82437"/>
    <w:rsid w:val="00F82456"/>
    <w:rsid w:val="00F824A7"/>
    <w:rsid w:val="00F824FF"/>
    <w:rsid w:val="00F825CA"/>
    <w:rsid w:val="00F825ED"/>
    <w:rsid w:val="00F82678"/>
    <w:rsid w:val="00F826C5"/>
    <w:rsid w:val="00F826E7"/>
    <w:rsid w:val="00F8272D"/>
    <w:rsid w:val="00F82785"/>
    <w:rsid w:val="00F827C4"/>
    <w:rsid w:val="00F82920"/>
    <w:rsid w:val="00F82922"/>
    <w:rsid w:val="00F8299C"/>
    <w:rsid w:val="00F829CB"/>
    <w:rsid w:val="00F82A3D"/>
    <w:rsid w:val="00F82AD9"/>
    <w:rsid w:val="00F82C11"/>
    <w:rsid w:val="00F82CEB"/>
    <w:rsid w:val="00F82E7D"/>
    <w:rsid w:val="00F82FF2"/>
    <w:rsid w:val="00F8302C"/>
    <w:rsid w:val="00F83196"/>
    <w:rsid w:val="00F83242"/>
    <w:rsid w:val="00F8328B"/>
    <w:rsid w:val="00F83353"/>
    <w:rsid w:val="00F83376"/>
    <w:rsid w:val="00F833A9"/>
    <w:rsid w:val="00F834CC"/>
    <w:rsid w:val="00F83542"/>
    <w:rsid w:val="00F83650"/>
    <w:rsid w:val="00F83801"/>
    <w:rsid w:val="00F83948"/>
    <w:rsid w:val="00F83A1D"/>
    <w:rsid w:val="00F83A26"/>
    <w:rsid w:val="00F83B41"/>
    <w:rsid w:val="00F83C1F"/>
    <w:rsid w:val="00F83C93"/>
    <w:rsid w:val="00F83CB6"/>
    <w:rsid w:val="00F83D32"/>
    <w:rsid w:val="00F83D61"/>
    <w:rsid w:val="00F83D9C"/>
    <w:rsid w:val="00F83ED7"/>
    <w:rsid w:val="00F840CA"/>
    <w:rsid w:val="00F840D9"/>
    <w:rsid w:val="00F84207"/>
    <w:rsid w:val="00F84211"/>
    <w:rsid w:val="00F84542"/>
    <w:rsid w:val="00F845BC"/>
    <w:rsid w:val="00F846A3"/>
    <w:rsid w:val="00F84761"/>
    <w:rsid w:val="00F848ED"/>
    <w:rsid w:val="00F849BC"/>
    <w:rsid w:val="00F849D0"/>
    <w:rsid w:val="00F84A15"/>
    <w:rsid w:val="00F84A54"/>
    <w:rsid w:val="00F84A67"/>
    <w:rsid w:val="00F84B8F"/>
    <w:rsid w:val="00F84B9B"/>
    <w:rsid w:val="00F84BF2"/>
    <w:rsid w:val="00F84CA3"/>
    <w:rsid w:val="00F84CBF"/>
    <w:rsid w:val="00F84D86"/>
    <w:rsid w:val="00F84DF6"/>
    <w:rsid w:val="00F84E47"/>
    <w:rsid w:val="00F84ECE"/>
    <w:rsid w:val="00F84F10"/>
    <w:rsid w:val="00F84F4B"/>
    <w:rsid w:val="00F84F5E"/>
    <w:rsid w:val="00F84FD6"/>
    <w:rsid w:val="00F85030"/>
    <w:rsid w:val="00F8504D"/>
    <w:rsid w:val="00F85266"/>
    <w:rsid w:val="00F8528D"/>
    <w:rsid w:val="00F8537A"/>
    <w:rsid w:val="00F853AF"/>
    <w:rsid w:val="00F853B0"/>
    <w:rsid w:val="00F85487"/>
    <w:rsid w:val="00F854EC"/>
    <w:rsid w:val="00F854ED"/>
    <w:rsid w:val="00F8559F"/>
    <w:rsid w:val="00F85721"/>
    <w:rsid w:val="00F85773"/>
    <w:rsid w:val="00F857BE"/>
    <w:rsid w:val="00F857DE"/>
    <w:rsid w:val="00F858AC"/>
    <w:rsid w:val="00F858DB"/>
    <w:rsid w:val="00F85906"/>
    <w:rsid w:val="00F85961"/>
    <w:rsid w:val="00F8597D"/>
    <w:rsid w:val="00F85987"/>
    <w:rsid w:val="00F85AA8"/>
    <w:rsid w:val="00F85AAB"/>
    <w:rsid w:val="00F85BA6"/>
    <w:rsid w:val="00F85DE1"/>
    <w:rsid w:val="00F85E59"/>
    <w:rsid w:val="00F85F1D"/>
    <w:rsid w:val="00F85FFC"/>
    <w:rsid w:val="00F86081"/>
    <w:rsid w:val="00F8609D"/>
    <w:rsid w:val="00F86554"/>
    <w:rsid w:val="00F865E1"/>
    <w:rsid w:val="00F86749"/>
    <w:rsid w:val="00F8676E"/>
    <w:rsid w:val="00F868DF"/>
    <w:rsid w:val="00F869AD"/>
    <w:rsid w:val="00F86A80"/>
    <w:rsid w:val="00F86AA0"/>
    <w:rsid w:val="00F86B21"/>
    <w:rsid w:val="00F86BDA"/>
    <w:rsid w:val="00F86C55"/>
    <w:rsid w:val="00F86CC6"/>
    <w:rsid w:val="00F86D36"/>
    <w:rsid w:val="00F86D95"/>
    <w:rsid w:val="00F86D9C"/>
    <w:rsid w:val="00F86E9B"/>
    <w:rsid w:val="00F86EC4"/>
    <w:rsid w:val="00F86EE1"/>
    <w:rsid w:val="00F86F8C"/>
    <w:rsid w:val="00F86F95"/>
    <w:rsid w:val="00F86FBE"/>
    <w:rsid w:val="00F87223"/>
    <w:rsid w:val="00F87291"/>
    <w:rsid w:val="00F872A2"/>
    <w:rsid w:val="00F87315"/>
    <w:rsid w:val="00F8736D"/>
    <w:rsid w:val="00F873D5"/>
    <w:rsid w:val="00F8749D"/>
    <w:rsid w:val="00F87558"/>
    <w:rsid w:val="00F875AC"/>
    <w:rsid w:val="00F8760A"/>
    <w:rsid w:val="00F8764E"/>
    <w:rsid w:val="00F876C2"/>
    <w:rsid w:val="00F87787"/>
    <w:rsid w:val="00F8788A"/>
    <w:rsid w:val="00F87A2E"/>
    <w:rsid w:val="00F87CB0"/>
    <w:rsid w:val="00F87D9D"/>
    <w:rsid w:val="00F87F15"/>
    <w:rsid w:val="00F901BA"/>
    <w:rsid w:val="00F902A9"/>
    <w:rsid w:val="00F902FA"/>
    <w:rsid w:val="00F90395"/>
    <w:rsid w:val="00F903E8"/>
    <w:rsid w:val="00F904BA"/>
    <w:rsid w:val="00F90581"/>
    <w:rsid w:val="00F90681"/>
    <w:rsid w:val="00F9077D"/>
    <w:rsid w:val="00F908D4"/>
    <w:rsid w:val="00F90987"/>
    <w:rsid w:val="00F909AC"/>
    <w:rsid w:val="00F90A10"/>
    <w:rsid w:val="00F90ABE"/>
    <w:rsid w:val="00F90AE5"/>
    <w:rsid w:val="00F90B5B"/>
    <w:rsid w:val="00F90BA4"/>
    <w:rsid w:val="00F90EFD"/>
    <w:rsid w:val="00F90F11"/>
    <w:rsid w:val="00F9101E"/>
    <w:rsid w:val="00F910B9"/>
    <w:rsid w:val="00F91178"/>
    <w:rsid w:val="00F911FD"/>
    <w:rsid w:val="00F91272"/>
    <w:rsid w:val="00F913C8"/>
    <w:rsid w:val="00F91444"/>
    <w:rsid w:val="00F914A2"/>
    <w:rsid w:val="00F914A7"/>
    <w:rsid w:val="00F914F9"/>
    <w:rsid w:val="00F91507"/>
    <w:rsid w:val="00F9165B"/>
    <w:rsid w:val="00F916DD"/>
    <w:rsid w:val="00F916F6"/>
    <w:rsid w:val="00F91720"/>
    <w:rsid w:val="00F91826"/>
    <w:rsid w:val="00F91829"/>
    <w:rsid w:val="00F91879"/>
    <w:rsid w:val="00F91D2D"/>
    <w:rsid w:val="00F91D8D"/>
    <w:rsid w:val="00F91E78"/>
    <w:rsid w:val="00F91EE1"/>
    <w:rsid w:val="00F91F19"/>
    <w:rsid w:val="00F91F1D"/>
    <w:rsid w:val="00F92099"/>
    <w:rsid w:val="00F92266"/>
    <w:rsid w:val="00F922EF"/>
    <w:rsid w:val="00F9248C"/>
    <w:rsid w:val="00F9277D"/>
    <w:rsid w:val="00F9284D"/>
    <w:rsid w:val="00F929B9"/>
    <w:rsid w:val="00F92BB3"/>
    <w:rsid w:val="00F92C41"/>
    <w:rsid w:val="00F92E7B"/>
    <w:rsid w:val="00F92F76"/>
    <w:rsid w:val="00F92F82"/>
    <w:rsid w:val="00F9301B"/>
    <w:rsid w:val="00F9305C"/>
    <w:rsid w:val="00F9306D"/>
    <w:rsid w:val="00F930AF"/>
    <w:rsid w:val="00F930D4"/>
    <w:rsid w:val="00F9310F"/>
    <w:rsid w:val="00F9318C"/>
    <w:rsid w:val="00F93209"/>
    <w:rsid w:val="00F93236"/>
    <w:rsid w:val="00F9328C"/>
    <w:rsid w:val="00F932A7"/>
    <w:rsid w:val="00F932F8"/>
    <w:rsid w:val="00F933B6"/>
    <w:rsid w:val="00F933E0"/>
    <w:rsid w:val="00F9341F"/>
    <w:rsid w:val="00F934DB"/>
    <w:rsid w:val="00F935AE"/>
    <w:rsid w:val="00F93656"/>
    <w:rsid w:val="00F936FF"/>
    <w:rsid w:val="00F9388E"/>
    <w:rsid w:val="00F9390D"/>
    <w:rsid w:val="00F93928"/>
    <w:rsid w:val="00F93995"/>
    <w:rsid w:val="00F939DE"/>
    <w:rsid w:val="00F93AD4"/>
    <w:rsid w:val="00F93AE0"/>
    <w:rsid w:val="00F93BAA"/>
    <w:rsid w:val="00F93C38"/>
    <w:rsid w:val="00F93C76"/>
    <w:rsid w:val="00F93CC5"/>
    <w:rsid w:val="00F93D3C"/>
    <w:rsid w:val="00F93D69"/>
    <w:rsid w:val="00F93D8F"/>
    <w:rsid w:val="00F93DF7"/>
    <w:rsid w:val="00F93E3E"/>
    <w:rsid w:val="00F93FAF"/>
    <w:rsid w:val="00F94149"/>
    <w:rsid w:val="00F9420F"/>
    <w:rsid w:val="00F94217"/>
    <w:rsid w:val="00F942E8"/>
    <w:rsid w:val="00F943A5"/>
    <w:rsid w:val="00F943F5"/>
    <w:rsid w:val="00F94468"/>
    <w:rsid w:val="00F944C6"/>
    <w:rsid w:val="00F94553"/>
    <w:rsid w:val="00F94576"/>
    <w:rsid w:val="00F945E0"/>
    <w:rsid w:val="00F945FC"/>
    <w:rsid w:val="00F94844"/>
    <w:rsid w:val="00F948DE"/>
    <w:rsid w:val="00F9497D"/>
    <w:rsid w:val="00F949DA"/>
    <w:rsid w:val="00F949E6"/>
    <w:rsid w:val="00F94D67"/>
    <w:rsid w:val="00F94F64"/>
    <w:rsid w:val="00F94F7F"/>
    <w:rsid w:val="00F95015"/>
    <w:rsid w:val="00F95061"/>
    <w:rsid w:val="00F9530D"/>
    <w:rsid w:val="00F955E0"/>
    <w:rsid w:val="00F95753"/>
    <w:rsid w:val="00F957F4"/>
    <w:rsid w:val="00F95A43"/>
    <w:rsid w:val="00F95AA9"/>
    <w:rsid w:val="00F95ADB"/>
    <w:rsid w:val="00F95AE2"/>
    <w:rsid w:val="00F95CAD"/>
    <w:rsid w:val="00F95CC0"/>
    <w:rsid w:val="00F95E1E"/>
    <w:rsid w:val="00F961EB"/>
    <w:rsid w:val="00F9639C"/>
    <w:rsid w:val="00F96517"/>
    <w:rsid w:val="00F9653C"/>
    <w:rsid w:val="00F965D4"/>
    <w:rsid w:val="00F96690"/>
    <w:rsid w:val="00F966ED"/>
    <w:rsid w:val="00F967D0"/>
    <w:rsid w:val="00F967E0"/>
    <w:rsid w:val="00F967E8"/>
    <w:rsid w:val="00F96832"/>
    <w:rsid w:val="00F9685B"/>
    <w:rsid w:val="00F96C08"/>
    <w:rsid w:val="00F96C63"/>
    <w:rsid w:val="00F96DF7"/>
    <w:rsid w:val="00F96F31"/>
    <w:rsid w:val="00F96FE0"/>
    <w:rsid w:val="00F97002"/>
    <w:rsid w:val="00F970CB"/>
    <w:rsid w:val="00F970E2"/>
    <w:rsid w:val="00F971A8"/>
    <w:rsid w:val="00F972A6"/>
    <w:rsid w:val="00F9737E"/>
    <w:rsid w:val="00F9750A"/>
    <w:rsid w:val="00F97571"/>
    <w:rsid w:val="00F976D7"/>
    <w:rsid w:val="00F978DE"/>
    <w:rsid w:val="00F9795B"/>
    <w:rsid w:val="00F9796E"/>
    <w:rsid w:val="00F9798E"/>
    <w:rsid w:val="00F979D4"/>
    <w:rsid w:val="00F97A0B"/>
    <w:rsid w:val="00F97B50"/>
    <w:rsid w:val="00F97BF4"/>
    <w:rsid w:val="00F97C73"/>
    <w:rsid w:val="00F97C7A"/>
    <w:rsid w:val="00F97CE6"/>
    <w:rsid w:val="00F97F8C"/>
    <w:rsid w:val="00F9826C"/>
    <w:rsid w:val="00FA014E"/>
    <w:rsid w:val="00FA0191"/>
    <w:rsid w:val="00FA0243"/>
    <w:rsid w:val="00FA0266"/>
    <w:rsid w:val="00FA028A"/>
    <w:rsid w:val="00FA02AC"/>
    <w:rsid w:val="00FA02D8"/>
    <w:rsid w:val="00FA03C7"/>
    <w:rsid w:val="00FA040D"/>
    <w:rsid w:val="00FA04C0"/>
    <w:rsid w:val="00FA0575"/>
    <w:rsid w:val="00FA0631"/>
    <w:rsid w:val="00FA06CD"/>
    <w:rsid w:val="00FA07AC"/>
    <w:rsid w:val="00FA0804"/>
    <w:rsid w:val="00FA0908"/>
    <w:rsid w:val="00FA0AC1"/>
    <w:rsid w:val="00FA0B79"/>
    <w:rsid w:val="00FA0B86"/>
    <w:rsid w:val="00FA0C23"/>
    <w:rsid w:val="00FA0C96"/>
    <w:rsid w:val="00FA0CB5"/>
    <w:rsid w:val="00FA0D4C"/>
    <w:rsid w:val="00FA0DE9"/>
    <w:rsid w:val="00FA0E99"/>
    <w:rsid w:val="00FA0EAB"/>
    <w:rsid w:val="00FA0FA2"/>
    <w:rsid w:val="00FA1018"/>
    <w:rsid w:val="00FA1119"/>
    <w:rsid w:val="00FA112E"/>
    <w:rsid w:val="00FA1177"/>
    <w:rsid w:val="00FA119D"/>
    <w:rsid w:val="00FA1200"/>
    <w:rsid w:val="00FA1268"/>
    <w:rsid w:val="00FA127E"/>
    <w:rsid w:val="00FA131E"/>
    <w:rsid w:val="00FA1422"/>
    <w:rsid w:val="00FA1456"/>
    <w:rsid w:val="00FA158B"/>
    <w:rsid w:val="00FA163F"/>
    <w:rsid w:val="00FA16B1"/>
    <w:rsid w:val="00FA18F3"/>
    <w:rsid w:val="00FA1A64"/>
    <w:rsid w:val="00FA1BEF"/>
    <w:rsid w:val="00FA1C24"/>
    <w:rsid w:val="00FA1D75"/>
    <w:rsid w:val="00FA1EA7"/>
    <w:rsid w:val="00FA1F46"/>
    <w:rsid w:val="00FA1F90"/>
    <w:rsid w:val="00FA203A"/>
    <w:rsid w:val="00FA2135"/>
    <w:rsid w:val="00FA21A2"/>
    <w:rsid w:val="00FA21AE"/>
    <w:rsid w:val="00FA220E"/>
    <w:rsid w:val="00FA247E"/>
    <w:rsid w:val="00FA24FD"/>
    <w:rsid w:val="00FA2534"/>
    <w:rsid w:val="00FA2674"/>
    <w:rsid w:val="00FA278B"/>
    <w:rsid w:val="00FA28D7"/>
    <w:rsid w:val="00FA28F3"/>
    <w:rsid w:val="00FA2927"/>
    <w:rsid w:val="00FA29E9"/>
    <w:rsid w:val="00FA2A35"/>
    <w:rsid w:val="00FA2A5E"/>
    <w:rsid w:val="00FA2B03"/>
    <w:rsid w:val="00FA2BB6"/>
    <w:rsid w:val="00FA2CE8"/>
    <w:rsid w:val="00FA2D85"/>
    <w:rsid w:val="00FA2E36"/>
    <w:rsid w:val="00FA2E42"/>
    <w:rsid w:val="00FA2EE1"/>
    <w:rsid w:val="00FA2FDB"/>
    <w:rsid w:val="00FA3090"/>
    <w:rsid w:val="00FA3196"/>
    <w:rsid w:val="00FA3258"/>
    <w:rsid w:val="00FA3261"/>
    <w:rsid w:val="00FA3262"/>
    <w:rsid w:val="00FA326A"/>
    <w:rsid w:val="00FA330A"/>
    <w:rsid w:val="00FA346B"/>
    <w:rsid w:val="00FA3480"/>
    <w:rsid w:val="00FA35C8"/>
    <w:rsid w:val="00FA367C"/>
    <w:rsid w:val="00FA368A"/>
    <w:rsid w:val="00FA3711"/>
    <w:rsid w:val="00FA3798"/>
    <w:rsid w:val="00FA39A0"/>
    <w:rsid w:val="00FA39D9"/>
    <w:rsid w:val="00FA3A0F"/>
    <w:rsid w:val="00FA3AB0"/>
    <w:rsid w:val="00FA3B61"/>
    <w:rsid w:val="00FA3C65"/>
    <w:rsid w:val="00FA3D6A"/>
    <w:rsid w:val="00FA3E3B"/>
    <w:rsid w:val="00FA3E5E"/>
    <w:rsid w:val="00FA3E74"/>
    <w:rsid w:val="00FA3F4A"/>
    <w:rsid w:val="00FA41BA"/>
    <w:rsid w:val="00FA4218"/>
    <w:rsid w:val="00FA44E9"/>
    <w:rsid w:val="00FA46B1"/>
    <w:rsid w:val="00FA4787"/>
    <w:rsid w:val="00FA47CD"/>
    <w:rsid w:val="00FA49E8"/>
    <w:rsid w:val="00FA4BEB"/>
    <w:rsid w:val="00FA4C7F"/>
    <w:rsid w:val="00FA4C84"/>
    <w:rsid w:val="00FA4D6B"/>
    <w:rsid w:val="00FA4EAC"/>
    <w:rsid w:val="00FA4F22"/>
    <w:rsid w:val="00FA4FAA"/>
    <w:rsid w:val="00FA5109"/>
    <w:rsid w:val="00FA525F"/>
    <w:rsid w:val="00FA52B2"/>
    <w:rsid w:val="00FA538C"/>
    <w:rsid w:val="00FA5451"/>
    <w:rsid w:val="00FA5461"/>
    <w:rsid w:val="00FA55CC"/>
    <w:rsid w:val="00FA56A6"/>
    <w:rsid w:val="00FA56AD"/>
    <w:rsid w:val="00FA574C"/>
    <w:rsid w:val="00FA57C2"/>
    <w:rsid w:val="00FA57E5"/>
    <w:rsid w:val="00FA58B6"/>
    <w:rsid w:val="00FA5966"/>
    <w:rsid w:val="00FA5B17"/>
    <w:rsid w:val="00FA5BE1"/>
    <w:rsid w:val="00FA5C53"/>
    <w:rsid w:val="00FA5CB0"/>
    <w:rsid w:val="00FA5D1A"/>
    <w:rsid w:val="00FA5DBC"/>
    <w:rsid w:val="00FA5E23"/>
    <w:rsid w:val="00FA5F46"/>
    <w:rsid w:val="00FA6104"/>
    <w:rsid w:val="00FA6153"/>
    <w:rsid w:val="00FA6157"/>
    <w:rsid w:val="00FA618F"/>
    <w:rsid w:val="00FA61C9"/>
    <w:rsid w:val="00FA624B"/>
    <w:rsid w:val="00FA6275"/>
    <w:rsid w:val="00FA6369"/>
    <w:rsid w:val="00FA63D5"/>
    <w:rsid w:val="00FA64BA"/>
    <w:rsid w:val="00FA6531"/>
    <w:rsid w:val="00FA65DD"/>
    <w:rsid w:val="00FA6609"/>
    <w:rsid w:val="00FA665F"/>
    <w:rsid w:val="00FA6682"/>
    <w:rsid w:val="00FA66D8"/>
    <w:rsid w:val="00FA6711"/>
    <w:rsid w:val="00FA6766"/>
    <w:rsid w:val="00FA68A7"/>
    <w:rsid w:val="00FA68FA"/>
    <w:rsid w:val="00FA6A30"/>
    <w:rsid w:val="00FA6B0B"/>
    <w:rsid w:val="00FA6BFE"/>
    <w:rsid w:val="00FA6CCB"/>
    <w:rsid w:val="00FA6D0F"/>
    <w:rsid w:val="00FA6FC0"/>
    <w:rsid w:val="00FA7066"/>
    <w:rsid w:val="00FA724A"/>
    <w:rsid w:val="00FA7279"/>
    <w:rsid w:val="00FA72B2"/>
    <w:rsid w:val="00FA72E0"/>
    <w:rsid w:val="00FA7408"/>
    <w:rsid w:val="00FA7457"/>
    <w:rsid w:val="00FA7481"/>
    <w:rsid w:val="00FA755D"/>
    <w:rsid w:val="00FA7605"/>
    <w:rsid w:val="00FA760E"/>
    <w:rsid w:val="00FA767F"/>
    <w:rsid w:val="00FA7727"/>
    <w:rsid w:val="00FA7746"/>
    <w:rsid w:val="00FA77D1"/>
    <w:rsid w:val="00FA7857"/>
    <w:rsid w:val="00FA79C8"/>
    <w:rsid w:val="00FA79D9"/>
    <w:rsid w:val="00FA7A98"/>
    <w:rsid w:val="00FA7B84"/>
    <w:rsid w:val="00FA7BFB"/>
    <w:rsid w:val="00FA7C38"/>
    <w:rsid w:val="00FA7D53"/>
    <w:rsid w:val="00FA7DED"/>
    <w:rsid w:val="00FA7F28"/>
    <w:rsid w:val="00FA7FC3"/>
    <w:rsid w:val="00FB007B"/>
    <w:rsid w:val="00FB00AE"/>
    <w:rsid w:val="00FB012D"/>
    <w:rsid w:val="00FB0214"/>
    <w:rsid w:val="00FB0319"/>
    <w:rsid w:val="00FB0336"/>
    <w:rsid w:val="00FB03B7"/>
    <w:rsid w:val="00FB0408"/>
    <w:rsid w:val="00FB0636"/>
    <w:rsid w:val="00FB0667"/>
    <w:rsid w:val="00FB0698"/>
    <w:rsid w:val="00FB0811"/>
    <w:rsid w:val="00FB0981"/>
    <w:rsid w:val="00FB0B0E"/>
    <w:rsid w:val="00FB0C64"/>
    <w:rsid w:val="00FB0CB6"/>
    <w:rsid w:val="00FB0DA8"/>
    <w:rsid w:val="00FB0FA5"/>
    <w:rsid w:val="00FB1066"/>
    <w:rsid w:val="00FB1068"/>
    <w:rsid w:val="00FB108C"/>
    <w:rsid w:val="00FB11B6"/>
    <w:rsid w:val="00FB1231"/>
    <w:rsid w:val="00FB126A"/>
    <w:rsid w:val="00FB1388"/>
    <w:rsid w:val="00FB14C1"/>
    <w:rsid w:val="00FB1720"/>
    <w:rsid w:val="00FB179E"/>
    <w:rsid w:val="00FB1947"/>
    <w:rsid w:val="00FB198D"/>
    <w:rsid w:val="00FB1B73"/>
    <w:rsid w:val="00FB1BD3"/>
    <w:rsid w:val="00FB1C8E"/>
    <w:rsid w:val="00FB1EB2"/>
    <w:rsid w:val="00FB1F37"/>
    <w:rsid w:val="00FB1F82"/>
    <w:rsid w:val="00FB1FDD"/>
    <w:rsid w:val="00FB2007"/>
    <w:rsid w:val="00FB2016"/>
    <w:rsid w:val="00FB2098"/>
    <w:rsid w:val="00FB217F"/>
    <w:rsid w:val="00FB22E8"/>
    <w:rsid w:val="00FB2348"/>
    <w:rsid w:val="00FB240E"/>
    <w:rsid w:val="00FB2493"/>
    <w:rsid w:val="00FB24F4"/>
    <w:rsid w:val="00FB25A0"/>
    <w:rsid w:val="00FB25D5"/>
    <w:rsid w:val="00FB26F1"/>
    <w:rsid w:val="00FB2785"/>
    <w:rsid w:val="00FB2806"/>
    <w:rsid w:val="00FB2818"/>
    <w:rsid w:val="00FB2836"/>
    <w:rsid w:val="00FB28E2"/>
    <w:rsid w:val="00FB294E"/>
    <w:rsid w:val="00FB2955"/>
    <w:rsid w:val="00FB2BE5"/>
    <w:rsid w:val="00FB2C7D"/>
    <w:rsid w:val="00FB2CF0"/>
    <w:rsid w:val="00FB2D51"/>
    <w:rsid w:val="00FB2D8D"/>
    <w:rsid w:val="00FB2E0B"/>
    <w:rsid w:val="00FB2E61"/>
    <w:rsid w:val="00FB2EA3"/>
    <w:rsid w:val="00FB2ECD"/>
    <w:rsid w:val="00FB2EE3"/>
    <w:rsid w:val="00FB2FCC"/>
    <w:rsid w:val="00FB3108"/>
    <w:rsid w:val="00FB31C5"/>
    <w:rsid w:val="00FB324B"/>
    <w:rsid w:val="00FB327E"/>
    <w:rsid w:val="00FB32AA"/>
    <w:rsid w:val="00FB3345"/>
    <w:rsid w:val="00FB354C"/>
    <w:rsid w:val="00FB35BE"/>
    <w:rsid w:val="00FB3664"/>
    <w:rsid w:val="00FB39FE"/>
    <w:rsid w:val="00FB3A18"/>
    <w:rsid w:val="00FB3B73"/>
    <w:rsid w:val="00FB3C1A"/>
    <w:rsid w:val="00FB3CD1"/>
    <w:rsid w:val="00FB3D84"/>
    <w:rsid w:val="00FB3F76"/>
    <w:rsid w:val="00FB4065"/>
    <w:rsid w:val="00FB4070"/>
    <w:rsid w:val="00FB41CD"/>
    <w:rsid w:val="00FB41E7"/>
    <w:rsid w:val="00FB42B6"/>
    <w:rsid w:val="00FB42CC"/>
    <w:rsid w:val="00FB4308"/>
    <w:rsid w:val="00FB436F"/>
    <w:rsid w:val="00FB448C"/>
    <w:rsid w:val="00FB45A1"/>
    <w:rsid w:val="00FB4784"/>
    <w:rsid w:val="00FB4859"/>
    <w:rsid w:val="00FB4978"/>
    <w:rsid w:val="00FB498F"/>
    <w:rsid w:val="00FB4A16"/>
    <w:rsid w:val="00FB4AC6"/>
    <w:rsid w:val="00FB4B97"/>
    <w:rsid w:val="00FB4BDD"/>
    <w:rsid w:val="00FB4CF7"/>
    <w:rsid w:val="00FB4D24"/>
    <w:rsid w:val="00FB4DF1"/>
    <w:rsid w:val="00FB4E08"/>
    <w:rsid w:val="00FB4E51"/>
    <w:rsid w:val="00FB4E8C"/>
    <w:rsid w:val="00FB4F0E"/>
    <w:rsid w:val="00FB4F45"/>
    <w:rsid w:val="00FB5013"/>
    <w:rsid w:val="00FB50C4"/>
    <w:rsid w:val="00FB512F"/>
    <w:rsid w:val="00FB520E"/>
    <w:rsid w:val="00FB522C"/>
    <w:rsid w:val="00FB5263"/>
    <w:rsid w:val="00FB52EF"/>
    <w:rsid w:val="00FB531E"/>
    <w:rsid w:val="00FB5355"/>
    <w:rsid w:val="00FB53AB"/>
    <w:rsid w:val="00FB540C"/>
    <w:rsid w:val="00FB54CF"/>
    <w:rsid w:val="00FB55C8"/>
    <w:rsid w:val="00FB579B"/>
    <w:rsid w:val="00FB5966"/>
    <w:rsid w:val="00FB5978"/>
    <w:rsid w:val="00FB599E"/>
    <w:rsid w:val="00FB59DB"/>
    <w:rsid w:val="00FB59DF"/>
    <w:rsid w:val="00FB5A5A"/>
    <w:rsid w:val="00FB5ABA"/>
    <w:rsid w:val="00FB5B5F"/>
    <w:rsid w:val="00FB5C0C"/>
    <w:rsid w:val="00FB5C65"/>
    <w:rsid w:val="00FB5CDB"/>
    <w:rsid w:val="00FB5D03"/>
    <w:rsid w:val="00FB5D11"/>
    <w:rsid w:val="00FB5DC0"/>
    <w:rsid w:val="00FB5F4B"/>
    <w:rsid w:val="00FB5FC5"/>
    <w:rsid w:val="00FB6095"/>
    <w:rsid w:val="00FB60A1"/>
    <w:rsid w:val="00FB61B1"/>
    <w:rsid w:val="00FB61B2"/>
    <w:rsid w:val="00FB6312"/>
    <w:rsid w:val="00FB636F"/>
    <w:rsid w:val="00FB63A3"/>
    <w:rsid w:val="00FB63C6"/>
    <w:rsid w:val="00FB6424"/>
    <w:rsid w:val="00FB6497"/>
    <w:rsid w:val="00FB657B"/>
    <w:rsid w:val="00FB65EB"/>
    <w:rsid w:val="00FB6827"/>
    <w:rsid w:val="00FB6910"/>
    <w:rsid w:val="00FB6A5E"/>
    <w:rsid w:val="00FB6B5C"/>
    <w:rsid w:val="00FB6BD9"/>
    <w:rsid w:val="00FB6CBD"/>
    <w:rsid w:val="00FB6EE3"/>
    <w:rsid w:val="00FB6F7A"/>
    <w:rsid w:val="00FB6F8D"/>
    <w:rsid w:val="00FB706E"/>
    <w:rsid w:val="00FB70FE"/>
    <w:rsid w:val="00FB71BF"/>
    <w:rsid w:val="00FB71C3"/>
    <w:rsid w:val="00FB73B7"/>
    <w:rsid w:val="00FB7425"/>
    <w:rsid w:val="00FB7455"/>
    <w:rsid w:val="00FB746E"/>
    <w:rsid w:val="00FB7721"/>
    <w:rsid w:val="00FB774A"/>
    <w:rsid w:val="00FB777C"/>
    <w:rsid w:val="00FB77AC"/>
    <w:rsid w:val="00FB77CE"/>
    <w:rsid w:val="00FB7873"/>
    <w:rsid w:val="00FB78D8"/>
    <w:rsid w:val="00FB793A"/>
    <w:rsid w:val="00FB795F"/>
    <w:rsid w:val="00FB79B8"/>
    <w:rsid w:val="00FB7A37"/>
    <w:rsid w:val="00FB7A3B"/>
    <w:rsid w:val="00FB7AA6"/>
    <w:rsid w:val="00FB7ACA"/>
    <w:rsid w:val="00FB7ADB"/>
    <w:rsid w:val="00FB7B61"/>
    <w:rsid w:val="00FB7C60"/>
    <w:rsid w:val="00FB7D28"/>
    <w:rsid w:val="00FB7D49"/>
    <w:rsid w:val="00FB7D80"/>
    <w:rsid w:val="00FB7DD7"/>
    <w:rsid w:val="00FB7EBD"/>
    <w:rsid w:val="00FB7F6E"/>
    <w:rsid w:val="00FB93B6"/>
    <w:rsid w:val="00FC00EB"/>
    <w:rsid w:val="00FC0425"/>
    <w:rsid w:val="00FC04CC"/>
    <w:rsid w:val="00FC06A4"/>
    <w:rsid w:val="00FC0874"/>
    <w:rsid w:val="00FC08E3"/>
    <w:rsid w:val="00FC0973"/>
    <w:rsid w:val="00FC0992"/>
    <w:rsid w:val="00FC0997"/>
    <w:rsid w:val="00FC0A85"/>
    <w:rsid w:val="00FC0BAF"/>
    <w:rsid w:val="00FC0C19"/>
    <w:rsid w:val="00FC0C2B"/>
    <w:rsid w:val="00FC0D66"/>
    <w:rsid w:val="00FC102E"/>
    <w:rsid w:val="00FC1066"/>
    <w:rsid w:val="00FC10A6"/>
    <w:rsid w:val="00FC1156"/>
    <w:rsid w:val="00FC1190"/>
    <w:rsid w:val="00FC127D"/>
    <w:rsid w:val="00FC12A2"/>
    <w:rsid w:val="00FC13AB"/>
    <w:rsid w:val="00FC13FA"/>
    <w:rsid w:val="00FC14BE"/>
    <w:rsid w:val="00FC14EB"/>
    <w:rsid w:val="00FC1520"/>
    <w:rsid w:val="00FC1562"/>
    <w:rsid w:val="00FC161D"/>
    <w:rsid w:val="00FC1697"/>
    <w:rsid w:val="00FC16C5"/>
    <w:rsid w:val="00FC175A"/>
    <w:rsid w:val="00FC177D"/>
    <w:rsid w:val="00FC192D"/>
    <w:rsid w:val="00FC196C"/>
    <w:rsid w:val="00FC19A1"/>
    <w:rsid w:val="00FC1AD8"/>
    <w:rsid w:val="00FC1AD9"/>
    <w:rsid w:val="00FC1C2C"/>
    <w:rsid w:val="00FC1C65"/>
    <w:rsid w:val="00FC1CF9"/>
    <w:rsid w:val="00FC1DA1"/>
    <w:rsid w:val="00FC1E5A"/>
    <w:rsid w:val="00FC1EC0"/>
    <w:rsid w:val="00FC2020"/>
    <w:rsid w:val="00FC20D0"/>
    <w:rsid w:val="00FC22FF"/>
    <w:rsid w:val="00FC23A0"/>
    <w:rsid w:val="00FC246E"/>
    <w:rsid w:val="00FC256C"/>
    <w:rsid w:val="00FC2749"/>
    <w:rsid w:val="00FC279F"/>
    <w:rsid w:val="00FC2866"/>
    <w:rsid w:val="00FC2884"/>
    <w:rsid w:val="00FC2980"/>
    <w:rsid w:val="00FC2A8B"/>
    <w:rsid w:val="00FC2C22"/>
    <w:rsid w:val="00FC2C44"/>
    <w:rsid w:val="00FC2CF8"/>
    <w:rsid w:val="00FC2DE5"/>
    <w:rsid w:val="00FC2EA7"/>
    <w:rsid w:val="00FC2F19"/>
    <w:rsid w:val="00FC3183"/>
    <w:rsid w:val="00FC31CE"/>
    <w:rsid w:val="00FC31D5"/>
    <w:rsid w:val="00FC3302"/>
    <w:rsid w:val="00FC3314"/>
    <w:rsid w:val="00FC341A"/>
    <w:rsid w:val="00FC350D"/>
    <w:rsid w:val="00FC3580"/>
    <w:rsid w:val="00FC361B"/>
    <w:rsid w:val="00FC370B"/>
    <w:rsid w:val="00FC373F"/>
    <w:rsid w:val="00FC3756"/>
    <w:rsid w:val="00FC381B"/>
    <w:rsid w:val="00FC3AF6"/>
    <w:rsid w:val="00FC3D96"/>
    <w:rsid w:val="00FC3E41"/>
    <w:rsid w:val="00FC3E69"/>
    <w:rsid w:val="00FC3E99"/>
    <w:rsid w:val="00FC3EA2"/>
    <w:rsid w:val="00FC3F97"/>
    <w:rsid w:val="00FC3FBB"/>
    <w:rsid w:val="00FC4023"/>
    <w:rsid w:val="00FC4096"/>
    <w:rsid w:val="00FC409E"/>
    <w:rsid w:val="00FC41F9"/>
    <w:rsid w:val="00FC4209"/>
    <w:rsid w:val="00FC4269"/>
    <w:rsid w:val="00FC430D"/>
    <w:rsid w:val="00FC43C6"/>
    <w:rsid w:val="00FC444D"/>
    <w:rsid w:val="00FC448C"/>
    <w:rsid w:val="00FC45C9"/>
    <w:rsid w:val="00FC45EF"/>
    <w:rsid w:val="00FC4642"/>
    <w:rsid w:val="00FC46AD"/>
    <w:rsid w:val="00FC46D1"/>
    <w:rsid w:val="00FC46F0"/>
    <w:rsid w:val="00FC46F1"/>
    <w:rsid w:val="00FC475E"/>
    <w:rsid w:val="00FC47D2"/>
    <w:rsid w:val="00FC490D"/>
    <w:rsid w:val="00FC49AF"/>
    <w:rsid w:val="00FC4A0F"/>
    <w:rsid w:val="00FC4A51"/>
    <w:rsid w:val="00FC4A89"/>
    <w:rsid w:val="00FC4AFF"/>
    <w:rsid w:val="00FC4B35"/>
    <w:rsid w:val="00FC4B4F"/>
    <w:rsid w:val="00FC4C3A"/>
    <w:rsid w:val="00FC4CB3"/>
    <w:rsid w:val="00FC4D73"/>
    <w:rsid w:val="00FC4E1E"/>
    <w:rsid w:val="00FC50AF"/>
    <w:rsid w:val="00FC5139"/>
    <w:rsid w:val="00FC5173"/>
    <w:rsid w:val="00FC5180"/>
    <w:rsid w:val="00FC5270"/>
    <w:rsid w:val="00FC52E8"/>
    <w:rsid w:val="00FC5391"/>
    <w:rsid w:val="00FC540D"/>
    <w:rsid w:val="00FC5464"/>
    <w:rsid w:val="00FC54C9"/>
    <w:rsid w:val="00FC55D3"/>
    <w:rsid w:val="00FC5658"/>
    <w:rsid w:val="00FC568F"/>
    <w:rsid w:val="00FC5739"/>
    <w:rsid w:val="00FC574C"/>
    <w:rsid w:val="00FC58DA"/>
    <w:rsid w:val="00FC5981"/>
    <w:rsid w:val="00FC5A09"/>
    <w:rsid w:val="00FC5AE6"/>
    <w:rsid w:val="00FC5B10"/>
    <w:rsid w:val="00FC5FFA"/>
    <w:rsid w:val="00FC600F"/>
    <w:rsid w:val="00FC60C7"/>
    <w:rsid w:val="00FC6269"/>
    <w:rsid w:val="00FC6362"/>
    <w:rsid w:val="00FC64D1"/>
    <w:rsid w:val="00FC64F1"/>
    <w:rsid w:val="00FC6519"/>
    <w:rsid w:val="00FC6534"/>
    <w:rsid w:val="00FC6611"/>
    <w:rsid w:val="00FC671F"/>
    <w:rsid w:val="00FC672C"/>
    <w:rsid w:val="00FC673C"/>
    <w:rsid w:val="00FC677F"/>
    <w:rsid w:val="00FC678F"/>
    <w:rsid w:val="00FC680E"/>
    <w:rsid w:val="00FC6893"/>
    <w:rsid w:val="00FC68BE"/>
    <w:rsid w:val="00FC68F7"/>
    <w:rsid w:val="00FC6AED"/>
    <w:rsid w:val="00FC6BF4"/>
    <w:rsid w:val="00FC6C5D"/>
    <w:rsid w:val="00FC6D4C"/>
    <w:rsid w:val="00FC6D80"/>
    <w:rsid w:val="00FC6DE8"/>
    <w:rsid w:val="00FC6DEA"/>
    <w:rsid w:val="00FC6E00"/>
    <w:rsid w:val="00FC7014"/>
    <w:rsid w:val="00FC70E1"/>
    <w:rsid w:val="00FC70E2"/>
    <w:rsid w:val="00FC715A"/>
    <w:rsid w:val="00FC7196"/>
    <w:rsid w:val="00FC71A3"/>
    <w:rsid w:val="00FC71D6"/>
    <w:rsid w:val="00FC73D3"/>
    <w:rsid w:val="00FC740C"/>
    <w:rsid w:val="00FC75E3"/>
    <w:rsid w:val="00FC7654"/>
    <w:rsid w:val="00FC7689"/>
    <w:rsid w:val="00FC7716"/>
    <w:rsid w:val="00FC7733"/>
    <w:rsid w:val="00FC78CD"/>
    <w:rsid w:val="00FC78D6"/>
    <w:rsid w:val="00FC7941"/>
    <w:rsid w:val="00FC7BE7"/>
    <w:rsid w:val="00FC7C2B"/>
    <w:rsid w:val="00FC7C40"/>
    <w:rsid w:val="00FC7D0D"/>
    <w:rsid w:val="00FC7D73"/>
    <w:rsid w:val="00FC7E81"/>
    <w:rsid w:val="00FC7E83"/>
    <w:rsid w:val="00FC7EBF"/>
    <w:rsid w:val="00FD002D"/>
    <w:rsid w:val="00FD007D"/>
    <w:rsid w:val="00FD028D"/>
    <w:rsid w:val="00FD02D0"/>
    <w:rsid w:val="00FD0329"/>
    <w:rsid w:val="00FD037F"/>
    <w:rsid w:val="00FD03D2"/>
    <w:rsid w:val="00FD03E6"/>
    <w:rsid w:val="00FD0413"/>
    <w:rsid w:val="00FD0488"/>
    <w:rsid w:val="00FD0557"/>
    <w:rsid w:val="00FD057E"/>
    <w:rsid w:val="00FD06E9"/>
    <w:rsid w:val="00FD0709"/>
    <w:rsid w:val="00FD0A5B"/>
    <w:rsid w:val="00FD0B12"/>
    <w:rsid w:val="00FD0C53"/>
    <w:rsid w:val="00FD0D0B"/>
    <w:rsid w:val="00FD0D3F"/>
    <w:rsid w:val="00FD0D56"/>
    <w:rsid w:val="00FD0E07"/>
    <w:rsid w:val="00FD0E43"/>
    <w:rsid w:val="00FD0ECA"/>
    <w:rsid w:val="00FD0FF6"/>
    <w:rsid w:val="00FD101E"/>
    <w:rsid w:val="00FD1067"/>
    <w:rsid w:val="00FD109E"/>
    <w:rsid w:val="00FD1230"/>
    <w:rsid w:val="00FD1254"/>
    <w:rsid w:val="00FD13E2"/>
    <w:rsid w:val="00FD1407"/>
    <w:rsid w:val="00FD171E"/>
    <w:rsid w:val="00FD1738"/>
    <w:rsid w:val="00FD17BE"/>
    <w:rsid w:val="00FD184A"/>
    <w:rsid w:val="00FD1A3B"/>
    <w:rsid w:val="00FD1B15"/>
    <w:rsid w:val="00FD1BCA"/>
    <w:rsid w:val="00FD1C6F"/>
    <w:rsid w:val="00FD1CBE"/>
    <w:rsid w:val="00FD1D15"/>
    <w:rsid w:val="00FD1D50"/>
    <w:rsid w:val="00FD1DCB"/>
    <w:rsid w:val="00FD1E7D"/>
    <w:rsid w:val="00FD1EFA"/>
    <w:rsid w:val="00FD1F88"/>
    <w:rsid w:val="00FD1FD7"/>
    <w:rsid w:val="00FD2062"/>
    <w:rsid w:val="00FD20CA"/>
    <w:rsid w:val="00FD2209"/>
    <w:rsid w:val="00FD236E"/>
    <w:rsid w:val="00FD23AD"/>
    <w:rsid w:val="00FD24F5"/>
    <w:rsid w:val="00FD2666"/>
    <w:rsid w:val="00FD26D7"/>
    <w:rsid w:val="00FD26FD"/>
    <w:rsid w:val="00FD29B9"/>
    <w:rsid w:val="00FD2B3A"/>
    <w:rsid w:val="00FD2BFC"/>
    <w:rsid w:val="00FD2CB5"/>
    <w:rsid w:val="00FD2CFD"/>
    <w:rsid w:val="00FD2D99"/>
    <w:rsid w:val="00FD2D9D"/>
    <w:rsid w:val="00FD2F1B"/>
    <w:rsid w:val="00FD304F"/>
    <w:rsid w:val="00FD3143"/>
    <w:rsid w:val="00FD315B"/>
    <w:rsid w:val="00FD31F1"/>
    <w:rsid w:val="00FD322F"/>
    <w:rsid w:val="00FD32BB"/>
    <w:rsid w:val="00FD33F2"/>
    <w:rsid w:val="00FD343F"/>
    <w:rsid w:val="00FD3485"/>
    <w:rsid w:val="00FD355F"/>
    <w:rsid w:val="00FD359A"/>
    <w:rsid w:val="00FD3622"/>
    <w:rsid w:val="00FD364D"/>
    <w:rsid w:val="00FD366E"/>
    <w:rsid w:val="00FD3714"/>
    <w:rsid w:val="00FD3749"/>
    <w:rsid w:val="00FD378C"/>
    <w:rsid w:val="00FD3A12"/>
    <w:rsid w:val="00FD3A71"/>
    <w:rsid w:val="00FD3A93"/>
    <w:rsid w:val="00FD3BAE"/>
    <w:rsid w:val="00FD3D51"/>
    <w:rsid w:val="00FD3E52"/>
    <w:rsid w:val="00FD3E92"/>
    <w:rsid w:val="00FD3EC8"/>
    <w:rsid w:val="00FD3ED0"/>
    <w:rsid w:val="00FD3F48"/>
    <w:rsid w:val="00FD41A4"/>
    <w:rsid w:val="00FD41B3"/>
    <w:rsid w:val="00FD41C7"/>
    <w:rsid w:val="00FD41CE"/>
    <w:rsid w:val="00FD4298"/>
    <w:rsid w:val="00FD433B"/>
    <w:rsid w:val="00FD4366"/>
    <w:rsid w:val="00FD44BD"/>
    <w:rsid w:val="00FD4513"/>
    <w:rsid w:val="00FD45B7"/>
    <w:rsid w:val="00FD45C5"/>
    <w:rsid w:val="00FD4674"/>
    <w:rsid w:val="00FD4694"/>
    <w:rsid w:val="00FD47EB"/>
    <w:rsid w:val="00FD490A"/>
    <w:rsid w:val="00FD4982"/>
    <w:rsid w:val="00FD49A7"/>
    <w:rsid w:val="00FD4A6A"/>
    <w:rsid w:val="00FD4B89"/>
    <w:rsid w:val="00FD4B8E"/>
    <w:rsid w:val="00FD4CA1"/>
    <w:rsid w:val="00FD4CD8"/>
    <w:rsid w:val="00FD4D42"/>
    <w:rsid w:val="00FD4D98"/>
    <w:rsid w:val="00FD4ED5"/>
    <w:rsid w:val="00FD4EE7"/>
    <w:rsid w:val="00FD5057"/>
    <w:rsid w:val="00FD5086"/>
    <w:rsid w:val="00FD50CC"/>
    <w:rsid w:val="00FD5198"/>
    <w:rsid w:val="00FD51D2"/>
    <w:rsid w:val="00FD5297"/>
    <w:rsid w:val="00FD52EF"/>
    <w:rsid w:val="00FD5319"/>
    <w:rsid w:val="00FD54B7"/>
    <w:rsid w:val="00FD5515"/>
    <w:rsid w:val="00FD56B4"/>
    <w:rsid w:val="00FD5861"/>
    <w:rsid w:val="00FD5A19"/>
    <w:rsid w:val="00FD5A9A"/>
    <w:rsid w:val="00FD5C72"/>
    <w:rsid w:val="00FD5D4B"/>
    <w:rsid w:val="00FD5DC5"/>
    <w:rsid w:val="00FD5DD6"/>
    <w:rsid w:val="00FD5DF2"/>
    <w:rsid w:val="00FD5EB4"/>
    <w:rsid w:val="00FD601A"/>
    <w:rsid w:val="00FD62C1"/>
    <w:rsid w:val="00FD6492"/>
    <w:rsid w:val="00FD64F6"/>
    <w:rsid w:val="00FD65E1"/>
    <w:rsid w:val="00FD65FA"/>
    <w:rsid w:val="00FD660E"/>
    <w:rsid w:val="00FD666E"/>
    <w:rsid w:val="00FD671E"/>
    <w:rsid w:val="00FD67F0"/>
    <w:rsid w:val="00FD6964"/>
    <w:rsid w:val="00FD69DB"/>
    <w:rsid w:val="00FD6AE8"/>
    <w:rsid w:val="00FD6B7E"/>
    <w:rsid w:val="00FD6BD6"/>
    <w:rsid w:val="00FD6CDE"/>
    <w:rsid w:val="00FD6D71"/>
    <w:rsid w:val="00FD6D7F"/>
    <w:rsid w:val="00FD6E53"/>
    <w:rsid w:val="00FD6E83"/>
    <w:rsid w:val="00FD6EAE"/>
    <w:rsid w:val="00FD6EFF"/>
    <w:rsid w:val="00FD6F32"/>
    <w:rsid w:val="00FD6F56"/>
    <w:rsid w:val="00FD6FD2"/>
    <w:rsid w:val="00FD70A2"/>
    <w:rsid w:val="00FD7112"/>
    <w:rsid w:val="00FD713C"/>
    <w:rsid w:val="00FD71BC"/>
    <w:rsid w:val="00FD72C7"/>
    <w:rsid w:val="00FD7435"/>
    <w:rsid w:val="00FD7465"/>
    <w:rsid w:val="00FD7616"/>
    <w:rsid w:val="00FD7668"/>
    <w:rsid w:val="00FD76E7"/>
    <w:rsid w:val="00FD7733"/>
    <w:rsid w:val="00FD786D"/>
    <w:rsid w:val="00FD794D"/>
    <w:rsid w:val="00FD79E2"/>
    <w:rsid w:val="00FD79E3"/>
    <w:rsid w:val="00FD7A72"/>
    <w:rsid w:val="00FD7C1E"/>
    <w:rsid w:val="00FD7D20"/>
    <w:rsid w:val="00FD7D7C"/>
    <w:rsid w:val="00FD7E6D"/>
    <w:rsid w:val="00FD7F67"/>
    <w:rsid w:val="00FD7FBC"/>
    <w:rsid w:val="00FD7FC8"/>
    <w:rsid w:val="00FE005A"/>
    <w:rsid w:val="00FE0168"/>
    <w:rsid w:val="00FE021D"/>
    <w:rsid w:val="00FE0270"/>
    <w:rsid w:val="00FE0391"/>
    <w:rsid w:val="00FE0467"/>
    <w:rsid w:val="00FE05FA"/>
    <w:rsid w:val="00FE08A9"/>
    <w:rsid w:val="00FE0B52"/>
    <w:rsid w:val="00FE0C12"/>
    <w:rsid w:val="00FE0C6B"/>
    <w:rsid w:val="00FE0CAA"/>
    <w:rsid w:val="00FE0D6A"/>
    <w:rsid w:val="00FE0DAB"/>
    <w:rsid w:val="00FE0E9F"/>
    <w:rsid w:val="00FE0F78"/>
    <w:rsid w:val="00FE0FF5"/>
    <w:rsid w:val="00FE106A"/>
    <w:rsid w:val="00FE1239"/>
    <w:rsid w:val="00FE123A"/>
    <w:rsid w:val="00FE12C2"/>
    <w:rsid w:val="00FE1305"/>
    <w:rsid w:val="00FE144A"/>
    <w:rsid w:val="00FE155D"/>
    <w:rsid w:val="00FE16E4"/>
    <w:rsid w:val="00FE1706"/>
    <w:rsid w:val="00FE19FA"/>
    <w:rsid w:val="00FE1A2A"/>
    <w:rsid w:val="00FE1A2C"/>
    <w:rsid w:val="00FE1AAB"/>
    <w:rsid w:val="00FE1BFA"/>
    <w:rsid w:val="00FE1CD2"/>
    <w:rsid w:val="00FE1D84"/>
    <w:rsid w:val="00FE1DD7"/>
    <w:rsid w:val="00FE1E1F"/>
    <w:rsid w:val="00FE1F0F"/>
    <w:rsid w:val="00FE2079"/>
    <w:rsid w:val="00FE20D5"/>
    <w:rsid w:val="00FE20FC"/>
    <w:rsid w:val="00FE2167"/>
    <w:rsid w:val="00FE21B6"/>
    <w:rsid w:val="00FE21CB"/>
    <w:rsid w:val="00FE21F7"/>
    <w:rsid w:val="00FE21FC"/>
    <w:rsid w:val="00FE2376"/>
    <w:rsid w:val="00FE23CB"/>
    <w:rsid w:val="00FE242C"/>
    <w:rsid w:val="00FE248F"/>
    <w:rsid w:val="00FE24DF"/>
    <w:rsid w:val="00FE24FF"/>
    <w:rsid w:val="00FE25AB"/>
    <w:rsid w:val="00FE275C"/>
    <w:rsid w:val="00FE27F0"/>
    <w:rsid w:val="00FE28CF"/>
    <w:rsid w:val="00FE2922"/>
    <w:rsid w:val="00FE2A60"/>
    <w:rsid w:val="00FE2A7A"/>
    <w:rsid w:val="00FE2AD8"/>
    <w:rsid w:val="00FE2B79"/>
    <w:rsid w:val="00FE2D4B"/>
    <w:rsid w:val="00FE2D4C"/>
    <w:rsid w:val="00FE2DEC"/>
    <w:rsid w:val="00FE2E09"/>
    <w:rsid w:val="00FE2E4D"/>
    <w:rsid w:val="00FE2E62"/>
    <w:rsid w:val="00FE2ECA"/>
    <w:rsid w:val="00FE2F63"/>
    <w:rsid w:val="00FE2FE8"/>
    <w:rsid w:val="00FE3074"/>
    <w:rsid w:val="00FE3085"/>
    <w:rsid w:val="00FE31F7"/>
    <w:rsid w:val="00FE323E"/>
    <w:rsid w:val="00FE3366"/>
    <w:rsid w:val="00FE3371"/>
    <w:rsid w:val="00FE33F4"/>
    <w:rsid w:val="00FE3560"/>
    <w:rsid w:val="00FE373F"/>
    <w:rsid w:val="00FE387B"/>
    <w:rsid w:val="00FE388E"/>
    <w:rsid w:val="00FE38DB"/>
    <w:rsid w:val="00FE3928"/>
    <w:rsid w:val="00FE397A"/>
    <w:rsid w:val="00FE39EF"/>
    <w:rsid w:val="00FE3A8B"/>
    <w:rsid w:val="00FE3AD4"/>
    <w:rsid w:val="00FE3B6D"/>
    <w:rsid w:val="00FE3BBB"/>
    <w:rsid w:val="00FE3C78"/>
    <w:rsid w:val="00FE3C9E"/>
    <w:rsid w:val="00FE3D57"/>
    <w:rsid w:val="00FE3DE0"/>
    <w:rsid w:val="00FE3E44"/>
    <w:rsid w:val="00FE3ECA"/>
    <w:rsid w:val="00FE3F12"/>
    <w:rsid w:val="00FE3FBC"/>
    <w:rsid w:val="00FE4028"/>
    <w:rsid w:val="00FE406E"/>
    <w:rsid w:val="00FE4098"/>
    <w:rsid w:val="00FE40B2"/>
    <w:rsid w:val="00FE4157"/>
    <w:rsid w:val="00FE419A"/>
    <w:rsid w:val="00FE41AD"/>
    <w:rsid w:val="00FE42DF"/>
    <w:rsid w:val="00FE42FB"/>
    <w:rsid w:val="00FE4379"/>
    <w:rsid w:val="00FE439C"/>
    <w:rsid w:val="00FE4458"/>
    <w:rsid w:val="00FE4528"/>
    <w:rsid w:val="00FE464B"/>
    <w:rsid w:val="00FE467A"/>
    <w:rsid w:val="00FE4798"/>
    <w:rsid w:val="00FE47B1"/>
    <w:rsid w:val="00FE4918"/>
    <w:rsid w:val="00FE491E"/>
    <w:rsid w:val="00FE49B0"/>
    <w:rsid w:val="00FE4A12"/>
    <w:rsid w:val="00FE4A14"/>
    <w:rsid w:val="00FE4ACA"/>
    <w:rsid w:val="00FE4AD8"/>
    <w:rsid w:val="00FE4B0A"/>
    <w:rsid w:val="00FE4BC8"/>
    <w:rsid w:val="00FE4C13"/>
    <w:rsid w:val="00FE4E05"/>
    <w:rsid w:val="00FE4F7E"/>
    <w:rsid w:val="00FE4F8C"/>
    <w:rsid w:val="00FE4FE3"/>
    <w:rsid w:val="00FE5044"/>
    <w:rsid w:val="00FE50CB"/>
    <w:rsid w:val="00FE50E0"/>
    <w:rsid w:val="00FE514A"/>
    <w:rsid w:val="00FE5190"/>
    <w:rsid w:val="00FE51C7"/>
    <w:rsid w:val="00FE5215"/>
    <w:rsid w:val="00FE52C2"/>
    <w:rsid w:val="00FE52F1"/>
    <w:rsid w:val="00FE5352"/>
    <w:rsid w:val="00FE5427"/>
    <w:rsid w:val="00FE54C3"/>
    <w:rsid w:val="00FE5521"/>
    <w:rsid w:val="00FE5541"/>
    <w:rsid w:val="00FE55F6"/>
    <w:rsid w:val="00FE5685"/>
    <w:rsid w:val="00FE5772"/>
    <w:rsid w:val="00FE5777"/>
    <w:rsid w:val="00FE57C1"/>
    <w:rsid w:val="00FE5831"/>
    <w:rsid w:val="00FE5A5A"/>
    <w:rsid w:val="00FE5AE1"/>
    <w:rsid w:val="00FE5B7B"/>
    <w:rsid w:val="00FE5D31"/>
    <w:rsid w:val="00FE5DF4"/>
    <w:rsid w:val="00FE601B"/>
    <w:rsid w:val="00FE6070"/>
    <w:rsid w:val="00FE6305"/>
    <w:rsid w:val="00FE6333"/>
    <w:rsid w:val="00FE641A"/>
    <w:rsid w:val="00FE6503"/>
    <w:rsid w:val="00FE65B4"/>
    <w:rsid w:val="00FE6677"/>
    <w:rsid w:val="00FE6682"/>
    <w:rsid w:val="00FE6694"/>
    <w:rsid w:val="00FE66B6"/>
    <w:rsid w:val="00FE6741"/>
    <w:rsid w:val="00FE679F"/>
    <w:rsid w:val="00FE67FC"/>
    <w:rsid w:val="00FE69E2"/>
    <w:rsid w:val="00FE6CB9"/>
    <w:rsid w:val="00FE6CCD"/>
    <w:rsid w:val="00FE6D39"/>
    <w:rsid w:val="00FE6D8B"/>
    <w:rsid w:val="00FE6ED3"/>
    <w:rsid w:val="00FE6F8C"/>
    <w:rsid w:val="00FE6FA6"/>
    <w:rsid w:val="00FE6FDF"/>
    <w:rsid w:val="00FE7032"/>
    <w:rsid w:val="00FE7036"/>
    <w:rsid w:val="00FE71E4"/>
    <w:rsid w:val="00FE71F6"/>
    <w:rsid w:val="00FE74E2"/>
    <w:rsid w:val="00FE74E8"/>
    <w:rsid w:val="00FE74F2"/>
    <w:rsid w:val="00FE7538"/>
    <w:rsid w:val="00FE7549"/>
    <w:rsid w:val="00FE7551"/>
    <w:rsid w:val="00FE759E"/>
    <w:rsid w:val="00FE75E7"/>
    <w:rsid w:val="00FE7622"/>
    <w:rsid w:val="00FE7663"/>
    <w:rsid w:val="00FE76DA"/>
    <w:rsid w:val="00FE7820"/>
    <w:rsid w:val="00FE78CD"/>
    <w:rsid w:val="00FE78DF"/>
    <w:rsid w:val="00FE7942"/>
    <w:rsid w:val="00FE7A09"/>
    <w:rsid w:val="00FE7AB9"/>
    <w:rsid w:val="00FE7C9A"/>
    <w:rsid w:val="00FE7D4A"/>
    <w:rsid w:val="00FE7D73"/>
    <w:rsid w:val="00FE7D82"/>
    <w:rsid w:val="00FE7DD8"/>
    <w:rsid w:val="00FE7E8E"/>
    <w:rsid w:val="00FE7ED7"/>
    <w:rsid w:val="00FE7F08"/>
    <w:rsid w:val="00FE7FC4"/>
    <w:rsid w:val="00FF0083"/>
    <w:rsid w:val="00FF0150"/>
    <w:rsid w:val="00FF0162"/>
    <w:rsid w:val="00FF016D"/>
    <w:rsid w:val="00FF0170"/>
    <w:rsid w:val="00FF046D"/>
    <w:rsid w:val="00FF04CA"/>
    <w:rsid w:val="00FF0568"/>
    <w:rsid w:val="00FF05B3"/>
    <w:rsid w:val="00FF05E8"/>
    <w:rsid w:val="00FF073E"/>
    <w:rsid w:val="00FF0767"/>
    <w:rsid w:val="00FF07DC"/>
    <w:rsid w:val="00FF07E7"/>
    <w:rsid w:val="00FF086F"/>
    <w:rsid w:val="00FF0898"/>
    <w:rsid w:val="00FF08ED"/>
    <w:rsid w:val="00FF0A80"/>
    <w:rsid w:val="00FF0AEB"/>
    <w:rsid w:val="00FF0B93"/>
    <w:rsid w:val="00FF0BFE"/>
    <w:rsid w:val="00FF0CBD"/>
    <w:rsid w:val="00FF0D44"/>
    <w:rsid w:val="00FF0D5E"/>
    <w:rsid w:val="00FF0E8D"/>
    <w:rsid w:val="00FF0E98"/>
    <w:rsid w:val="00FF0F39"/>
    <w:rsid w:val="00FF0F3D"/>
    <w:rsid w:val="00FF1006"/>
    <w:rsid w:val="00FF108E"/>
    <w:rsid w:val="00FF10B0"/>
    <w:rsid w:val="00FF118B"/>
    <w:rsid w:val="00FF1472"/>
    <w:rsid w:val="00FF14B6"/>
    <w:rsid w:val="00FF1521"/>
    <w:rsid w:val="00FF1538"/>
    <w:rsid w:val="00FF1787"/>
    <w:rsid w:val="00FF17B1"/>
    <w:rsid w:val="00FF180A"/>
    <w:rsid w:val="00FF1860"/>
    <w:rsid w:val="00FF1879"/>
    <w:rsid w:val="00FF192F"/>
    <w:rsid w:val="00FF19E7"/>
    <w:rsid w:val="00FF1A43"/>
    <w:rsid w:val="00FF1A4C"/>
    <w:rsid w:val="00FF1A60"/>
    <w:rsid w:val="00FF1A7D"/>
    <w:rsid w:val="00FF1A86"/>
    <w:rsid w:val="00FF1B47"/>
    <w:rsid w:val="00FF1B7F"/>
    <w:rsid w:val="00FF1C0A"/>
    <w:rsid w:val="00FF1D62"/>
    <w:rsid w:val="00FF1EC6"/>
    <w:rsid w:val="00FF1F41"/>
    <w:rsid w:val="00FF1FC0"/>
    <w:rsid w:val="00FF20AB"/>
    <w:rsid w:val="00FF2100"/>
    <w:rsid w:val="00FF2159"/>
    <w:rsid w:val="00FF218E"/>
    <w:rsid w:val="00FF21B4"/>
    <w:rsid w:val="00FF23EA"/>
    <w:rsid w:val="00FF2452"/>
    <w:rsid w:val="00FF2470"/>
    <w:rsid w:val="00FF2486"/>
    <w:rsid w:val="00FF2519"/>
    <w:rsid w:val="00FF26E5"/>
    <w:rsid w:val="00FF2730"/>
    <w:rsid w:val="00FF2822"/>
    <w:rsid w:val="00FF2844"/>
    <w:rsid w:val="00FF28CC"/>
    <w:rsid w:val="00FF2907"/>
    <w:rsid w:val="00FF29F4"/>
    <w:rsid w:val="00FF2A6C"/>
    <w:rsid w:val="00FF2AC5"/>
    <w:rsid w:val="00FF2C15"/>
    <w:rsid w:val="00FF2D24"/>
    <w:rsid w:val="00FF2DD5"/>
    <w:rsid w:val="00FF2E6A"/>
    <w:rsid w:val="00FF2F39"/>
    <w:rsid w:val="00FF2FCA"/>
    <w:rsid w:val="00FF3096"/>
    <w:rsid w:val="00FF30CF"/>
    <w:rsid w:val="00FF3196"/>
    <w:rsid w:val="00FF3207"/>
    <w:rsid w:val="00FF326A"/>
    <w:rsid w:val="00FF32AB"/>
    <w:rsid w:val="00FF33FC"/>
    <w:rsid w:val="00FF35AB"/>
    <w:rsid w:val="00FF35FD"/>
    <w:rsid w:val="00FF35FF"/>
    <w:rsid w:val="00FF3709"/>
    <w:rsid w:val="00FF3745"/>
    <w:rsid w:val="00FF38C1"/>
    <w:rsid w:val="00FF38F3"/>
    <w:rsid w:val="00FF3904"/>
    <w:rsid w:val="00FF3977"/>
    <w:rsid w:val="00FF39AF"/>
    <w:rsid w:val="00FF3B35"/>
    <w:rsid w:val="00FF3B89"/>
    <w:rsid w:val="00FF3C5F"/>
    <w:rsid w:val="00FF3CED"/>
    <w:rsid w:val="00FF3D26"/>
    <w:rsid w:val="00FF3D41"/>
    <w:rsid w:val="00FF3D69"/>
    <w:rsid w:val="00FF3DB4"/>
    <w:rsid w:val="00FF3E2D"/>
    <w:rsid w:val="00FF3EBB"/>
    <w:rsid w:val="00FF4041"/>
    <w:rsid w:val="00FF40AB"/>
    <w:rsid w:val="00FF415C"/>
    <w:rsid w:val="00FF4250"/>
    <w:rsid w:val="00FF4256"/>
    <w:rsid w:val="00FF4263"/>
    <w:rsid w:val="00FF4438"/>
    <w:rsid w:val="00FF45EC"/>
    <w:rsid w:val="00FF461B"/>
    <w:rsid w:val="00FF473C"/>
    <w:rsid w:val="00FF47E2"/>
    <w:rsid w:val="00FF480E"/>
    <w:rsid w:val="00FF4909"/>
    <w:rsid w:val="00FF4936"/>
    <w:rsid w:val="00FF496B"/>
    <w:rsid w:val="00FF4A5D"/>
    <w:rsid w:val="00FF4AB0"/>
    <w:rsid w:val="00FF4AB5"/>
    <w:rsid w:val="00FF4F3A"/>
    <w:rsid w:val="00FF5037"/>
    <w:rsid w:val="00FF5089"/>
    <w:rsid w:val="00FF50FA"/>
    <w:rsid w:val="00FF5212"/>
    <w:rsid w:val="00FF52FF"/>
    <w:rsid w:val="00FF5304"/>
    <w:rsid w:val="00FF539F"/>
    <w:rsid w:val="00FF5404"/>
    <w:rsid w:val="00FF5447"/>
    <w:rsid w:val="00FF5471"/>
    <w:rsid w:val="00FF54D2"/>
    <w:rsid w:val="00FF55E9"/>
    <w:rsid w:val="00FF560A"/>
    <w:rsid w:val="00FF561C"/>
    <w:rsid w:val="00FF5733"/>
    <w:rsid w:val="00FF5777"/>
    <w:rsid w:val="00FF578A"/>
    <w:rsid w:val="00FF58D7"/>
    <w:rsid w:val="00FF5A31"/>
    <w:rsid w:val="00FF5B0D"/>
    <w:rsid w:val="00FF5B12"/>
    <w:rsid w:val="00FF5D3F"/>
    <w:rsid w:val="00FF5DA9"/>
    <w:rsid w:val="00FF5F68"/>
    <w:rsid w:val="00FF5F7F"/>
    <w:rsid w:val="00FF60C2"/>
    <w:rsid w:val="00FF61AA"/>
    <w:rsid w:val="00FF61B8"/>
    <w:rsid w:val="00FF621A"/>
    <w:rsid w:val="00FF624C"/>
    <w:rsid w:val="00FF641F"/>
    <w:rsid w:val="00FF64D6"/>
    <w:rsid w:val="00FF6603"/>
    <w:rsid w:val="00FF67C2"/>
    <w:rsid w:val="00FF691D"/>
    <w:rsid w:val="00FF6A1F"/>
    <w:rsid w:val="00FF6B3B"/>
    <w:rsid w:val="00FF6B3D"/>
    <w:rsid w:val="00FF6D02"/>
    <w:rsid w:val="00FF6D93"/>
    <w:rsid w:val="00FF6EEB"/>
    <w:rsid w:val="00FF7026"/>
    <w:rsid w:val="00FF7403"/>
    <w:rsid w:val="00FF75C1"/>
    <w:rsid w:val="00FF76DC"/>
    <w:rsid w:val="00FF7757"/>
    <w:rsid w:val="00FF77F6"/>
    <w:rsid w:val="00FF787A"/>
    <w:rsid w:val="00FF7A4C"/>
    <w:rsid w:val="00FF7AA6"/>
    <w:rsid w:val="00FF7B04"/>
    <w:rsid w:val="00FF7B1B"/>
    <w:rsid w:val="00FF7CDF"/>
    <w:rsid w:val="00FF7D6C"/>
    <w:rsid w:val="00FF7D90"/>
    <w:rsid w:val="00FF7EDC"/>
    <w:rsid w:val="00FF7F4D"/>
    <w:rsid w:val="01036544"/>
    <w:rsid w:val="01039846"/>
    <w:rsid w:val="01041511"/>
    <w:rsid w:val="01048217"/>
    <w:rsid w:val="01067CD6"/>
    <w:rsid w:val="010F06EB"/>
    <w:rsid w:val="010F0A95"/>
    <w:rsid w:val="01121B47"/>
    <w:rsid w:val="011661FA"/>
    <w:rsid w:val="011D18D5"/>
    <w:rsid w:val="0127782F"/>
    <w:rsid w:val="013B347E"/>
    <w:rsid w:val="013F952C"/>
    <w:rsid w:val="014094BC"/>
    <w:rsid w:val="01415749"/>
    <w:rsid w:val="01416E21"/>
    <w:rsid w:val="01429258"/>
    <w:rsid w:val="0144296E"/>
    <w:rsid w:val="01473CD0"/>
    <w:rsid w:val="014B9A8E"/>
    <w:rsid w:val="014FFB34"/>
    <w:rsid w:val="0152168E"/>
    <w:rsid w:val="01531DB1"/>
    <w:rsid w:val="01536081"/>
    <w:rsid w:val="015467F0"/>
    <w:rsid w:val="0154721C"/>
    <w:rsid w:val="0156E2D3"/>
    <w:rsid w:val="0159578B"/>
    <w:rsid w:val="015C948B"/>
    <w:rsid w:val="015E8C09"/>
    <w:rsid w:val="01666A5B"/>
    <w:rsid w:val="01692F67"/>
    <w:rsid w:val="016B247E"/>
    <w:rsid w:val="016B95A4"/>
    <w:rsid w:val="016BE01A"/>
    <w:rsid w:val="016D5942"/>
    <w:rsid w:val="0174743F"/>
    <w:rsid w:val="01774399"/>
    <w:rsid w:val="017EFF7D"/>
    <w:rsid w:val="017F93BF"/>
    <w:rsid w:val="018239BE"/>
    <w:rsid w:val="0182929D"/>
    <w:rsid w:val="018295A1"/>
    <w:rsid w:val="01872FFE"/>
    <w:rsid w:val="01873C09"/>
    <w:rsid w:val="018902CE"/>
    <w:rsid w:val="0189ECAE"/>
    <w:rsid w:val="018D3AFF"/>
    <w:rsid w:val="018EC95F"/>
    <w:rsid w:val="019398A7"/>
    <w:rsid w:val="019573BA"/>
    <w:rsid w:val="019EF152"/>
    <w:rsid w:val="019F441D"/>
    <w:rsid w:val="019F8800"/>
    <w:rsid w:val="01AC2623"/>
    <w:rsid w:val="01AD8915"/>
    <w:rsid w:val="01B2DA04"/>
    <w:rsid w:val="01B3DE52"/>
    <w:rsid w:val="01B416DD"/>
    <w:rsid w:val="01BB0192"/>
    <w:rsid w:val="01BBF694"/>
    <w:rsid w:val="01C2F4B9"/>
    <w:rsid w:val="01D356F5"/>
    <w:rsid w:val="01D3949A"/>
    <w:rsid w:val="01D415AB"/>
    <w:rsid w:val="01DD38A7"/>
    <w:rsid w:val="01DD7455"/>
    <w:rsid w:val="01DF8E6C"/>
    <w:rsid w:val="01DFFCE8"/>
    <w:rsid w:val="01E43A7A"/>
    <w:rsid w:val="01E80821"/>
    <w:rsid w:val="01E835E1"/>
    <w:rsid w:val="01E9722A"/>
    <w:rsid w:val="01EEA59E"/>
    <w:rsid w:val="01F1EDAF"/>
    <w:rsid w:val="01F32135"/>
    <w:rsid w:val="01F42631"/>
    <w:rsid w:val="01F78B4E"/>
    <w:rsid w:val="01F82A15"/>
    <w:rsid w:val="01F92063"/>
    <w:rsid w:val="01FBFBCC"/>
    <w:rsid w:val="01FEEA51"/>
    <w:rsid w:val="0200D835"/>
    <w:rsid w:val="0201D5A1"/>
    <w:rsid w:val="0201DD61"/>
    <w:rsid w:val="020B1569"/>
    <w:rsid w:val="020C3FD2"/>
    <w:rsid w:val="020E4469"/>
    <w:rsid w:val="0215F059"/>
    <w:rsid w:val="021DDF94"/>
    <w:rsid w:val="021EB75B"/>
    <w:rsid w:val="0220701D"/>
    <w:rsid w:val="02224914"/>
    <w:rsid w:val="0228E875"/>
    <w:rsid w:val="022D4202"/>
    <w:rsid w:val="022D63D8"/>
    <w:rsid w:val="023277F0"/>
    <w:rsid w:val="02349318"/>
    <w:rsid w:val="02379906"/>
    <w:rsid w:val="02381641"/>
    <w:rsid w:val="02383AC1"/>
    <w:rsid w:val="023CA3F3"/>
    <w:rsid w:val="023F9C18"/>
    <w:rsid w:val="024029BF"/>
    <w:rsid w:val="0240B0B6"/>
    <w:rsid w:val="02422F0C"/>
    <w:rsid w:val="0242A33A"/>
    <w:rsid w:val="02441221"/>
    <w:rsid w:val="024659BB"/>
    <w:rsid w:val="024A1C92"/>
    <w:rsid w:val="024BBDB1"/>
    <w:rsid w:val="024F88AC"/>
    <w:rsid w:val="025795B2"/>
    <w:rsid w:val="02580DC7"/>
    <w:rsid w:val="0262209F"/>
    <w:rsid w:val="026A84C5"/>
    <w:rsid w:val="026B94C2"/>
    <w:rsid w:val="026F5944"/>
    <w:rsid w:val="027B3AA1"/>
    <w:rsid w:val="027C339E"/>
    <w:rsid w:val="027CF525"/>
    <w:rsid w:val="027D8E36"/>
    <w:rsid w:val="028381D9"/>
    <w:rsid w:val="02848217"/>
    <w:rsid w:val="0284D2F1"/>
    <w:rsid w:val="0287AD69"/>
    <w:rsid w:val="028C0B70"/>
    <w:rsid w:val="028CF8C1"/>
    <w:rsid w:val="02907363"/>
    <w:rsid w:val="02935224"/>
    <w:rsid w:val="02948585"/>
    <w:rsid w:val="0294A632"/>
    <w:rsid w:val="02958CD0"/>
    <w:rsid w:val="029D5C60"/>
    <w:rsid w:val="02A2DD2C"/>
    <w:rsid w:val="02A50511"/>
    <w:rsid w:val="02A5613D"/>
    <w:rsid w:val="02A97452"/>
    <w:rsid w:val="02ABF506"/>
    <w:rsid w:val="02AE701C"/>
    <w:rsid w:val="02C40C8F"/>
    <w:rsid w:val="02C60C0F"/>
    <w:rsid w:val="02C67A8A"/>
    <w:rsid w:val="02C809D0"/>
    <w:rsid w:val="02C948B2"/>
    <w:rsid w:val="02CC4BAF"/>
    <w:rsid w:val="02CF4BFB"/>
    <w:rsid w:val="02D16FE6"/>
    <w:rsid w:val="02D59A16"/>
    <w:rsid w:val="02DF0A20"/>
    <w:rsid w:val="02E04092"/>
    <w:rsid w:val="02E064DB"/>
    <w:rsid w:val="02E5364B"/>
    <w:rsid w:val="02E56DB9"/>
    <w:rsid w:val="02E57720"/>
    <w:rsid w:val="02E785E2"/>
    <w:rsid w:val="02E7BF96"/>
    <w:rsid w:val="02EB827B"/>
    <w:rsid w:val="02ECF9A2"/>
    <w:rsid w:val="02EFE58D"/>
    <w:rsid w:val="02F07C51"/>
    <w:rsid w:val="02F3A2D7"/>
    <w:rsid w:val="02F4BDEC"/>
    <w:rsid w:val="02F4D043"/>
    <w:rsid w:val="02F8102F"/>
    <w:rsid w:val="02F97F13"/>
    <w:rsid w:val="02FB839A"/>
    <w:rsid w:val="02FD723A"/>
    <w:rsid w:val="02FFFD6B"/>
    <w:rsid w:val="0300CB4B"/>
    <w:rsid w:val="03010EDA"/>
    <w:rsid w:val="030260FD"/>
    <w:rsid w:val="030AACDD"/>
    <w:rsid w:val="030ABC61"/>
    <w:rsid w:val="030BE208"/>
    <w:rsid w:val="030E5717"/>
    <w:rsid w:val="0310A875"/>
    <w:rsid w:val="031386E9"/>
    <w:rsid w:val="03185743"/>
    <w:rsid w:val="03199C0C"/>
    <w:rsid w:val="031DCE9F"/>
    <w:rsid w:val="031DFB19"/>
    <w:rsid w:val="031F56BB"/>
    <w:rsid w:val="03274FA9"/>
    <w:rsid w:val="03287D6E"/>
    <w:rsid w:val="03298818"/>
    <w:rsid w:val="032C293E"/>
    <w:rsid w:val="03314752"/>
    <w:rsid w:val="0331D9A6"/>
    <w:rsid w:val="03366DB5"/>
    <w:rsid w:val="033B25E4"/>
    <w:rsid w:val="033C059B"/>
    <w:rsid w:val="033C4223"/>
    <w:rsid w:val="033D76D2"/>
    <w:rsid w:val="033DD7DF"/>
    <w:rsid w:val="033FE2B7"/>
    <w:rsid w:val="03440B6D"/>
    <w:rsid w:val="03474E42"/>
    <w:rsid w:val="03477326"/>
    <w:rsid w:val="034795B3"/>
    <w:rsid w:val="0349E0AC"/>
    <w:rsid w:val="034A39F6"/>
    <w:rsid w:val="035D825E"/>
    <w:rsid w:val="035E21D5"/>
    <w:rsid w:val="036D6503"/>
    <w:rsid w:val="036F5DE1"/>
    <w:rsid w:val="037234C4"/>
    <w:rsid w:val="037278F5"/>
    <w:rsid w:val="037BCE8A"/>
    <w:rsid w:val="037BD1DD"/>
    <w:rsid w:val="037FDB6C"/>
    <w:rsid w:val="03814D75"/>
    <w:rsid w:val="0381B014"/>
    <w:rsid w:val="03839CB1"/>
    <w:rsid w:val="03843A27"/>
    <w:rsid w:val="0387F4FE"/>
    <w:rsid w:val="038A9E5C"/>
    <w:rsid w:val="038BA1E0"/>
    <w:rsid w:val="0390CFE6"/>
    <w:rsid w:val="03934619"/>
    <w:rsid w:val="0397B7EC"/>
    <w:rsid w:val="039A4AC5"/>
    <w:rsid w:val="039D877E"/>
    <w:rsid w:val="03A351F4"/>
    <w:rsid w:val="03ACA8F3"/>
    <w:rsid w:val="03AFF2EC"/>
    <w:rsid w:val="03BAB69C"/>
    <w:rsid w:val="03C02172"/>
    <w:rsid w:val="03C1B325"/>
    <w:rsid w:val="03C493C5"/>
    <w:rsid w:val="03CD6A7F"/>
    <w:rsid w:val="03D2A9D2"/>
    <w:rsid w:val="03D56139"/>
    <w:rsid w:val="03D6999C"/>
    <w:rsid w:val="03E0F421"/>
    <w:rsid w:val="03E1D13F"/>
    <w:rsid w:val="03E4B793"/>
    <w:rsid w:val="03E6791A"/>
    <w:rsid w:val="03E9B60A"/>
    <w:rsid w:val="03EF2C9B"/>
    <w:rsid w:val="03EFB6C7"/>
    <w:rsid w:val="03F057E2"/>
    <w:rsid w:val="03F5A2A5"/>
    <w:rsid w:val="03F5B2C1"/>
    <w:rsid w:val="03F7BBBA"/>
    <w:rsid w:val="03FD0405"/>
    <w:rsid w:val="03FFCE78"/>
    <w:rsid w:val="040476EF"/>
    <w:rsid w:val="0406139C"/>
    <w:rsid w:val="04084533"/>
    <w:rsid w:val="040928FE"/>
    <w:rsid w:val="040C8813"/>
    <w:rsid w:val="040F6B5C"/>
    <w:rsid w:val="04111A93"/>
    <w:rsid w:val="04120B11"/>
    <w:rsid w:val="0416FF3E"/>
    <w:rsid w:val="04174319"/>
    <w:rsid w:val="0418BE6C"/>
    <w:rsid w:val="04199F8F"/>
    <w:rsid w:val="041A3924"/>
    <w:rsid w:val="041B7984"/>
    <w:rsid w:val="042A1C3A"/>
    <w:rsid w:val="042DBB99"/>
    <w:rsid w:val="042F6BA8"/>
    <w:rsid w:val="043035BD"/>
    <w:rsid w:val="04348615"/>
    <w:rsid w:val="04391EC3"/>
    <w:rsid w:val="043B6FA2"/>
    <w:rsid w:val="043CFAAC"/>
    <w:rsid w:val="043E8D2B"/>
    <w:rsid w:val="043ED7AC"/>
    <w:rsid w:val="0445748C"/>
    <w:rsid w:val="045BC1A2"/>
    <w:rsid w:val="045CC725"/>
    <w:rsid w:val="0460A3D0"/>
    <w:rsid w:val="0463F518"/>
    <w:rsid w:val="0464FACB"/>
    <w:rsid w:val="04651188"/>
    <w:rsid w:val="0469A947"/>
    <w:rsid w:val="046DAD31"/>
    <w:rsid w:val="046E3C03"/>
    <w:rsid w:val="0472D364"/>
    <w:rsid w:val="0473C83C"/>
    <w:rsid w:val="04764AFA"/>
    <w:rsid w:val="0478AAAF"/>
    <w:rsid w:val="04824FD8"/>
    <w:rsid w:val="04872214"/>
    <w:rsid w:val="048C2AC4"/>
    <w:rsid w:val="048E27D8"/>
    <w:rsid w:val="048EF96D"/>
    <w:rsid w:val="04947B22"/>
    <w:rsid w:val="0496F837"/>
    <w:rsid w:val="04972C6E"/>
    <w:rsid w:val="04988196"/>
    <w:rsid w:val="049E0B1D"/>
    <w:rsid w:val="049E4ED5"/>
    <w:rsid w:val="049F9802"/>
    <w:rsid w:val="04A44622"/>
    <w:rsid w:val="04A46892"/>
    <w:rsid w:val="04A4ABA2"/>
    <w:rsid w:val="04A87F80"/>
    <w:rsid w:val="04AE767F"/>
    <w:rsid w:val="04AFB99B"/>
    <w:rsid w:val="04B59883"/>
    <w:rsid w:val="04B7567F"/>
    <w:rsid w:val="04B92AE0"/>
    <w:rsid w:val="04B9B0E4"/>
    <w:rsid w:val="04BB41CD"/>
    <w:rsid w:val="04BC1143"/>
    <w:rsid w:val="04BFCADA"/>
    <w:rsid w:val="04BFE47E"/>
    <w:rsid w:val="04C7E0DF"/>
    <w:rsid w:val="04C99416"/>
    <w:rsid w:val="04CA75D9"/>
    <w:rsid w:val="04CCBAB9"/>
    <w:rsid w:val="04D2736D"/>
    <w:rsid w:val="04D4A2A7"/>
    <w:rsid w:val="04D5C040"/>
    <w:rsid w:val="04D7D1C3"/>
    <w:rsid w:val="04DA1609"/>
    <w:rsid w:val="04DA3BCB"/>
    <w:rsid w:val="04DE370A"/>
    <w:rsid w:val="04DF7A8E"/>
    <w:rsid w:val="04E30006"/>
    <w:rsid w:val="04E4F6FF"/>
    <w:rsid w:val="04E66D6A"/>
    <w:rsid w:val="04EB5823"/>
    <w:rsid w:val="04EEE83D"/>
    <w:rsid w:val="04F1C977"/>
    <w:rsid w:val="04FA9379"/>
    <w:rsid w:val="04FB9252"/>
    <w:rsid w:val="04FFC2F4"/>
    <w:rsid w:val="05085D1F"/>
    <w:rsid w:val="0508A453"/>
    <w:rsid w:val="0509BEE6"/>
    <w:rsid w:val="051009AD"/>
    <w:rsid w:val="051598BD"/>
    <w:rsid w:val="051C6B1E"/>
    <w:rsid w:val="051E17AE"/>
    <w:rsid w:val="0520C340"/>
    <w:rsid w:val="052DBFA3"/>
    <w:rsid w:val="052E5150"/>
    <w:rsid w:val="0532DD90"/>
    <w:rsid w:val="053885EA"/>
    <w:rsid w:val="053AFCEC"/>
    <w:rsid w:val="053FB486"/>
    <w:rsid w:val="0543E127"/>
    <w:rsid w:val="0545502D"/>
    <w:rsid w:val="0545FAA4"/>
    <w:rsid w:val="05525C09"/>
    <w:rsid w:val="0555988D"/>
    <w:rsid w:val="05594496"/>
    <w:rsid w:val="056365C3"/>
    <w:rsid w:val="0567A772"/>
    <w:rsid w:val="056CB057"/>
    <w:rsid w:val="056E8821"/>
    <w:rsid w:val="056EA54F"/>
    <w:rsid w:val="057061C8"/>
    <w:rsid w:val="0570804C"/>
    <w:rsid w:val="0572ED83"/>
    <w:rsid w:val="0573AD49"/>
    <w:rsid w:val="057955E6"/>
    <w:rsid w:val="057E68C8"/>
    <w:rsid w:val="058009FC"/>
    <w:rsid w:val="05855C25"/>
    <w:rsid w:val="0589DEB8"/>
    <w:rsid w:val="058CCA3B"/>
    <w:rsid w:val="058FE548"/>
    <w:rsid w:val="0591C7C3"/>
    <w:rsid w:val="05921E22"/>
    <w:rsid w:val="05989D12"/>
    <w:rsid w:val="059AE1AB"/>
    <w:rsid w:val="059C1B1D"/>
    <w:rsid w:val="059D85B3"/>
    <w:rsid w:val="059DD4CA"/>
    <w:rsid w:val="059FD8B0"/>
    <w:rsid w:val="05A508FD"/>
    <w:rsid w:val="05A5CA0D"/>
    <w:rsid w:val="05A80EAF"/>
    <w:rsid w:val="05A8FB90"/>
    <w:rsid w:val="05A921AD"/>
    <w:rsid w:val="05A98573"/>
    <w:rsid w:val="05B2C2F1"/>
    <w:rsid w:val="05B5B792"/>
    <w:rsid w:val="05B87897"/>
    <w:rsid w:val="05B8F0D1"/>
    <w:rsid w:val="05BB117C"/>
    <w:rsid w:val="05BB7121"/>
    <w:rsid w:val="05BD7DE2"/>
    <w:rsid w:val="05BF84D0"/>
    <w:rsid w:val="05C094C7"/>
    <w:rsid w:val="05C14989"/>
    <w:rsid w:val="05C31CCE"/>
    <w:rsid w:val="05C46353"/>
    <w:rsid w:val="05C4F94C"/>
    <w:rsid w:val="05C8F0B9"/>
    <w:rsid w:val="05CC618E"/>
    <w:rsid w:val="05D09F05"/>
    <w:rsid w:val="05D0C33C"/>
    <w:rsid w:val="05D35A23"/>
    <w:rsid w:val="05D571CA"/>
    <w:rsid w:val="05DAF9D8"/>
    <w:rsid w:val="05DF44B3"/>
    <w:rsid w:val="05E0AD37"/>
    <w:rsid w:val="05E2BDED"/>
    <w:rsid w:val="05E50E11"/>
    <w:rsid w:val="05E67FC2"/>
    <w:rsid w:val="05E790DC"/>
    <w:rsid w:val="05E7FA44"/>
    <w:rsid w:val="05EC1BE0"/>
    <w:rsid w:val="05EF502A"/>
    <w:rsid w:val="05EF81DA"/>
    <w:rsid w:val="05F0A8C7"/>
    <w:rsid w:val="05F7C0C5"/>
    <w:rsid w:val="05F8672D"/>
    <w:rsid w:val="05F9E173"/>
    <w:rsid w:val="05FB2148"/>
    <w:rsid w:val="05FBA9F4"/>
    <w:rsid w:val="05FBD21B"/>
    <w:rsid w:val="060072E3"/>
    <w:rsid w:val="0603B2B5"/>
    <w:rsid w:val="060B2BC3"/>
    <w:rsid w:val="060BED12"/>
    <w:rsid w:val="060F590C"/>
    <w:rsid w:val="0612399B"/>
    <w:rsid w:val="0613A3CF"/>
    <w:rsid w:val="0613F958"/>
    <w:rsid w:val="06147B10"/>
    <w:rsid w:val="0614F4E9"/>
    <w:rsid w:val="061A8D23"/>
    <w:rsid w:val="061CFB39"/>
    <w:rsid w:val="0622C95C"/>
    <w:rsid w:val="0626A5CA"/>
    <w:rsid w:val="062856A3"/>
    <w:rsid w:val="062F6B9A"/>
    <w:rsid w:val="0630297E"/>
    <w:rsid w:val="06318681"/>
    <w:rsid w:val="06343200"/>
    <w:rsid w:val="0638A8B4"/>
    <w:rsid w:val="063A802C"/>
    <w:rsid w:val="063C17E3"/>
    <w:rsid w:val="063EC307"/>
    <w:rsid w:val="064698A3"/>
    <w:rsid w:val="06485F2F"/>
    <w:rsid w:val="06569DA5"/>
    <w:rsid w:val="065730CE"/>
    <w:rsid w:val="0659E8F3"/>
    <w:rsid w:val="065B2E41"/>
    <w:rsid w:val="065BFFFA"/>
    <w:rsid w:val="065D87F0"/>
    <w:rsid w:val="065D8856"/>
    <w:rsid w:val="065DD56F"/>
    <w:rsid w:val="066363B6"/>
    <w:rsid w:val="066B6EDF"/>
    <w:rsid w:val="066C6198"/>
    <w:rsid w:val="066CBECD"/>
    <w:rsid w:val="066D4B10"/>
    <w:rsid w:val="066D604C"/>
    <w:rsid w:val="066DC606"/>
    <w:rsid w:val="0674D1C2"/>
    <w:rsid w:val="06769D71"/>
    <w:rsid w:val="06770D56"/>
    <w:rsid w:val="0677FA7A"/>
    <w:rsid w:val="067AB9FA"/>
    <w:rsid w:val="067D80A9"/>
    <w:rsid w:val="067DE0DB"/>
    <w:rsid w:val="06822430"/>
    <w:rsid w:val="068A0CFC"/>
    <w:rsid w:val="068A6732"/>
    <w:rsid w:val="068BFFBE"/>
    <w:rsid w:val="068E4B68"/>
    <w:rsid w:val="0690BD8F"/>
    <w:rsid w:val="06912F9D"/>
    <w:rsid w:val="06942822"/>
    <w:rsid w:val="069E5362"/>
    <w:rsid w:val="069EB851"/>
    <w:rsid w:val="069F2286"/>
    <w:rsid w:val="06A16A8C"/>
    <w:rsid w:val="06A64E32"/>
    <w:rsid w:val="06A6FEA3"/>
    <w:rsid w:val="06ADC519"/>
    <w:rsid w:val="06AF645F"/>
    <w:rsid w:val="06AF9FB4"/>
    <w:rsid w:val="06B53BEA"/>
    <w:rsid w:val="06BF072F"/>
    <w:rsid w:val="06BF5CD5"/>
    <w:rsid w:val="06CE8705"/>
    <w:rsid w:val="06CFDCE1"/>
    <w:rsid w:val="06D1B8A7"/>
    <w:rsid w:val="06D4D983"/>
    <w:rsid w:val="06D51346"/>
    <w:rsid w:val="06D57D3A"/>
    <w:rsid w:val="06D5E01D"/>
    <w:rsid w:val="06DD450F"/>
    <w:rsid w:val="06DEDA24"/>
    <w:rsid w:val="06E14F16"/>
    <w:rsid w:val="06E3086F"/>
    <w:rsid w:val="06E44CEB"/>
    <w:rsid w:val="06EA46A1"/>
    <w:rsid w:val="06ECBA80"/>
    <w:rsid w:val="06F4F103"/>
    <w:rsid w:val="06F97711"/>
    <w:rsid w:val="06FB280F"/>
    <w:rsid w:val="06FC8850"/>
    <w:rsid w:val="06FCC2DB"/>
    <w:rsid w:val="06FFAE49"/>
    <w:rsid w:val="07007C2D"/>
    <w:rsid w:val="07035C54"/>
    <w:rsid w:val="0703983A"/>
    <w:rsid w:val="0704A2F1"/>
    <w:rsid w:val="07055C09"/>
    <w:rsid w:val="07075FA7"/>
    <w:rsid w:val="07139523"/>
    <w:rsid w:val="0716517D"/>
    <w:rsid w:val="0716CF45"/>
    <w:rsid w:val="07177566"/>
    <w:rsid w:val="07188FA5"/>
    <w:rsid w:val="071EA6AC"/>
    <w:rsid w:val="072061FC"/>
    <w:rsid w:val="072504C0"/>
    <w:rsid w:val="07276345"/>
    <w:rsid w:val="0727AC8B"/>
    <w:rsid w:val="07310F34"/>
    <w:rsid w:val="07313DAC"/>
    <w:rsid w:val="07393A08"/>
    <w:rsid w:val="074A0D54"/>
    <w:rsid w:val="074EA30A"/>
    <w:rsid w:val="074F8DED"/>
    <w:rsid w:val="075B65FC"/>
    <w:rsid w:val="075BF8DF"/>
    <w:rsid w:val="07603698"/>
    <w:rsid w:val="07620F4E"/>
    <w:rsid w:val="07637211"/>
    <w:rsid w:val="0767D7E4"/>
    <w:rsid w:val="0767FAEE"/>
    <w:rsid w:val="076989E3"/>
    <w:rsid w:val="076B51A0"/>
    <w:rsid w:val="076EA349"/>
    <w:rsid w:val="076F83A6"/>
    <w:rsid w:val="07706B5C"/>
    <w:rsid w:val="0774D6B2"/>
    <w:rsid w:val="0778BD6E"/>
    <w:rsid w:val="077A6813"/>
    <w:rsid w:val="077C24E5"/>
    <w:rsid w:val="07823667"/>
    <w:rsid w:val="0784C237"/>
    <w:rsid w:val="07892F52"/>
    <w:rsid w:val="07895E13"/>
    <w:rsid w:val="07897F35"/>
    <w:rsid w:val="07965071"/>
    <w:rsid w:val="0798BAB4"/>
    <w:rsid w:val="0799B2F8"/>
    <w:rsid w:val="079B1AF3"/>
    <w:rsid w:val="079E8EDD"/>
    <w:rsid w:val="079EF0FB"/>
    <w:rsid w:val="07A1EA64"/>
    <w:rsid w:val="07A2E8FA"/>
    <w:rsid w:val="07A31A18"/>
    <w:rsid w:val="07A9820C"/>
    <w:rsid w:val="07ADD887"/>
    <w:rsid w:val="07AE5DAD"/>
    <w:rsid w:val="07AEE5B4"/>
    <w:rsid w:val="07B037D9"/>
    <w:rsid w:val="07B29D33"/>
    <w:rsid w:val="07B68064"/>
    <w:rsid w:val="07BBE431"/>
    <w:rsid w:val="07BC23DF"/>
    <w:rsid w:val="07BE0A87"/>
    <w:rsid w:val="07C22D04"/>
    <w:rsid w:val="07C384EC"/>
    <w:rsid w:val="07C79797"/>
    <w:rsid w:val="07C839FA"/>
    <w:rsid w:val="07CBFD1C"/>
    <w:rsid w:val="07CCDED6"/>
    <w:rsid w:val="07D3C0F5"/>
    <w:rsid w:val="07D68F69"/>
    <w:rsid w:val="07D8FCC1"/>
    <w:rsid w:val="07DCFD18"/>
    <w:rsid w:val="07DEC315"/>
    <w:rsid w:val="07E0143C"/>
    <w:rsid w:val="07E0D8BB"/>
    <w:rsid w:val="07E7106F"/>
    <w:rsid w:val="07E7C142"/>
    <w:rsid w:val="07E985FE"/>
    <w:rsid w:val="07EDEEEA"/>
    <w:rsid w:val="07F22BBF"/>
    <w:rsid w:val="07F41371"/>
    <w:rsid w:val="07F4537A"/>
    <w:rsid w:val="07F70B08"/>
    <w:rsid w:val="07FF8733"/>
    <w:rsid w:val="080799A9"/>
    <w:rsid w:val="080E6C7C"/>
    <w:rsid w:val="081DD3DB"/>
    <w:rsid w:val="081F1844"/>
    <w:rsid w:val="081F9649"/>
    <w:rsid w:val="0820B6DB"/>
    <w:rsid w:val="0821D471"/>
    <w:rsid w:val="08225854"/>
    <w:rsid w:val="08297222"/>
    <w:rsid w:val="082C5A18"/>
    <w:rsid w:val="082D190E"/>
    <w:rsid w:val="082EF217"/>
    <w:rsid w:val="08325C64"/>
    <w:rsid w:val="083A23C3"/>
    <w:rsid w:val="083B3A23"/>
    <w:rsid w:val="08402608"/>
    <w:rsid w:val="0849E551"/>
    <w:rsid w:val="084B8582"/>
    <w:rsid w:val="084FFFBA"/>
    <w:rsid w:val="085F7C99"/>
    <w:rsid w:val="0863C97D"/>
    <w:rsid w:val="0867F98D"/>
    <w:rsid w:val="0868925D"/>
    <w:rsid w:val="086AB773"/>
    <w:rsid w:val="086C7E76"/>
    <w:rsid w:val="086D0C3F"/>
    <w:rsid w:val="08709B31"/>
    <w:rsid w:val="0870D14F"/>
    <w:rsid w:val="08727548"/>
    <w:rsid w:val="0875858B"/>
    <w:rsid w:val="087ABA99"/>
    <w:rsid w:val="087AE199"/>
    <w:rsid w:val="0882D362"/>
    <w:rsid w:val="08852963"/>
    <w:rsid w:val="088BECE4"/>
    <w:rsid w:val="088C5988"/>
    <w:rsid w:val="088D18DC"/>
    <w:rsid w:val="08926278"/>
    <w:rsid w:val="0895A474"/>
    <w:rsid w:val="0899F141"/>
    <w:rsid w:val="089B32F3"/>
    <w:rsid w:val="089F40C2"/>
    <w:rsid w:val="08A3F75C"/>
    <w:rsid w:val="08A4C753"/>
    <w:rsid w:val="08A5381A"/>
    <w:rsid w:val="08A64F38"/>
    <w:rsid w:val="08B00CB9"/>
    <w:rsid w:val="08B1F9C7"/>
    <w:rsid w:val="08B5AB41"/>
    <w:rsid w:val="08BAC2DB"/>
    <w:rsid w:val="08BCFD7E"/>
    <w:rsid w:val="08BDA6A9"/>
    <w:rsid w:val="08C62993"/>
    <w:rsid w:val="08CD35DD"/>
    <w:rsid w:val="08D05469"/>
    <w:rsid w:val="08D64509"/>
    <w:rsid w:val="08DA3D1C"/>
    <w:rsid w:val="08DA8A87"/>
    <w:rsid w:val="08DCEECF"/>
    <w:rsid w:val="08E456F6"/>
    <w:rsid w:val="08E4F98C"/>
    <w:rsid w:val="08E74128"/>
    <w:rsid w:val="08E99290"/>
    <w:rsid w:val="08EE2D98"/>
    <w:rsid w:val="08F23B95"/>
    <w:rsid w:val="08F283D6"/>
    <w:rsid w:val="08F4950F"/>
    <w:rsid w:val="08F5B72A"/>
    <w:rsid w:val="08FB9E83"/>
    <w:rsid w:val="08FD1201"/>
    <w:rsid w:val="08FDC228"/>
    <w:rsid w:val="08FF805F"/>
    <w:rsid w:val="0900942F"/>
    <w:rsid w:val="090132EC"/>
    <w:rsid w:val="0901BAFD"/>
    <w:rsid w:val="09028B10"/>
    <w:rsid w:val="0902B18B"/>
    <w:rsid w:val="0903968D"/>
    <w:rsid w:val="0908E186"/>
    <w:rsid w:val="090BA1F0"/>
    <w:rsid w:val="090C4EEE"/>
    <w:rsid w:val="090D23B0"/>
    <w:rsid w:val="0912536F"/>
    <w:rsid w:val="09131F7D"/>
    <w:rsid w:val="09132A1A"/>
    <w:rsid w:val="0922EA7F"/>
    <w:rsid w:val="09272F41"/>
    <w:rsid w:val="09276C7F"/>
    <w:rsid w:val="0928CAD1"/>
    <w:rsid w:val="092A042A"/>
    <w:rsid w:val="092DA039"/>
    <w:rsid w:val="092F0402"/>
    <w:rsid w:val="0934922F"/>
    <w:rsid w:val="0935FE88"/>
    <w:rsid w:val="09374113"/>
    <w:rsid w:val="093AF6B6"/>
    <w:rsid w:val="093BC085"/>
    <w:rsid w:val="0947B1F7"/>
    <w:rsid w:val="0947DF1D"/>
    <w:rsid w:val="094AD7F1"/>
    <w:rsid w:val="095F8A8F"/>
    <w:rsid w:val="096360CF"/>
    <w:rsid w:val="096AA37F"/>
    <w:rsid w:val="096C209D"/>
    <w:rsid w:val="09737DC7"/>
    <w:rsid w:val="09739EA0"/>
    <w:rsid w:val="0978B43D"/>
    <w:rsid w:val="09792BCF"/>
    <w:rsid w:val="097E9ED0"/>
    <w:rsid w:val="0981ED98"/>
    <w:rsid w:val="098241FF"/>
    <w:rsid w:val="0985FE38"/>
    <w:rsid w:val="098CFA08"/>
    <w:rsid w:val="09931A75"/>
    <w:rsid w:val="09940658"/>
    <w:rsid w:val="0994179F"/>
    <w:rsid w:val="09999DDA"/>
    <w:rsid w:val="099A1494"/>
    <w:rsid w:val="099B0B4C"/>
    <w:rsid w:val="099D78C0"/>
    <w:rsid w:val="09A3B88D"/>
    <w:rsid w:val="09A4DAE7"/>
    <w:rsid w:val="09A671F3"/>
    <w:rsid w:val="09A71A0F"/>
    <w:rsid w:val="09A735FC"/>
    <w:rsid w:val="09AA9195"/>
    <w:rsid w:val="09AAFF57"/>
    <w:rsid w:val="09ABAFC8"/>
    <w:rsid w:val="09AF243B"/>
    <w:rsid w:val="09B59D57"/>
    <w:rsid w:val="09B7EA40"/>
    <w:rsid w:val="09B9397C"/>
    <w:rsid w:val="09BDA97E"/>
    <w:rsid w:val="09BE2CCB"/>
    <w:rsid w:val="09C2B210"/>
    <w:rsid w:val="09C39273"/>
    <w:rsid w:val="09C4655D"/>
    <w:rsid w:val="09C6D9B2"/>
    <w:rsid w:val="09C7C8F1"/>
    <w:rsid w:val="09CA9532"/>
    <w:rsid w:val="09D02947"/>
    <w:rsid w:val="09D2DA94"/>
    <w:rsid w:val="09D7DE60"/>
    <w:rsid w:val="09DB9B5C"/>
    <w:rsid w:val="09DD45B9"/>
    <w:rsid w:val="09E02ADD"/>
    <w:rsid w:val="09E30EFE"/>
    <w:rsid w:val="09EC6036"/>
    <w:rsid w:val="09F3EE79"/>
    <w:rsid w:val="09FE4839"/>
    <w:rsid w:val="0A00E1DC"/>
    <w:rsid w:val="0A00FA35"/>
    <w:rsid w:val="0A0492FA"/>
    <w:rsid w:val="0A050684"/>
    <w:rsid w:val="0A0690E5"/>
    <w:rsid w:val="0A076DEF"/>
    <w:rsid w:val="0A086234"/>
    <w:rsid w:val="0A0C7A88"/>
    <w:rsid w:val="0A0DB68A"/>
    <w:rsid w:val="0A133C69"/>
    <w:rsid w:val="0A18FB52"/>
    <w:rsid w:val="0A19971C"/>
    <w:rsid w:val="0A19BB65"/>
    <w:rsid w:val="0A23FA31"/>
    <w:rsid w:val="0A25573F"/>
    <w:rsid w:val="0A27A9DA"/>
    <w:rsid w:val="0A29EB4C"/>
    <w:rsid w:val="0A2F1062"/>
    <w:rsid w:val="0A305421"/>
    <w:rsid w:val="0A32BFF4"/>
    <w:rsid w:val="0A33BE14"/>
    <w:rsid w:val="0A3D2E9A"/>
    <w:rsid w:val="0A43CBDB"/>
    <w:rsid w:val="0A48D687"/>
    <w:rsid w:val="0A4913D8"/>
    <w:rsid w:val="0A4EC7CB"/>
    <w:rsid w:val="0A50C374"/>
    <w:rsid w:val="0A5279F2"/>
    <w:rsid w:val="0A549FC8"/>
    <w:rsid w:val="0A5971E8"/>
    <w:rsid w:val="0A59CE68"/>
    <w:rsid w:val="0A5A7157"/>
    <w:rsid w:val="0A5C2F48"/>
    <w:rsid w:val="0A5CEB88"/>
    <w:rsid w:val="0A5E8E49"/>
    <w:rsid w:val="0A611862"/>
    <w:rsid w:val="0A628189"/>
    <w:rsid w:val="0A67BFB7"/>
    <w:rsid w:val="0A68EF2F"/>
    <w:rsid w:val="0A6BACE7"/>
    <w:rsid w:val="0A6C5F17"/>
    <w:rsid w:val="0A6E5C0E"/>
    <w:rsid w:val="0A70D25C"/>
    <w:rsid w:val="0A7AEC9C"/>
    <w:rsid w:val="0A7D138D"/>
    <w:rsid w:val="0A7EB6E6"/>
    <w:rsid w:val="0A7F141E"/>
    <w:rsid w:val="0A8070BA"/>
    <w:rsid w:val="0A836B0C"/>
    <w:rsid w:val="0A86BA4C"/>
    <w:rsid w:val="0A8E8E6E"/>
    <w:rsid w:val="0A958E25"/>
    <w:rsid w:val="0A998FCA"/>
    <w:rsid w:val="0A999129"/>
    <w:rsid w:val="0A9AE162"/>
    <w:rsid w:val="0A9E4D8E"/>
    <w:rsid w:val="0A9F9605"/>
    <w:rsid w:val="0AA0358C"/>
    <w:rsid w:val="0AA25A85"/>
    <w:rsid w:val="0AA8E3ED"/>
    <w:rsid w:val="0AABBC13"/>
    <w:rsid w:val="0AAC18C6"/>
    <w:rsid w:val="0AAEE95C"/>
    <w:rsid w:val="0AAF3BCA"/>
    <w:rsid w:val="0AB1C62E"/>
    <w:rsid w:val="0AB3C2C7"/>
    <w:rsid w:val="0AB44C10"/>
    <w:rsid w:val="0AB61E21"/>
    <w:rsid w:val="0AB6363F"/>
    <w:rsid w:val="0AB71140"/>
    <w:rsid w:val="0AB7DB8F"/>
    <w:rsid w:val="0AC075DD"/>
    <w:rsid w:val="0AC2BE26"/>
    <w:rsid w:val="0AC8B4D8"/>
    <w:rsid w:val="0ACADAB2"/>
    <w:rsid w:val="0AD38A90"/>
    <w:rsid w:val="0AD4F09F"/>
    <w:rsid w:val="0AD711CF"/>
    <w:rsid w:val="0AD983D6"/>
    <w:rsid w:val="0ADABD1B"/>
    <w:rsid w:val="0ADB8C8A"/>
    <w:rsid w:val="0ADBE2A1"/>
    <w:rsid w:val="0ADC9FA4"/>
    <w:rsid w:val="0ADE0965"/>
    <w:rsid w:val="0AE3D464"/>
    <w:rsid w:val="0AE4DDD1"/>
    <w:rsid w:val="0AE6E56D"/>
    <w:rsid w:val="0AE760C8"/>
    <w:rsid w:val="0AED0B80"/>
    <w:rsid w:val="0AEE0589"/>
    <w:rsid w:val="0AEE2126"/>
    <w:rsid w:val="0AF5C9C9"/>
    <w:rsid w:val="0AFDCD67"/>
    <w:rsid w:val="0B012B46"/>
    <w:rsid w:val="0B060770"/>
    <w:rsid w:val="0B063C36"/>
    <w:rsid w:val="0B0CA85A"/>
    <w:rsid w:val="0B11A571"/>
    <w:rsid w:val="0B147DE9"/>
    <w:rsid w:val="0B154C2A"/>
    <w:rsid w:val="0B19E952"/>
    <w:rsid w:val="0B1A25CC"/>
    <w:rsid w:val="0B20ACDE"/>
    <w:rsid w:val="0B20DD34"/>
    <w:rsid w:val="0B2242D8"/>
    <w:rsid w:val="0B2484C7"/>
    <w:rsid w:val="0B26A5B9"/>
    <w:rsid w:val="0B2B69D9"/>
    <w:rsid w:val="0B2F21ED"/>
    <w:rsid w:val="0B31AE8A"/>
    <w:rsid w:val="0B3304DC"/>
    <w:rsid w:val="0B36AA68"/>
    <w:rsid w:val="0B37BAE2"/>
    <w:rsid w:val="0B3918A9"/>
    <w:rsid w:val="0B3BFD12"/>
    <w:rsid w:val="0B40EB7F"/>
    <w:rsid w:val="0B43CA33"/>
    <w:rsid w:val="0B4FBC00"/>
    <w:rsid w:val="0B512494"/>
    <w:rsid w:val="0B5195D7"/>
    <w:rsid w:val="0B54C65A"/>
    <w:rsid w:val="0B554245"/>
    <w:rsid w:val="0B5CA46F"/>
    <w:rsid w:val="0B5FB379"/>
    <w:rsid w:val="0B613548"/>
    <w:rsid w:val="0B62B3F3"/>
    <w:rsid w:val="0B637681"/>
    <w:rsid w:val="0B656974"/>
    <w:rsid w:val="0B6976D1"/>
    <w:rsid w:val="0B6F9186"/>
    <w:rsid w:val="0B6F9BA8"/>
    <w:rsid w:val="0B710BEE"/>
    <w:rsid w:val="0B73552A"/>
    <w:rsid w:val="0B760C4F"/>
    <w:rsid w:val="0B76C25F"/>
    <w:rsid w:val="0B77391F"/>
    <w:rsid w:val="0B797CC5"/>
    <w:rsid w:val="0B79B6E6"/>
    <w:rsid w:val="0B7C60E6"/>
    <w:rsid w:val="0B8121F4"/>
    <w:rsid w:val="0B83DB70"/>
    <w:rsid w:val="0B86E39F"/>
    <w:rsid w:val="0B8F11D9"/>
    <w:rsid w:val="0B939823"/>
    <w:rsid w:val="0B95D2E9"/>
    <w:rsid w:val="0B99BD51"/>
    <w:rsid w:val="0B9D087E"/>
    <w:rsid w:val="0BA003DF"/>
    <w:rsid w:val="0BA1879C"/>
    <w:rsid w:val="0BA57F4F"/>
    <w:rsid w:val="0BAA1D28"/>
    <w:rsid w:val="0BACB2F0"/>
    <w:rsid w:val="0BAD21DD"/>
    <w:rsid w:val="0BAE672F"/>
    <w:rsid w:val="0BB40C22"/>
    <w:rsid w:val="0BB9A5C2"/>
    <w:rsid w:val="0BC08E88"/>
    <w:rsid w:val="0BC3781A"/>
    <w:rsid w:val="0BC8349B"/>
    <w:rsid w:val="0BC97762"/>
    <w:rsid w:val="0BCBCD43"/>
    <w:rsid w:val="0BCBFE3E"/>
    <w:rsid w:val="0BCC754C"/>
    <w:rsid w:val="0BCEB564"/>
    <w:rsid w:val="0BD15736"/>
    <w:rsid w:val="0BD1C8F2"/>
    <w:rsid w:val="0BD69EDB"/>
    <w:rsid w:val="0BD70100"/>
    <w:rsid w:val="0BDD3A0D"/>
    <w:rsid w:val="0BE1A4EC"/>
    <w:rsid w:val="0BE5BB55"/>
    <w:rsid w:val="0BE91C85"/>
    <w:rsid w:val="0BED44B4"/>
    <w:rsid w:val="0BEF14AE"/>
    <w:rsid w:val="0BF4EF54"/>
    <w:rsid w:val="0BFF0DDD"/>
    <w:rsid w:val="0BFF7229"/>
    <w:rsid w:val="0BFF8C0F"/>
    <w:rsid w:val="0BFFA9F9"/>
    <w:rsid w:val="0C07B315"/>
    <w:rsid w:val="0C08124A"/>
    <w:rsid w:val="0C0AC9F6"/>
    <w:rsid w:val="0C0D10AF"/>
    <w:rsid w:val="0C0E8EAE"/>
    <w:rsid w:val="0C134A60"/>
    <w:rsid w:val="0C161C79"/>
    <w:rsid w:val="0C1A7B1D"/>
    <w:rsid w:val="0C1D84E7"/>
    <w:rsid w:val="0C1F1DEA"/>
    <w:rsid w:val="0C1F7E58"/>
    <w:rsid w:val="0C239E7B"/>
    <w:rsid w:val="0C24FFB4"/>
    <w:rsid w:val="0C280296"/>
    <w:rsid w:val="0C292EDB"/>
    <w:rsid w:val="0C2BFD85"/>
    <w:rsid w:val="0C30366F"/>
    <w:rsid w:val="0C349462"/>
    <w:rsid w:val="0C36B4D6"/>
    <w:rsid w:val="0C3BF34E"/>
    <w:rsid w:val="0C3E08AD"/>
    <w:rsid w:val="0C41FFB1"/>
    <w:rsid w:val="0C4A69BA"/>
    <w:rsid w:val="0C4FE37B"/>
    <w:rsid w:val="0C537719"/>
    <w:rsid w:val="0C550E10"/>
    <w:rsid w:val="0C55C58F"/>
    <w:rsid w:val="0C570ADD"/>
    <w:rsid w:val="0C58DAD5"/>
    <w:rsid w:val="0C5A5901"/>
    <w:rsid w:val="0C5B1A9C"/>
    <w:rsid w:val="0C5C58FD"/>
    <w:rsid w:val="0C5F4325"/>
    <w:rsid w:val="0C6132A6"/>
    <w:rsid w:val="0C62F15C"/>
    <w:rsid w:val="0C652551"/>
    <w:rsid w:val="0C655E81"/>
    <w:rsid w:val="0C675E97"/>
    <w:rsid w:val="0C685510"/>
    <w:rsid w:val="0C6A4E21"/>
    <w:rsid w:val="0C6CA976"/>
    <w:rsid w:val="0C715CB9"/>
    <w:rsid w:val="0C71C743"/>
    <w:rsid w:val="0C72C9D9"/>
    <w:rsid w:val="0C753277"/>
    <w:rsid w:val="0C760D37"/>
    <w:rsid w:val="0C7749E6"/>
    <w:rsid w:val="0C78EFA0"/>
    <w:rsid w:val="0C78F8A1"/>
    <w:rsid w:val="0C7D4B7D"/>
    <w:rsid w:val="0C7E2EF1"/>
    <w:rsid w:val="0C7E6FA3"/>
    <w:rsid w:val="0C810569"/>
    <w:rsid w:val="0C8BC462"/>
    <w:rsid w:val="0C932CDA"/>
    <w:rsid w:val="0C98E13F"/>
    <w:rsid w:val="0C99F9C1"/>
    <w:rsid w:val="0CA4C690"/>
    <w:rsid w:val="0CA821D3"/>
    <w:rsid w:val="0CAD75BD"/>
    <w:rsid w:val="0CB5C4AB"/>
    <w:rsid w:val="0CBA5DF0"/>
    <w:rsid w:val="0CBF938F"/>
    <w:rsid w:val="0CC079B8"/>
    <w:rsid w:val="0CC0D4BD"/>
    <w:rsid w:val="0CCAAFE6"/>
    <w:rsid w:val="0CCAEF00"/>
    <w:rsid w:val="0CCF74DE"/>
    <w:rsid w:val="0CD23A33"/>
    <w:rsid w:val="0CD4B403"/>
    <w:rsid w:val="0CD51809"/>
    <w:rsid w:val="0CD56137"/>
    <w:rsid w:val="0CD967C4"/>
    <w:rsid w:val="0CDAF181"/>
    <w:rsid w:val="0CDC0FC1"/>
    <w:rsid w:val="0CDCFD74"/>
    <w:rsid w:val="0CDDECF0"/>
    <w:rsid w:val="0CDEA10C"/>
    <w:rsid w:val="0CE02848"/>
    <w:rsid w:val="0CE260DA"/>
    <w:rsid w:val="0CE2B1A1"/>
    <w:rsid w:val="0CE4D518"/>
    <w:rsid w:val="0CEA2915"/>
    <w:rsid w:val="0CF6FEB4"/>
    <w:rsid w:val="0CF8E25B"/>
    <w:rsid w:val="0CFE65D1"/>
    <w:rsid w:val="0D0096F9"/>
    <w:rsid w:val="0D024BED"/>
    <w:rsid w:val="0D060CBF"/>
    <w:rsid w:val="0D08B3F7"/>
    <w:rsid w:val="0D164027"/>
    <w:rsid w:val="0D198C25"/>
    <w:rsid w:val="0D1CAC70"/>
    <w:rsid w:val="0D1EABD5"/>
    <w:rsid w:val="0D1F45A0"/>
    <w:rsid w:val="0D2259F9"/>
    <w:rsid w:val="0D29D5B1"/>
    <w:rsid w:val="0D2D2EB5"/>
    <w:rsid w:val="0D32E090"/>
    <w:rsid w:val="0D32F4CE"/>
    <w:rsid w:val="0D37EC4C"/>
    <w:rsid w:val="0D39A355"/>
    <w:rsid w:val="0D3E5014"/>
    <w:rsid w:val="0D411E2D"/>
    <w:rsid w:val="0D4169B0"/>
    <w:rsid w:val="0D451B88"/>
    <w:rsid w:val="0D47D999"/>
    <w:rsid w:val="0D4EE208"/>
    <w:rsid w:val="0D54B591"/>
    <w:rsid w:val="0D55C5AF"/>
    <w:rsid w:val="0D5885FE"/>
    <w:rsid w:val="0D588A4E"/>
    <w:rsid w:val="0D5F8738"/>
    <w:rsid w:val="0D6288E2"/>
    <w:rsid w:val="0D65651A"/>
    <w:rsid w:val="0D662F17"/>
    <w:rsid w:val="0D67BC81"/>
    <w:rsid w:val="0D68E28C"/>
    <w:rsid w:val="0D70415A"/>
    <w:rsid w:val="0D70C551"/>
    <w:rsid w:val="0D716F9D"/>
    <w:rsid w:val="0D75017E"/>
    <w:rsid w:val="0D75F846"/>
    <w:rsid w:val="0D760331"/>
    <w:rsid w:val="0D7D061E"/>
    <w:rsid w:val="0D817F15"/>
    <w:rsid w:val="0D837BB3"/>
    <w:rsid w:val="0D83C89A"/>
    <w:rsid w:val="0D86A024"/>
    <w:rsid w:val="0D87FF8C"/>
    <w:rsid w:val="0D8FF6EC"/>
    <w:rsid w:val="0D920337"/>
    <w:rsid w:val="0D93F3F2"/>
    <w:rsid w:val="0D941424"/>
    <w:rsid w:val="0D94824A"/>
    <w:rsid w:val="0D963D65"/>
    <w:rsid w:val="0D978E73"/>
    <w:rsid w:val="0D98F9D6"/>
    <w:rsid w:val="0D99BB9A"/>
    <w:rsid w:val="0D9A910A"/>
    <w:rsid w:val="0D9B428A"/>
    <w:rsid w:val="0D9BBA34"/>
    <w:rsid w:val="0D9DC2F1"/>
    <w:rsid w:val="0D9EBFB4"/>
    <w:rsid w:val="0DA34DD3"/>
    <w:rsid w:val="0DABF25C"/>
    <w:rsid w:val="0DAD3C0F"/>
    <w:rsid w:val="0DAE0E63"/>
    <w:rsid w:val="0DAE73AE"/>
    <w:rsid w:val="0DB64EA8"/>
    <w:rsid w:val="0DB73DC8"/>
    <w:rsid w:val="0DBA852B"/>
    <w:rsid w:val="0DBD3717"/>
    <w:rsid w:val="0DBF99CA"/>
    <w:rsid w:val="0DC196D1"/>
    <w:rsid w:val="0DC204CB"/>
    <w:rsid w:val="0DC30054"/>
    <w:rsid w:val="0DC48B43"/>
    <w:rsid w:val="0DC591FE"/>
    <w:rsid w:val="0DC8E00C"/>
    <w:rsid w:val="0DD485A0"/>
    <w:rsid w:val="0DD74F80"/>
    <w:rsid w:val="0DDC9333"/>
    <w:rsid w:val="0DDF29B4"/>
    <w:rsid w:val="0DE152DD"/>
    <w:rsid w:val="0DE51331"/>
    <w:rsid w:val="0DE5D3E3"/>
    <w:rsid w:val="0DECC446"/>
    <w:rsid w:val="0DF46352"/>
    <w:rsid w:val="0DF57752"/>
    <w:rsid w:val="0DFBEB11"/>
    <w:rsid w:val="0DFFFEBD"/>
    <w:rsid w:val="0E0435FA"/>
    <w:rsid w:val="0E044A5F"/>
    <w:rsid w:val="0E0CCCC5"/>
    <w:rsid w:val="0E0EF37F"/>
    <w:rsid w:val="0E105C34"/>
    <w:rsid w:val="0E154B42"/>
    <w:rsid w:val="0E170733"/>
    <w:rsid w:val="0E1F650D"/>
    <w:rsid w:val="0E2092EA"/>
    <w:rsid w:val="0E27598E"/>
    <w:rsid w:val="0E29870C"/>
    <w:rsid w:val="0E2FC345"/>
    <w:rsid w:val="0E2FCFDD"/>
    <w:rsid w:val="0E36C46F"/>
    <w:rsid w:val="0E3A2040"/>
    <w:rsid w:val="0E3BAFB3"/>
    <w:rsid w:val="0E427AA8"/>
    <w:rsid w:val="0E445146"/>
    <w:rsid w:val="0E46AAAC"/>
    <w:rsid w:val="0E49A786"/>
    <w:rsid w:val="0E4B60A1"/>
    <w:rsid w:val="0E51950C"/>
    <w:rsid w:val="0E53172B"/>
    <w:rsid w:val="0E53B114"/>
    <w:rsid w:val="0E54719A"/>
    <w:rsid w:val="0E5606D9"/>
    <w:rsid w:val="0E57AD48"/>
    <w:rsid w:val="0E59E8D2"/>
    <w:rsid w:val="0E5A53C1"/>
    <w:rsid w:val="0E5FB057"/>
    <w:rsid w:val="0E60F09F"/>
    <w:rsid w:val="0E6AA943"/>
    <w:rsid w:val="0E6E0EA0"/>
    <w:rsid w:val="0E6F3D61"/>
    <w:rsid w:val="0E74FADD"/>
    <w:rsid w:val="0E752BE3"/>
    <w:rsid w:val="0E7AE5E0"/>
    <w:rsid w:val="0E7D310D"/>
    <w:rsid w:val="0E7D5FAE"/>
    <w:rsid w:val="0E7FBFD5"/>
    <w:rsid w:val="0E8A2CF8"/>
    <w:rsid w:val="0E8BBAA5"/>
    <w:rsid w:val="0E8F7260"/>
    <w:rsid w:val="0E94F3F0"/>
    <w:rsid w:val="0E9B8826"/>
    <w:rsid w:val="0E9F2BEF"/>
    <w:rsid w:val="0EA210B8"/>
    <w:rsid w:val="0EA56E26"/>
    <w:rsid w:val="0EA5F917"/>
    <w:rsid w:val="0EA683FD"/>
    <w:rsid w:val="0EAC14B1"/>
    <w:rsid w:val="0EAF5C58"/>
    <w:rsid w:val="0EB21088"/>
    <w:rsid w:val="0EBB8FE9"/>
    <w:rsid w:val="0EC1F62D"/>
    <w:rsid w:val="0EC28FF6"/>
    <w:rsid w:val="0EC7BFC9"/>
    <w:rsid w:val="0EC9892C"/>
    <w:rsid w:val="0ECEFE98"/>
    <w:rsid w:val="0ED44C4F"/>
    <w:rsid w:val="0ED63673"/>
    <w:rsid w:val="0ED738C8"/>
    <w:rsid w:val="0ED8C950"/>
    <w:rsid w:val="0EDD8C28"/>
    <w:rsid w:val="0EE1988E"/>
    <w:rsid w:val="0EE2D668"/>
    <w:rsid w:val="0EE998F9"/>
    <w:rsid w:val="0EEDB1A1"/>
    <w:rsid w:val="0EEE5426"/>
    <w:rsid w:val="0EF38506"/>
    <w:rsid w:val="0EF5CAF6"/>
    <w:rsid w:val="0EF6F686"/>
    <w:rsid w:val="0EFAFBE0"/>
    <w:rsid w:val="0EFB1A23"/>
    <w:rsid w:val="0EFB7FB4"/>
    <w:rsid w:val="0F083508"/>
    <w:rsid w:val="0F0CA908"/>
    <w:rsid w:val="0F11588D"/>
    <w:rsid w:val="0F116FDC"/>
    <w:rsid w:val="0F151758"/>
    <w:rsid w:val="0F1734D9"/>
    <w:rsid w:val="0F1C4272"/>
    <w:rsid w:val="0F1DB74A"/>
    <w:rsid w:val="0F1E3597"/>
    <w:rsid w:val="0F1EC8CB"/>
    <w:rsid w:val="0F209E9B"/>
    <w:rsid w:val="0F24421C"/>
    <w:rsid w:val="0F25E799"/>
    <w:rsid w:val="0F29973A"/>
    <w:rsid w:val="0F332896"/>
    <w:rsid w:val="0F369D33"/>
    <w:rsid w:val="0F38E4D2"/>
    <w:rsid w:val="0F3CA155"/>
    <w:rsid w:val="0F3D6327"/>
    <w:rsid w:val="0F417712"/>
    <w:rsid w:val="0F446B23"/>
    <w:rsid w:val="0F45B380"/>
    <w:rsid w:val="0F478455"/>
    <w:rsid w:val="0F479675"/>
    <w:rsid w:val="0F4F44CA"/>
    <w:rsid w:val="0F4FFB64"/>
    <w:rsid w:val="0F536D39"/>
    <w:rsid w:val="0F54BDBD"/>
    <w:rsid w:val="0F551BD3"/>
    <w:rsid w:val="0F55DC8F"/>
    <w:rsid w:val="0F593266"/>
    <w:rsid w:val="0F5AB191"/>
    <w:rsid w:val="0F5B47BB"/>
    <w:rsid w:val="0F618511"/>
    <w:rsid w:val="0F63054D"/>
    <w:rsid w:val="0F6C148C"/>
    <w:rsid w:val="0F6D2620"/>
    <w:rsid w:val="0F6E971B"/>
    <w:rsid w:val="0F6FDD46"/>
    <w:rsid w:val="0F740480"/>
    <w:rsid w:val="0F76A625"/>
    <w:rsid w:val="0F813E8D"/>
    <w:rsid w:val="0F85F535"/>
    <w:rsid w:val="0F883B27"/>
    <w:rsid w:val="0F8A3EAE"/>
    <w:rsid w:val="0F8C7BFF"/>
    <w:rsid w:val="0F8FA2FB"/>
    <w:rsid w:val="0F8FDBCF"/>
    <w:rsid w:val="0F908049"/>
    <w:rsid w:val="0F95CF2D"/>
    <w:rsid w:val="0F9AFE8E"/>
    <w:rsid w:val="0F9DF28B"/>
    <w:rsid w:val="0FA045F0"/>
    <w:rsid w:val="0FA3851B"/>
    <w:rsid w:val="0FA73805"/>
    <w:rsid w:val="0FACDDD1"/>
    <w:rsid w:val="0FACE4DD"/>
    <w:rsid w:val="0FAE74C9"/>
    <w:rsid w:val="0FAF35E0"/>
    <w:rsid w:val="0FAF4C13"/>
    <w:rsid w:val="0FB1D3FE"/>
    <w:rsid w:val="0FB6E347"/>
    <w:rsid w:val="0FBCEFB3"/>
    <w:rsid w:val="0FBEE99D"/>
    <w:rsid w:val="0FBFACA4"/>
    <w:rsid w:val="0FC1C49E"/>
    <w:rsid w:val="0FC650C9"/>
    <w:rsid w:val="0FCBEC27"/>
    <w:rsid w:val="0FD2A309"/>
    <w:rsid w:val="0FD68240"/>
    <w:rsid w:val="0FD6E84E"/>
    <w:rsid w:val="0FD97B83"/>
    <w:rsid w:val="0FD98478"/>
    <w:rsid w:val="0FD9C40F"/>
    <w:rsid w:val="0FDA8576"/>
    <w:rsid w:val="0FDC1879"/>
    <w:rsid w:val="0FDDB402"/>
    <w:rsid w:val="0FDF3E91"/>
    <w:rsid w:val="0FE294E3"/>
    <w:rsid w:val="0FE71F55"/>
    <w:rsid w:val="0FE85530"/>
    <w:rsid w:val="0FE9E674"/>
    <w:rsid w:val="0FEB7841"/>
    <w:rsid w:val="0FEC23D6"/>
    <w:rsid w:val="0FEC2458"/>
    <w:rsid w:val="0FEFA6C2"/>
    <w:rsid w:val="0FF0A88C"/>
    <w:rsid w:val="0FF111BB"/>
    <w:rsid w:val="0FF79890"/>
    <w:rsid w:val="0FFB0804"/>
    <w:rsid w:val="0FFFF207"/>
    <w:rsid w:val="100237D9"/>
    <w:rsid w:val="1004B7B5"/>
    <w:rsid w:val="1004D853"/>
    <w:rsid w:val="100ADAD6"/>
    <w:rsid w:val="100C5727"/>
    <w:rsid w:val="100F67F0"/>
    <w:rsid w:val="10192529"/>
    <w:rsid w:val="1019D183"/>
    <w:rsid w:val="101A19D4"/>
    <w:rsid w:val="101B6702"/>
    <w:rsid w:val="10218E0D"/>
    <w:rsid w:val="102277A8"/>
    <w:rsid w:val="1023F325"/>
    <w:rsid w:val="1025637D"/>
    <w:rsid w:val="1028E72F"/>
    <w:rsid w:val="1029D5C7"/>
    <w:rsid w:val="102D017C"/>
    <w:rsid w:val="1030FDAD"/>
    <w:rsid w:val="10313E90"/>
    <w:rsid w:val="1031BB11"/>
    <w:rsid w:val="10387FC6"/>
    <w:rsid w:val="103B2E84"/>
    <w:rsid w:val="103BEA26"/>
    <w:rsid w:val="103D0E56"/>
    <w:rsid w:val="104096AA"/>
    <w:rsid w:val="1040F288"/>
    <w:rsid w:val="1042DCC4"/>
    <w:rsid w:val="104C482A"/>
    <w:rsid w:val="104F24C0"/>
    <w:rsid w:val="10587711"/>
    <w:rsid w:val="1061A0D9"/>
    <w:rsid w:val="1064D2C5"/>
    <w:rsid w:val="10677821"/>
    <w:rsid w:val="1067F09E"/>
    <w:rsid w:val="106E1BD8"/>
    <w:rsid w:val="1073AD0E"/>
    <w:rsid w:val="10747AB1"/>
    <w:rsid w:val="1078CDDB"/>
    <w:rsid w:val="107A6F92"/>
    <w:rsid w:val="107BE3F8"/>
    <w:rsid w:val="107D3A42"/>
    <w:rsid w:val="107F3117"/>
    <w:rsid w:val="1085ADF6"/>
    <w:rsid w:val="10893920"/>
    <w:rsid w:val="108CFEB3"/>
    <w:rsid w:val="109018FF"/>
    <w:rsid w:val="10915DFB"/>
    <w:rsid w:val="1092B130"/>
    <w:rsid w:val="1094CBB6"/>
    <w:rsid w:val="1094CD4E"/>
    <w:rsid w:val="10972D81"/>
    <w:rsid w:val="109834AD"/>
    <w:rsid w:val="1098707F"/>
    <w:rsid w:val="109CB027"/>
    <w:rsid w:val="109D4896"/>
    <w:rsid w:val="109FB602"/>
    <w:rsid w:val="10A30701"/>
    <w:rsid w:val="10A60215"/>
    <w:rsid w:val="10ABA35A"/>
    <w:rsid w:val="10AF9A22"/>
    <w:rsid w:val="10B5E2BA"/>
    <w:rsid w:val="10B8DDC3"/>
    <w:rsid w:val="10B8EB86"/>
    <w:rsid w:val="10BFEB06"/>
    <w:rsid w:val="10C16925"/>
    <w:rsid w:val="10C3BF9E"/>
    <w:rsid w:val="10C54528"/>
    <w:rsid w:val="10C54F75"/>
    <w:rsid w:val="10C8714E"/>
    <w:rsid w:val="10CA650E"/>
    <w:rsid w:val="10CB2FF8"/>
    <w:rsid w:val="10CD2D2E"/>
    <w:rsid w:val="10D19148"/>
    <w:rsid w:val="10D5CB3C"/>
    <w:rsid w:val="10D6FDEF"/>
    <w:rsid w:val="10D734BA"/>
    <w:rsid w:val="10D8336D"/>
    <w:rsid w:val="10DBDA6A"/>
    <w:rsid w:val="10DBE422"/>
    <w:rsid w:val="10DEF5DF"/>
    <w:rsid w:val="10E31179"/>
    <w:rsid w:val="10E97D96"/>
    <w:rsid w:val="10EEE85F"/>
    <w:rsid w:val="10F0DFD8"/>
    <w:rsid w:val="10F21936"/>
    <w:rsid w:val="10FA9D54"/>
    <w:rsid w:val="10FD3652"/>
    <w:rsid w:val="10FD99EE"/>
    <w:rsid w:val="10FDA90B"/>
    <w:rsid w:val="10FF0C3E"/>
    <w:rsid w:val="1100DC70"/>
    <w:rsid w:val="11046F83"/>
    <w:rsid w:val="11080585"/>
    <w:rsid w:val="11118DC6"/>
    <w:rsid w:val="1114DEF9"/>
    <w:rsid w:val="11154E71"/>
    <w:rsid w:val="111AD18D"/>
    <w:rsid w:val="111BD235"/>
    <w:rsid w:val="111D25CD"/>
    <w:rsid w:val="11201A5A"/>
    <w:rsid w:val="1121478B"/>
    <w:rsid w:val="112224EE"/>
    <w:rsid w:val="1126AF9E"/>
    <w:rsid w:val="11282E4F"/>
    <w:rsid w:val="112B07D3"/>
    <w:rsid w:val="112D230A"/>
    <w:rsid w:val="112D3AA9"/>
    <w:rsid w:val="112D88CE"/>
    <w:rsid w:val="112EA964"/>
    <w:rsid w:val="112FBDA5"/>
    <w:rsid w:val="11335A0D"/>
    <w:rsid w:val="1134F314"/>
    <w:rsid w:val="113570BD"/>
    <w:rsid w:val="11387AF5"/>
    <w:rsid w:val="1139805A"/>
    <w:rsid w:val="113BC254"/>
    <w:rsid w:val="113C3645"/>
    <w:rsid w:val="113DBF44"/>
    <w:rsid w:val="113F5DC8"/>
    <w:rsid w:val="114051BE"/>
    <w:rsid w:val="11441A48"/>
    <w:rsid w:val="1147C632"/>
    <w:rsid w:val="114926C4"/>
    <w:rsid w:val="114D7A54"/>
    <w:rsid w:val="11524F4D"/>
    <w:rsid w:val="11564637"/>
    <w:rsid w:val="115BE506"/>
    <w:rsid w:val="115E3B25"/>
    <w:rsid w:val="11689570"/>
    <w:rsid w:val="117D0E39"/>
    <w:rsid w:val="1187ABE2"/>
    <w:rsid w:val="11889EB9"/>
    <w:rsid w:val="118C78ED"/>
    <w:rsid w:val="118DD8CD"/>
    <w:rsid w:val="118F1947"/>
    <w:rsid w:val="119128BE"/>
    <w:rsid w:val="11914945"/>
    <w:rsid w:val="1191726E"/>
    <w:rsid w:val="11919B1B"/>
    <w:rsid w:val="1194CABE"/>
    <w:rsid w:val="11972025"/>
    <w:rsid w:val="1199B9DE"/>
    <w:rsid w:val="119D2484"/>
    <w:rsid w:val="11A30696"/>
    <w:rsid w:val="11A431F4"/>
    <w:rsid w:val="11A62CFF"/>
    <w:rsid w:val="11A7D8B0"/>
    <w:rsid w:val="11A7DE17"/>
    <w:rsid w:val="11AC2F63"/>
    <w:rsid w:val="11AD7356"/>
    <w:rsid w:val="11B30583"/>
    <w:rsid w:val="11B39877"/>
    <w:rsid w:val="11B8EF5A"/>
    <w:rsid w:val="11B9AC35"/>
    <w:rsid w:val="11BB5EF3"/>
    <w:rsid w:val="11BF3451"/>
    <w:rsid w:val="11BF85C8"/>
    <w:rsid w:val="11CBDE69"/>
    <w:rsid w:val="11D071F3"/>
    <w:rsid w:val="11D1B8B7"/>
    <w:rsid w:val="11D3F66D"/>
    <w:rsid w:val="11D6929B"/>
    <w:rsid w:val="11DB3701"/>
    <w:rsid w:val="11DB7FD9"/>
    <w:rsid w:val="11DFECBF"/>
    <w:rsid w:val="11E45DDD"/>
    <w:rsid w:val="11E6CB5D"/>
    <w:rsid w:val="11EA2272"/>
    <w:rsid w:val="11ED2967"/>
    <w:rsid w:val="11FA0FCB"/>
    <w:rsid w:val="11FE32FC"/>
    <w:rsid w:val="11FFD5D2"/>
    <w:rsid w:val="1201D97C"/>
    <w:rsid w:val="12031DF9"/>
    <w:rsid w:val="1203F06A"/>
    <w:rsid w:val="120518C8"/>
    <w:rsid w:val="1205285B"/>
    <w:rsid w:val="1208A0F3"/>
    <w:rsid w:val="12097DB1"/>
    <w:rsid w:val="120ABA04"/>
    <w:rsid w:val="120B7168"/>
    <w:rsid w:val="120B7A50"/>
    <w:rsid w:val="1213C910"/>
    <w:rsid w:val="1215C901"/>
    <w:rsid w:val="1218DDB8"/>
    <w:rsid w:val="12207EEC"/>
    <w:rsid w:val="12248132"/>
    <w:rsid w:val="12297FDB"/>
    <w:rsid w:val="122E7971"/>
    <w:rsid w:val="1230478C"/>
    <w:rsid w:val="123718FF"/>
    <w:rsid w:val="123A2FAC"/>
    <w:rsid w:val="123B9842"/>
    <w:rsid w:val="1240AC5C"/>
    <w:rsid w:val="12433A16"/>
    <w:rsid w:val="12526872"/>
    <w:rsid w:val="12538847"/>
    <w:rsid w:val="125475ED"/>
    <w:rsid w:val="125604EC"/>
    <w:rsid w:val="1256CC43"/>
    <w:rsid w:val="125881DC"/>
    <w:rsid w:val="125C6FF3"/>
    <w:rsid w:val="125CDA2C"/>
    <w:rsid w:val="1260356F"/>
    <w:rsid w:val="12614402"/>
    <w:rsid w:val="12685258"/>
    <w:rsid w:val="126BE2B7"/>
    <w:rsid w:val="1271B2DF"/>
    <w:rsid w:val="127535CD"/>
    <w:rsid w:val="12769D84"/>
    <w:rsid w:val="1276DDCD"/>
    <w:rsid w:val="12777DCF"/>
    <w:rsid w:val="12781CC2"/>
    <w:rsid w:val="127BE19A"/>
    <w:rsid w:val="127E46F6"/>
    <w:rsid w:val="127E634D"/>
    <w:rsid w:val="12801362"/>
    <w:rsid w:val="1287D41F"/>
    <w:rsid w:val="128869DD"/>
    <w:rsid w:val="128D1DD4"/>
    <w:rsid w:val="128E0062"/>
    <w:rsid w:val="128F1464"/>
    <w:rsid w:val="1291DA87"/>
    <w:rsid w:val="1294AB37"/>
    <w:rsid w:val="12974B1E"/>
    <w:rsid w:val="1298D314"/>
    <w:rsid w:val="12998ADB"/>
    <w:rsid w:val="129A90FB"/>
    <w:rsid w:val="129D46F0"/>
    <w:rsid w:val="129D6E45"/>
    <w:rsid w:val="129EA9F0"/>
    <w:rsid w:val="12A01E21"/>
    <w:rsid w:val="12A04CFC"/>
    <w:rsid w:val="12AB2BE4"/>
    <w:rsid w:val="12AC5A68"/>
    <w:rsid w:val="12AE1779"/>
    <w:rsid w:val="12B262DF"/>
    <w:rsid w:val="12B3D32C"/>
    <w:rsid w:val="12BB3522"/>
    <w:rsid w:val="12BBAA9B"/>
    <w:rsid w:val="12BD04C2"/>
    <w:rsid w:val="12BD757A"/>
    <w:rsid w:val="12C03129"/>
    <w:rsid w:val="12C33693"/>
    <w:rsid w:val="12C68D59"/>
    <w:rsid w:val="12C6C9FF"/>
    <w:rsid w:val="12C8AC2D"/>
    <w:rsid w:val="12C99544"/>
    <w:rsid w:val="12D0E842"/>
    <w:rsid w:val="12D32967"/>
    <w:rsid w:val="12D55AA9"/>
    <w:rsid w:val="12D6C17A"/>
    <w:rsid w:val="12DB08F8"/>
    <w:rsid w:val="12E0CBDF"/>
    <w:rsid w:val="12E1C04B"/>
    <w:rsid w:val="12E244EA"/>
    <w:rsid w:val="12E38C22"/>
    <w:rsid w:val="12E3DBB5"/>
    <w:rsid w:val="12E7E9EF"/>
    <w:rsid w:val="12EB282D"/>
    <w:rsid w:val="12EB4685"/>
    <w:rsid w:val="12EC72EC"/>
    <w:rsid w:val="12ED4C20"/>
    <w:rsid w:val="12F0C364"/>
    <w:rsid w:val="12F28DDB"/>
    <w:rsid w:val="13001637"/>
    <w:rsid w:val="13071893"/>
    <w:rsid w:val="130BE815"/>
    <w:rsid w:val="13123A84"/>
    <w:rsid w:val="1317E4C2"/>
    <w:rsid w:val="131BCDD4"/>
    <w:rsid w:val="1326E73A"/>
    <w:rsid w:val="13294720"/>
    <w:rsid w:val="132AF889"/>
    <w:rsid w:val="133028CF"/>
    <w:rsid w:val="1331780B"/>
    <w:rsid w:val="1338A95F"/>
    <w:rsid w:val="133C5877"/>
    <w:rsid w:val="1342554D"/>
    <w:rsid w:val="1346863C"/>
    <w:rsid w:val="134D411D"/>
    <w:rsid w:val="134F550B"/>
    <w:rsid w:val="134F63D1"/>
    <w:rsid w:val="1352E7E2"/>
    <w:rsid w:val="13556415"/>
    <w:rsid w:val="1355BC0D"/>
    <w:rsid w:val="13604C69"/>
    <w:rsid w:val="1360BAFC"/>
    <w:rsid w:val="13619BEF"/>
    <w:rsid w:val="13634923"/>
    <w:rsid w:val="136434F4"/>
    <w:rsid w:val="13660A74"/>
    <w:rsid w:val="13666461"/>
    <w:rsid w:val="136E3EFF"/>
    <w:rsid w:val="137474A6"/>
    <w:rsid w:val="1380DE3A"/>
    <w:rsid w:val="13846BA5"/>
    <w:rsid w:val="1384FFAA"/>
    <w:rsid w:val="138581AB"/>
    <w:rsid w:val="1385AE39"/>
    <w:rsid w:val="1386BF3C"/>
    <w:rsid w:val="1389D6D0"/>
    <w:rsid w:val="138C1727"/>
    <w:rsid w:val="138DA952"/>
    <w:rsid w:val="138DE77A"/>
    <w:rsid w:val="1391D767"/>
    <w:rsid w:val="139219BF"/>
    <w:rsid w:val="1396BC82"/>
    <w:rsid w:val="1398377C"/>
    <w:rsid w:val="13986B6E"/>
    <w:rsid w:val="13994EA2"/>
    <w:rsid w:val="13A150E4"/>
    <w:rsid w:val="13A364D5"/>
    <w:rsid w:val="13A5080C"/>
    <w:rsid w:val="13A5D04C"/>
    <w:rsid w:val="13A60DBC"/>
    <w:rsid w:val="13A995E9"/>
    <w:rsid w:val="13A9C3F9"/>
    <w:rsid w:val="13AC7F19"/>
    <w:rsid w:val="13AFF3B3"/>
    <w:rsid w:val="13B2BF77"/>
    <w:rsid w:val="13B5DCCC"/>
    <w:rsid w:val="13BA7A2C"/>
    <w:rsid w:val="13BB0881"/>
    <w:rsid w:val="13BE6AA2"/>
    <w:rsid w:val="13BF3B91"/>
    <w:rsid w:val="13C194C7"/>
    <w:rsid w:val="13C389FC"/>
    <w:rsid w:val="13C66EBB"/>
    <w:rsid w:val="13CC429F"/>
    <w:rsid w:val="13CF4451"/>
    <w:rsid w:val="13CFD56F"/>
    <w:rsid w:val="13D0B27E"/>
    <w:rsid w:val="13D2897E"/>
    <w:rsid w:val="13D75B61"/>
    <w:rsid w:val="13D8BB93"/>
    <w:rsid w:val="13DAF5F7"/>
    <w:rsid w:val="13DEA4AE"/>
    <w:rsid w:val="13E4C45C"/>
    <w:rsid w:val="13F01231"/>
    <w:rsid w:val="13F1DEEC"/>
    <w:rsid w:val="13F252E9"/>
    <w:rsid w:val="13F2D90B"/>
    <w:rsid w:val="13F3E761"/>
    <w:rsid w:val="13F43BFA"/>
    <w:rsid w:val="13FF6C38"/>
    <w:rsid w:val="1408F323"/>
    <w:rsid w:val="140B4472"/>
    <w:rsid w:val="140CEC4D"/>
    <w:rsid w:val="140E8D5A"/>
    <w:rsid w:val="14111B92"/>
    <w:rsid w:val="14159CEE"/>
    <w:rsid w:val="14178E68"/>
    <w:rsid w:val="1418F6DE"/>
    <w:rsid w:val="1420B5AA"/>
    <w:rsid w:val="14255BF0"/>
    <w:rsid w:val="14258D02"/>
    <w:rsid w:val="1427DDD0"/>
    <w:rsid w:val="1429E8DA"/>
    <w:rsid w:val="142B2E43"/>
    <w:rsid w:val="142D14E6"/>
    <w:rsid w:val="142ED89C"/>
    <w:rsid w:val="1437B986"/>
    <w:rsid w:val="143D50DF"/>
    <w:rsid w:val="1441D276"/>
    <w:rsid w:val="14449333"/>
    <w:rsid w:val="14474866"/>
    <w:rsid w:val="1448EBE0"/>
    <w:rsid w:val="144B48CC"/>
    <w:rsid w:val="144FC7FD"/>
    <w:rsid w:val="1459DC9B"/>
    <w:rsid w:val="145ABB4D"/>
    <w:rsid w:val="145D7B55"/>
    <w:rsid w:val="145FD081"/>
    <w:rsid w:val="146312A8"/>
    <w:rsid w:val="14641420"/>
    <w:rsid w:val="1464C7E4"/>
    <w:rsid w:val="1466D34D"/>
    <w:rsid w:val="146B57DA"/>
    <w:rsid w:val="146C0DE9"/>
    <w:rsid w:val="146F25C9"/>
    <w:rsid w:val="146F333F"/>
    <w:rsid w:val="14745D62"/>
    <w:rsid w:val="14751320"/>
    <w:rsid w:val="1478BC60"/>
    <w:rsid w:val="147B8A16"/>
    <w:rsid w:val="147D4976"/>
    <w:rsid w:val="147DD09B"/>
    <w:rsid w:val="14809322"/>
    <w:rsid w:val="1483CA33"/>
    <w:rsid w:val="14877DA5"/>
    <w:rsid w:val="148E9531"/>
    <w:rsid w:val="149536E0"/>
    <w:rsid w:val="149577F8"/>
    <w:rsid w:val="149592C7"/>
    <w:rsid w:val="14972746"/>
    <w:rsid w:val="149C2945"/>
    <w:rsid w:val="149C7309"/>
    <w:rsid w:val="149CD0C9"/>
    <w:rsid w:val="149E42B1"/>
    <w:rsid w:val="14A1F290"/>
    <w:rsid w:val="14A3DB05"/>
    <w:rsid w:val="14A4932F"/>
    <w:rsid w:val="14A4B2D5"/>
    <w:rsid w:val="14A56C10"/>
    <w:rsid w:val="14A870AF"/>
    <w:rsid w:val="14AA9EFE"/>
    <w:rsid w:val="14B5782E"/>
    <w:rsid w:val="14BAF921"/>
    <w:rsid w:val="14C0D126"/>
    <w:rsid w:val="14C0D690"/>
    <w:rsid w:val="14C2EB5E"/>
    <w:rsid w:val="14C5FAD7"/>
    <w:rsid w:val="14C7824F"/>
    <w:rsid w:val="14D0E486"/>
    <w:rsid w:val="14D17DF8"/>
    <w:rsid w:val="14D3295E"/>
    <w:rsid w:val="14D46798"/>
    <w:rsid w:val="14D68854"/>
    <w:rsid w:val="14DD45F2"/>
    <w:rsid w:val="14E0E40C"/>
    <w:rsid w:val="14E1EF82"/>
    <w:rsid w:val="14E2A3B0"/>
    <w:rsid w:val="14E4636C"/>
    <w:rsid w:val="14E4BF44"/>
    <w:rsid w:val="14E736DE"/>
    <w:rsid w:val="14E8993A"/>
    <w:rsid w:val="14EDABD9"/>
    <w:rsid w:val="14EDD193"/>
    <w:rsid w:val="14EFD73A"/>
    <w:rsid w:val="14F21612"/>
    <w:rsid w:val="14F26B01"/>
    <w:rsid w:val="14F4A65D"/>
    <w:rsid w:val="14FFB0FC"/>
    <w:rsid w:val="150D753A"/>
    <w:rsid w:val="150EFFF1"/>
    <w:rsid w:val="15113196"/>
    <w:rsid w:val="151A2428"/>
    <w:rsid w:val="151A3081"/>
    <w:rsid w:val="151BF0D7"/>
    <w:rsid w:val="151CF173"/>
    <w:rsid w:val="151FE65C"/>
    <w:rsid w:val="152157AD"/>
    <w:rsid w:val="1521F3F7"/>
    <w:rsid w:val="15236B46"/>
    <w:rsid w:val="1529120D"/>
    <w:rsid w:val="152A198B"/>
    <w:rsid w:val="152EC947"/>
    <w:rsid w:val="152F5210"/>
    <w:rsid w:val="15330F80"/>
    <w:rsid w:val="1533100A"/>
    <w:rsid w:val="153498D1"/>
    <w:rsid w:val="15349A25"/>
    <w:rsid w:val="153D53AC"/>
    <w:rsid w:val="153E9458"/>
    <w:rsid w:val="15403FEE"/>
    <w:rsid w:val="154356B9"/>
    <w:rsid w:val="1543BEEA"/>
    <w:rsid w:val="154EEBDD"/>
    <w:rsid w:val="1550399A"/>
    <w:rsid w:val="155387B7"/>
    <w:rsid w:val="1553F03B"/>
    <w:rsid w:val="155807B9"/>
    <w:rsid w:val="155D3F3B"/>
    <w:rsid w:val="156087CC"/>
    <w:rsid w:val="1561DF8D"/>
    <w:rsid w:val="1563A4EA"/>
    <w:rsid w:val="1563C1FC"/>
    <w:rsid w:val="1564F997"/>
    <w:rsid w:val="156A98D4"/>
    <w:rsid w:val="156AB8E2"/>
    <w:rsid w:val="156C73B1"/>
    <w:rsid w:val="1571C911"/>
    <w:rsid w:val="157CC835"/>
    <w:rsid w:val="157D2F6C"/>
    <w:rsid w:val="15889E4B"/>
    <w:rsid w:val="158930AC"/>
    <w:rsid w:val="158B03CC"/>
    <w:rsid w:val="15916541"/>
    <w:rsid w:val="1591BAAD"/>
    <w:rsid w:val="159383A0"/>
    <w:rsid w:val="1599065A"/>
    <w:rsid w:val="15996BA6"/>
    <w:rsid w:val="159A0821"/>
    <w:rsid w:val="159B7604"/>
    <w:rsid w:val="159BDDB0"/>
    <w:rsid w:val="159C3722"/>
    <w:rsid w:val="159D53A1"/>
    <w:rsid w:val="15A22B01"/>
    <w:rsid w:val="15A40FE5"/>
    <w:rsid w:val="15A82A73"/>
    <w:rsid w:val="15A96672"/>
    <w:rsid w:val="15ACE3D7"/>
    <w:rsid w:val="15AF4B8D"/>
    <w:rsid w:val="15AFEE69"/>
    <w:rsid w:val="15B1A143"/>
    <w:rsid w:val="15B5C29E"/>
    <w:rsid w:val="15B6FA25"/>
    <w:rsid w:val="15B71736"/>
    <w:rsid w:val="15BEB4B4"/>
    <w:rsid w:val="15C35806"/>
    <w:rsid w:val="15C5C246"/>
    <w:rsid w:val="15CDA07C"/>
    <w:rsid w:val="15CE591A"/>
    <w:rsid w:val="15D07B2D"/>
    <w:rsid w:val="15D0CD50"/>
    <w:rsid w:val="15D67E59"/>
    <w:rsid w:val="15D790C4"/>
    <w:rsid w:val="15D983D3"/>
    <w:rsid w:val="15DCEF6F"/>
    <w:rsid w:val="15E0B18F"/>
    <w:rsid w:val="15E1CE21"/>
    <w:rsid w:val="15E788CC"/>
    <w:rsid w:val="15E8C68F"/>
    <w:rsid w:val="15EA8C1D"/>
    <w:rsid w:val="15EE3CCA"/>
    <w:rsid w:val="15EFDA47"/>
    <w:rsid w:val="15F2F3CD"/>
    <w:rsid w:val="15F6515C"/>
    <w:rsid w:val="15F78CBD"/>
    <w:rsid w:val="15F9BAFA"/>
    <w:rsid w:val="15FEE8A3"/>
    <w:rsid w:val="1603513B"/>
    <w:rsid w:val="16076052"/>
    <w:rsid w:val="160A86EE"/>
    <w:rsid w:val="160AB7CD"/>
    <w:rsid w:val="160B00C1"/>
    <w:rsid w:val="160B5D37"/>
    <w:rsid w:val="160F944F"/>
    <w:rsid w:val="16116D47"/>
    <w:rsid w:val="1613BCCF"/>
    <w:rsid w:val="1615D754"/>
    <w:rsid w:val="1616AE68"/>
    <w:rsid w:val="161969AB"/>
    <w:rsid w:val="161BFF95"/>
    <w:rsid w:val="161D8B2B"/>
    <w:rsid w:val="1627C474"/>
    <w:rsid w:val="162A7C1A"/>
    <w:rsid w:val="16307C04"/>
    <w:rsid w:val="1630FE3A"/>
    <w:rsid w:val="16376438"/>
    <w:rsid w:val="16398EF4"/>
    <w:rsid w:val="163A45A6"/>
    <w:rsid w:val="163CB087"/>
    <w:rsid w:val="163E2265"/>
    <w:rsid w:val="164064A0"/>
    <w:rsid w:val="1641CF25"/>
    <w:rsid w:val="16464401"/>
    <w:rsid w:val="164A9E22"/>
    <w:rsid w:val="164EAE1F"/>
    <w:rsid w:val="164FABF7"/>
    <w:rsid w:val="164FC4C6"/>
    <w:rsid w:val="16514434"/>
    <w:rsid w:val="1655D47B"/>
    <w:rsid w:val="16567B71"/>
    <w:rsid w:val="1658A4DE"/>
    <w:rsid w:val="1659E7BE"/>
    <w:rsid w:val="165A26D0"/>
    <w:rsid w:val="165BF93A"/>
    <w:rsid w:val="165D984E"/>
    <w:rsid w:val="165E2F3B"/>
    <w:rsid w:val="1660E921"/>
    <w:rsid w:val="1663B04E"/>
    <w:rsid w:val="166505A2"/>
    <w:rsid w:val="1666D452"/>
    <w:rsid w:val="16684F94"/>
    <w:rsid w:val="1668BF7A"/>
    <w:rsid w:val="166909B1"/>
    <w:rsid w:val="166A7E6B"/>
    <w:rsid w:val="166BC335"/>
    <w:rsid w:val="1673F33A"/>
    <w:rsid w:val="1675D5B3"/>
    <w:rsid w:val="16771FE6"/>
    <w:rsid w:val="167AF56E"/>
    <w:rsid w:val="167D5F44"/>
    <w:rsid w:val="16809970"/>
    <w:rsid w:val="168D094B"/>
    <w:rsid w:val="168E936E"/>
    <w:rsid w:val="168F9725"/>
    <w:rsid w:val="168FC72D"/>
    <w:rsid w:val="169EFA47"/>
    <w:rsid w:val="16A18DDA"/>
    <w:rsid w:val="16AAA332"/>
    <w:rsid w:val="16ABAA1B"/>
    <w:rsid w:val="16B00359"/>
    <w:rsid w:val="16B5E4D1"/>
    <w:rsid w:val="16B828E4"/>
    <w:rsid w:val="16B9D212"/>
    <w:rsid w:val="16BCEA72"/>
    <w:rsid w:val="16C1678B"/>
    <w:rsid w:val="16C17D58"/>
    <w:rsid w:val="16C1DCBE"/>
    <w:rsid w:val="16C46236"/>
    <w:rsid w:val="16C71CDE"/>
    <w:rsid w:val="16CC6BEC"/>
    <w:rsid w:val="16CC9C70"/>
    <w:rsid w:val="16D25009"/>
    <w:rsid w:val="16D261E9"/>
    <w:rsid w:val="16D38450"/>
    <w:rsid w:val="16D3E747"/>
    <w:rsid w:val="16D5C794"/>
    <w:rsid w:val="16D75737"/>
    <w:rsid w:val="16E75BA2"/>
    <w:rsid w:val="16EA3D34"/>
    <w:rsid w:val="16EA4909"/>
    <w:rsid w:val="16ED0147"/>
    <w:rsid w:val="16EE607D"/>
    <w:rsid w:val="16F254E4"/>
    <w:rsid w:val="16F4512B"/>
    <w:rsid w:val="16FBF3AC"/>
    <w:rsid w:val="16FCF58B"/>
    <w:rsid w:val="16FEB776"/>
    <w:rsid w:val="16FEDCA2"/>
    <w:rsid w:val="17021F6C"/>
    <w:rsid w:val="1702421A"/>
    <w:rsid w:val="17050ED4"/>
    <w:rsid w:val="17065115"/>
    <w:rsid w:val="1707A012"/>
    <w:rsid w:val="1707DCC5"/>
    <w:rsid w:val="1709BA15"/>
    <w:rsid w:val="170C7CE5"/>
    <w:rsid w:val="170DD5EC"/>
    <w:rsid w:val="170F430C"/>
    <w:rsid w:val="17116191"/>
    <w:rsid w:val="1711DDE1"/>
    <w:rsid w:val="1713446C"/>
    <w:rsid w:val="1714CEBC"/>
    <w:rsid w:val="1716AFE6"/>
    <w:rsid w:val="171D0173"/>
    <w:rsid w:val="171E1276"/>
    <w:rsid w:val="171E5387"/>
    <w:rsid w:val="1720A10E"/>
    <w:rsid w:val="1725B6FE"/>
    <w:rsid w:val="17321DE8"/>
    <w:rsid w:val="17321F63"/>
    <w:rsid w:val="1734D644"/>
    <w:rsid w:val="1735102C"/>
    <w:rsid w:val="1736A83D"/>
    <w:rsid w:val="1738372A"/>
    <w:rsid w:val="173933CC"/>
    <w:rsid w:val="173BBD5D"/>
    <w:rsid w:val="173E3FCD"/>
    <w:rsid w:val="1742FB4F"/>
    <w:rsid w:val="1744C80B"/>
    <w:rsid w:val="17471170"/>
    <w:rsid w:val="17496FE5"/>
    <w:rsid w:val="1749A86E"/>
    <w:rsid w:val="174E7F6E"/>
    <w:rsid w:val="175438F9"/>
    <w:rsid w:val="17554B4E"/>
    <w:rsid w:val="175AAFA2"/>
    <w:rsid w:val="175C9EB1"/>
    <w:rsid w:val="175CEB30"/>
    <w:rsid w:val="175E518D"/>
    <w:rsid w:val="17662649"/>
    <w:rsid w:val="1766F23E"/>
    <w:rsid w:val="1771C4BF"/>
    <w:rsid w:val="177210EC"/>
    <w:rsid w:val="1779F17A"/>
    <w:rsid w:val="177D01C4"/>
    <w:rsid w:val="177E192B"/>
    <w:rsid w:val="177EB87F"/>
    <w:rsid w:val="17876ADD"/>
    <w:rsid w:val="178818CB"/>
    <w:rsid w:val="1788DC19"/>
    <w:rsid w:val="1789F663"/>
    <w:rsid w:val="178DCA4D"/>
    <w:rsid w:val="1792479B"/>
    <w:rsid w:val="1793C3AE"/>
    <w:rsid w:val="1797E0DC"/>
    <w:rsid w:val="17983EEF"/>
    <w:rsid w:val="179A0190"/>
    <w:rsid w:val="17A2F10B"/>
    <w:rsid w:val="17A760C5"/>
    <w:rsid w:val="17ABE575"/>
    <w:rsid w:val="17B0408D"/>
    <w:rsid w:val="17B096A4"/>
    <w:rsid w:val="17B3A1BA"/>
    <w:rsid w:val="17BA54CA"/>
    <w:rsid w:val="17BB9E71"/>
    <w:rsid w:val="17BBC6B7"/>
    <w:rsid w:val="17BC33DA"/>
    <w:rsid w:val="17BCE1FD"/>
    <w:rsid w:val="17C00F00"/>
    <w:rsid w:val="17C6E914"/>
    <w:rsid w:val="17CBB5C3"/>
    <w:rsid w:val="17D1BCAE"/>
    <w:rsid w:val="17D88176"/>
    <w:rsid w:val="17D9E3C2"/>
    <w:rsid w:val="17DC895E"/>
    <w:rsid w:val="17DDB9BE"/>
    <w:rsid w:val="17DF115C"/>
    <w:rsid w:val="17E3C902"/>
    <w:rsid w:val="17ECF872"/>
    <w:rsid w:val="17EF20A2"/>
    <w:rsid w:val="17F0B495"/>
    <w:rsid w:val="17F2A776"/>
    <w:rsid w:val="17FC6AE1"/>
    <w:rsid w:val="17FD2136"/>
    <w:rsid w:val="1806EEAE"/>
    <w:rsid w:val="180E44C9"/>
    <w:rsid w:val="180FB6DD"/>
    <w:rsid w:val="1810C523"/>
    <w:rsid w:val="18127F08"/>
    <w:rsid w:val="181CA6FE"/>
    <w:rsid w:val="1823FFB0"/>
    <w:rsid w:val="18257828"/>
    <w:rsid w:val="18284BDE"/>
    <w:rsid w:val="182C3970"/>
    <w:rsid w:val="182DB176"/>
    <w:rsid w:val="18327B96"/>
    <w:rsid w:val="1838E409"/>
    <w:rsid w:val="183A433C"/>
    <w:rsid w:val="183BC871"/>
    <w:rsid w:val="183DED19"/>
    <w:rsid w:val="18407077"/>
    <w:rsid w:val="1843B71F"/>
    <w:rsid w:val="1848F9E1"/>
    <w:rsid w:val="184E16AC"/>
    <w:rsid w:val="1850478D"/>
    <w:rsid w:val="185904AA"/>
    <w:rsid w:val="18598C92"/>
    <w:rsid w:val="1859FD8E"/>
    <w:rsid w:val="186335AF"/>
    <w:rsid w:val="186451EC"/>
    <w:rsid w:val="18672056"/>
    <w:rsid w:val="186A24CC"/>
    <w:rsid w:val="186C4B13"/>
    <w:rsid w:val="186C64D9"/>
    <w:rsid w:val="186CB0FC"/>
    <w:rsid w:val="186E9056"/>
    <w:rsid w:val="186F8E83"/>
    <w:rsid w:val="18714464"/>
    <w:rsid w:val="18736686"/>
    <w:rsid w:val="1875D208"/>
    <w:rsid w:val="187863EE"/>
    <w:rsid w:val="187A74B9"/>
    <w:rsid w:val="187AE52D"/>
    <w:rsid w:val="187AF77B"/>
    <w:rsid w:val="187D22D8"/>
    <w:rsid w:val="1881314B"/>
    <w:rsid w:val="188232C3"/>
    <w:rsid w:val="18889ADF"/>
    <w:rsid w:val="188E511B"/>
    <w:rsid w:val="188FBCC7"/>
    <w:rsid w:val="1890F702"/>
    <w:rsid w:val="1893D710"/>
    <w:rsid w:val="1893FEC9"/>
    <w:rsid w:val="1895B756"/>
    <w:rsid w:val="18986436"/>
    <w:rsid w:val="1899C81A"/>
    <w:rsid w:val="18A05700"/>
    <w:rsid w:val="18A2B45E"/>
    <w:rsid w:val="18A793FA"/>
    <w:rsid w:val="18AE37DC"/>
    <w:rsid w:val="18B204D7"/>
    <w:rsid w:val="18BAAA1E"/>
    <w:rsid w:val="18BDF464"/>
    <w:rsid w:val="18BEC9AE"/>
    <w:rsid w:val="18C41FB9"/>
    <w:rsid w:val="18C53E5D"/>
    <w:rsid w:val="18C553AA"/>
    <w:rsid w:val="18CB6FBF"/>
    <w:rsid w:val="18CEB3BF"/>
    <w:rsid w:val="18D037D8"/>
    <w:rsid w:val="18D62F7A"/>
    <w:rsid w:val="18D883B7"/>
    <w:rsid w:val="18D98575"/>
    <w:rsid w:val="18D9C2D7"/>
    <w:rsid w:val="18DD680F"/>
    <w:rsid w:val="18DF0E04"/>
    <w:rsid w:val="18E01622"/>
    <w:rsid w:val="18E119AA"/>
    <w:rsid w:val="18E16D33"/>
    <w:rsid w:val="18E7C163"/>
    <w:rsid w:val="18E84BD3"/>
    <w:rsid w:val="18E8DDF8"/>
    <w:rsid w:val="18E96D02"/>
    <w:rsid w:val="18EB5CF2"/>
    <w:rsid w:val="18F1EE9D"/>
    <w:rsid w:val="18F21218"/>
    <w:rsid w:val="18F554DF"/>
    <w:rsid w:val="18F6D982"/>
    <w:rsid w:val="18FA293B"/>
    <w:rsid w:val="18FC3BFA"/>
    <w:rsid w:val="18FC702B"/>
    <w:rsid w:val="18FD6E76"/>
    <w:rsid w:val="19047D9A"/>
    <w:rsid w:val="1907946D"/>
    <w:rsid w:val="19082CDD"/>
    <w:rsid w:val="1908EDC2"/>
    <w:rsid w:val="190DE62E"/>
    <w:rsid w:val="1912BC10"/>
    <w:rsid w:val="191713A9"/>
    <w:rsid w:val="1918569B"/>
    <w:rsid w:val="191AB348"/>
    <w:rsid w:val="191D97EC"/>
    <w:rsid w:val="191ED86A"/>
    <w:rsid w:val="1922C87A"/>
    <w:rsid w:val="19231FE4"/>
    <w:rsid w:val="19260266"/>
    <w:rsid w:val="19268EDD"/>
    <w:rsid w:val="1928816E"/>
    <w:rsid w:val="1929846B"/>
    <w:rsid w:val="192E20AE"/>
    <w:rsid w:val="19363BFC"/>
    <w:rsid w:val="193B22A8"/>
    <w:rsid w:val="193B31C9"/>
    <w:rsid w:val="193CE4E7"/>
    <w:rsid w:val="193D21AF"/>
    <w:rsid w:val="1941B7ED"/>
    <w:rsid w:val="19433E35"/>
    <w:rsid w:val="194C33A6"/>
    <w:rsid w:val="194E9961"/>
    <w:rsid w:val="19517E9E"/>
    <w:rsid w:val="1953E177"/>
    <w:rsid w:val="195C4E6E"/>
    <w:rsid w:val="195D9039"/>
    <w:rsid w:val="195E3AE0"/>
    <w:rsid w:val="19624C73"/>
    <w:rsid w:val="196270C2"/>
    <w:rsid w:val="19649ECB"/>
    <w:rsid w:val="1966714C"/>
    <w:rsid w:val="196D14B1"/>
    <w:rsid w:val="1970C85A"/>
    <w:rsid w:val="19711000"/>
    <w:rsid w:val="1972E2F4"/>
    <w:rsid w:val="197940D0"/>
    <w:rsid w:val="197D13C8"/>
    <w:rsid w:val="1983F1C1"/>
    <w:rsid w:val="198C465A"/>
    <w:rsid w:val="19957369"/>
    <w:rsid w:val="19A10CFB"/>
    <w:rsid w:val="19A16C77"/>
    <w:rsid w:val="19A756BE"/>
    <w:rsid w:val="19A9081B"/>
    <w:rsid w:val="19AEDA6D"/>
    <w:rsid w:val="19B2BCE1"/>
    <w:rsid w:val="19BAEE23"/>
    <w:rsid w:val="19C3E926"/>
    <w:rsid w:val="19C55241"/>
    <w:rsid w:val="19C85F02"/>
    <w:rsid w:val="19C85F57"/>
    <w:rsid w:val="19C93D03"/>
    <w:rsid w:val="19CAA2C9"/>
    <w:rsid w:val="19CB932E"/>
    <w:rsid w:val="19D25F68"/>
    <w:rsid w:val="19D762A6"/>
    <w:rsid w:val="19DA4F2D"/>
    <w:rsid w:val="19DA8BF7"/>
    <w:rsid w:val="19DE76EA"/>
    <w:rsid w:val="19E1DE22"/>
    <w:rsid w:val="19E47E86"/>
    <w:rsid w:val="19E4ABD3"/>
    <w:rsid w:val="19EA7A61"/>
    <w:rsid w:val="19ECB061"/>
    <w:rsid w:val="19EE5430"/>
    <w:rsid w:val="19F0ACC1"/>
    <w:rsid w:val="19F2B36C"/>
    <w:rsid w:val="19F39247"/>
    <w:rsid w:val="19F61074"/>
    <w:rsid w:val="19F83BBC"/>
    <w:rsid w:val="19FC21D3"/>
    <w:rsid w:val="1A002FCF"/>
    <w:rsid w:val="1A01FE81"/>
    <w:rsid w:val="1A065E4D"/>
    <w:rsid w:val="1A09208E"/>
    <w:rsid w:val="1A0B2AD0"/>
    <w:rsid w:val="1A0EF78C"/>
    <w:rsid w:val="1A101060"/>
    <w:rsid w:val="1A110ECB"/>
    <w:rsid w:val="1A12F70B"/>
    <w:rsid w:val="1A12FD0A"/>
    <w:rsid w:val="1A194568"/>
    <w:rsid w:val="1A1ECC5F"/>
    <w:rsid w:val="1A21685B"/>
    <w:rsid w:val="1A25C0EB"/>
    <w:rsid w:val="1A27269C"/>
    <w:rsid w:val="1A298252"/>
    <w:rsid w:val="1A29AF79"/>
    <w:rsid w:val="1A300982"/>
    <w:rsid w:val="1A30D7B4"/>
    <w:rsid w:val="1A3549EE"/>
    <w:rsid w:val="1A3A1C19"/>
    <w:rsid w:val="1A3B1BC8"/>
    <w:rsid w:val="1A3E7112"/>
    <w:rsid w:val="1A3EB9FD"/>
    <w:rsid w:val="1A429DB9"/>
    <w:rsid w:val="1A4569C6"/>
    <w:rsid w:val="1A484DDE"/>
    <w:rsid w:val="1A4C857C"/>
    <w:rsid w:val="1A5469E4"/>
    <w:rsid w:val="1A56C9D5"/>
    <w:rsid w:val="1A571D33"/>
    <w:rsid w:val="1A5B1505"/>
    <w:rsid w:val="1A5E5F6E"/>
    <w:rsid w:val="1A5EC780"/>
    <w:rsid w:val="1A60FABD"/>
    <w:rsid w:val="1A61E75E"/>
    <w:rsid w:val="1A635712"/>
    <w:rsid w:val="1A6F0243"/>
    <w:rsid w:val="1A6F9139"/>
    <w:rsid w:val="1A6FDCF3"/>
    <w:rsid w:val="1A6FE343"/>
    <w:rsid w:val="1A737706"/>
    <w:rsid w:val="1A7746DE"/>
    <w:rsid w:val="1A78AC3D"/>
    <w:rsid w:val="1A78BF45"/>
    <w:rsid w:val="1A80A5DE"/>
    <w:rsid w:val="1A8198A3"/>
    <w:rsid w:val="1A81B3A7"/>
    <w:rsid w:val="1A8C70C3"/>
    <w:rsid w:val="1A8E08B7"/>
    <w:rsid w:val="1A944EF1"/>
    <w:rsid w:val="1A98411F"/>
    <w:rsid w:val="1A99A747"/>
    <w:rsid w:val="1A9B49DD"/>
    <w:rsid w:val="1A9BAC63"/>
    <w:rsid w:val="1AA4DB6F"/>
    <w:rsid w:val="1AA66A3E"/>
    <w:rsid w:val="1AA6FD3E"/>
    <w:rsid w:val="1AAE3742"/>
    <w:rsid w:val="1AAEA3AB"/>
    <w:rsid w:val="1AB3D3A8"/>
    <w:rsid w:val="1AB469FA"/>
    <w:rsid w:val="1AB9D79F"/>
    <w:rsid w:val="1ABAF705"/>
    <w:rsid w:val="1ABD2F4D"/>
    <w:rsid w:val="1AC0E53C"/>
    <w:rsid w:val="1AC4F4E2"/>
    <w:rsid w:val="1AC809A2"/>
    <w:rsid w:val="1AC86D7E"/>
    <w:rsid w:val="1AC9D1A6"/>
    <w:rsid w:val="1ACAC950"/>
    <w:rsid w:val="1ACC3853"/>
    <w:rsid w:val="1ACCCB5A"/>
    <w:rsid w:val="1AD5D19C"/>
    <w:rsid w:val="1AE25E04"/>
    <w:rsid w:val="1AEC287F"/>
    <w:rsid w:val="1AEC352A"/>
    <w:rsid w:val="1AEC8F84"/>
    <w:rsid w:val="1AF0A654"/>
    <w:rsid w:val="1B014ADC"/>
    <w:rsid w:val="1B02305D"/>
    <w:rsid w:val="1B040552"/>
    <w:rsid w:val="1B064C92"/>
    <w:rsid w:val="1B13CF46"/>
    <w:rsid w:val="1B156710"/>
    <w:rsid w:val="1B19056E"/>
    <w:rsid w:val="1B1DB1A8"/>
    <w:rsid w:val="1B1E21FF"/>
    <w:rsid w:val="1B1E9CEB"/>
    <w:rsid w:val="1B1EB22D"/>
    <w:rsid w:val="1B22E82B"/>
    <w:rsid w:val="1B23156A"/>
    <w:rsid w:val="1B244DB3"/>
    <w:rsid w:val="1B245A0C"/>
    <w:rsid w:val="1B288676"/>
    <w:rsid w:val="1B2AE836"/>
    <w:rsid w:val="1B325FE6"/>
    <w:rsid w:val="1B46B625"/>
    <w:rsid w:val="1B47DA77"/>
    <w:rsid w:val="1B48C8E2"/>
    <w:rsid w:val="1B4C9247"/>
    <w:rsid w:val="1B4D9FE9"/>
    <w:rsid w:val="1B4FF5D9"/>
    <w:rsid w:val="1B55BBE3"/>
    <w:rsid w:val="1B565D54"/>
    <w:rsid w:val="1B56B6F9"/>
    <w:rsid w:val="1B5E8255"/>
    <w:rsid w:val="1B5EE9EA"/>
    <w:rsid w:val="1B61D3AF"/>
    <w:rsid w:val="1B647372"/>
    <w:rsid w:val="1B681D9D"/>
    <w:rsid w:val="1B684F24"/>
    <w:rsid w:val="1B68A22F"/>
    <w:rsid w:val="1B6E6DC3"/>
    <w:rsid w:val="1B744DF1"/>
    <w:rsid w:val="1B74B178"/>
    <w:rsid w:val="1B78CBE7"/>
    <w:rsid w:val="1B7FC329"/>
    <w:rsid w:val="1B8B7CBA"/>
    <w:rsid w:val="1B8C695E"/>
    <w:rsid w:val="1B907D59"/>
    <w:rsid w:val="1B920CEB"/>
    <w:rsid w:val="1B92401E"/>
    <w:rsid w:val="1B945DDF"/>
    <w:rsid w:val="1B9530C9"/>
    <w:rsid w:val="1B98E92C"/>
    <w:rsid w:val="1B99C6AF"/>
    <w:rsid w:val="1B9A812D"/>
    <w:rsid w:val="1B9F82D1"/>
    <w:rsid w:val="1BA9FFF1"/>
    <w:rsid w:val="1BAF6F01"/>
    <w:rsid w:val="1BB0D823"/>
    <w:rsid w:val="1BBA6A8F"/>
    <w:rsid w:val="1BC163D9"/>
    <w:rsid w:val="1BC25D34"/>
    <w:rsid w:val="1BC677B6"/>
    <w:rsid w:val="1BC78D3E"/>
    <w:rsid w:val="1BCC0190"/>
    <w:rsid w:val="1BCC560B"/>
    <w:rsid w:val="1BCC60D6"/>
    <w:rsid w:val="1BCD5474"/>
    <w:rsid w:val="1BD0BBE5"/>
    <w:rsid w:val="1BD52157"/>
    <w:rsid w:val="1BD557F3"/>
    <w:rsid w:val="1BDCB009"/>
    <w:rsid w:val="1BE2A2EF"/>
    <w:rsid w:val="1BE2C740"/>
    <w:rsid w:val="1BE54C3B"/>
    <w:rsid w:val="1BE70955"/>
    <w:rsid w:val="1BE96E18"/>
    <w:rsid w:val="1BE9B167"/>
    <w:rsid w:val="1BEAEC11"/>
    <w:rsid w:val="1BF1B0F3"/>
    <w:rsid w:val="1BF1DCD6"/>
    <w:rsid w:val="1BF7FAD3"/>
    <w:rsid w:val="1BF92FD2"/>
    <w:rsid w:val="1BF9DE20"/>
    <w:rsid w:val="1BFA1918"/>
    <w:rsid w:val="1BFB4A65"/>
    <w:rsid w:val="1C0866C2"/>
    <w:rsid w:val="1C0F34BA"/>
    <w:rsid w:val="1C11269A"/>
    <w:rsid w:val="1C1453D6"/>
    <w:rsid w:val="1C17B44F"/>
    <w:rsid w:val="1C1D037B"/>
    <w:rsid w:val="1C1E1BE4"/>
    <w:rsid w:val="1C209300"/>
    <w:rsid w:val="1C24F302"/>
    <w:rsid w:val="1C289958"/>
    <w:rsid w:val="1C2AAD84"/>
    <w:rsid w:val="1C2ABF85"/>
    <w:rsid w:val="1C2DB803"/>
    <w:rsid w:val="1C2E1CC6"/>
    <w:rsid w:val="1C35A31C"/>
    <w:rsid w:val="1C36A863"/>
    <w:rsid w:val="1C41EEF3"/>
    <w:rsid w:val="1C4503A8"/>
    <w:rsid w:val="1C475498"/>
    <w:rsid w:val="1C48CCDC"/>
    <w:rsid w:val="1C51C95B"/>
    <w:rsid w:val="1C548B7B"/>
    <w:rsid w:val="1C56062A"/>
    <w:rsid w:val="1C5616CF"/>
    <w:rsid w:val="1C58AA3A"/>
    <w:rsid w:val="1C5B3508"/>
    <w:rsid w:val="1C5C5DCB"/>
    <w:rsid w:val="1C5F9C68"/>
    <w:rsid w:val="1C66C025"/>
    <w:rsid w:val="1C6966D3"/>
    <w:rsid w:val="1C6A2B80"/>
    <w:rsid w:val="1C6A481B"/>
    <w:rsid w:val="1C75B96A"/>
    <w:rsid w:val="1C7688B7"/>
    <w:rsid w:val="1C7E75ED"/>
    <w:rsid w:val="1C82E980"/>
    <w:rsid w:val="1C83091D"/>
    <w:rsid w:val="1C843329"/>
    <w:rsid w:val="1C866073"/>
    <w:rsid w:val="1C88336A"/>
    <w:rsid w:val="1C890F8F"/>
    <w:rsid w:val="1C941030"/>
    <w:rsid w:val="1C95D449"/>
    <w:rsid w:val="1C9B9D1E"/>
    <w:rsid w:val="1C9E7882"/>
    <w:rsid w:val="1CA3A606"/>
    <w:rsid w:val="1CA432D0"/>
    <w:rsid w:val="1CA7724A"/>
    <w:rsid w:val="1CAA38CF"/>
    <w:rsid w:val="1CB1E99B"/>
    <w:rsid w:val="1CB53ADD"/>
    <w:rsid w:val="1CBB7D51"/>
    <w:rsid w:val="1CBE9626"/>
    <w:rsid w:val="1CC0B7A2"/>
    <w:rsid w:val="1CC12E7A"/>
    <w:rsid w:val="1CC31607"/>
    <w:rsid w:val="1CC44CD7"/>
    <w:rsid w:val="1CC499E3"/>
    <w:rsid w:val="1CC6E9AD"/>
    <w:rsid w:val="1CCA1260"/>
    <w:rsid w:val="1CCC7D46"/>
    <w:rsid w:val="1CCEA9DE"/>
    <w:rsid w:val="1CD01A40"/>
    <w:rsid w:val="1CD924B4"/>
    <w:rsid w:val="1CEAB239"/>
    <w:rsid w:val="1CEDA815"/>
    <w:rsid w:val="1CF17E4A"/>
    <w:rsid w:val="1CF5858D"/>
    <w:rsid w:val="1CF68DE2"/>
    <w:rsid w:val="1CF9F9D3"/>
    <w:rsid w:val="1CFBBF28"/>
    <w:rsid w:val="1CFCF3F7"/>
    <w:rsid w:val="1CFE0850"/>
    <w:rsid w:val="1D062F00"/>
    <w:rsid w:val="1D0930CC"/>
    <w:rsid w:val="1D097F21"/>
    <w:rsid w:val="1D09E96E"/>
    <w:rsid w:val="1D0A6933"/>
    <w:rsid w:val="1D0A971B"/>
    <w:rsid w:val="1D0BAE6B"/>
    <w:rsid w:val="1D0EE6AF"/>
    <w:rsid w:val="1D144644"/>
    <w:rsid w:val="1D148C3D"/>
    <w:rsid w:val="1D14B906"/>
    <w:rsid w:val="1D1C0294"/>
    <w:rsid w:val="1D1D8341"/>
    <w:rsid w:val="1D236F5B"/>
    <w:rsid w:val="1D23EADD"/>
    <w:rsid w:val="1D2BB20F"/>
    <w:rsid w:val="1D2DED21"/>
    <w:rsid w:val="1D2E8FC0"/>
    <w:rsid w:val="1D30E083"/>
    <w:rsid w:val="1D30E097"/>
    <w:rsid w:val="1D325AE3"/>
    <w:rsid w:val="1D391BBD"/>
    <w:rsid w:val="1D3E1F16"/>
    <w:rsid w:val="1D479A74"/>
    <w:rsid w:val="1D4AA4FC"/>
    <w:rsid w:val="1D4B7C98"/>
    <w:rsid w:val="1D4BBE52"/>
    <w:rsid w:val="1D4F0016"/>
    <w:rsid w:val="1D50A57F"/>
    <w:rsid w:val="1D5D31CB"/>
    <w:rsid w:val="1D635EAE"/>
    <w:rsid w:val="1D65FE2B"/>
    <w:rsid w:val="1D6833F0"/>
    <w:rsid w:val="1D68389F"/>
    <w:rsid w:val="1D6AEE66"/>
    <w:rsid w:val="1D6B076A"/>
    <w:rsid w:val="1D6E8F57"/>
    <w:rsid w:val="1D746049"/>
    <w:rsid w:val="1D74F4CD"/>
    <w:rsid w:val="1D762B36"/>
    <w:rsid w:val="1D7DA3C1"/>
    <w:rsid w:val="1D8392B3"/>
    <w:rsid w:val="1D86CCF3"/>
    <w:rsid w:val="1D86FB2B"/>
    <w:rsid w:val="1D8896CF"/>
    <w:rsid w:val="1D899B2A"/>
    <w:rsid w:val="1D8C975B"/>
    <w:rsid w:val="1D8E95C8"/>
    <w:rsid w:val="1D93294F"/>
    <w:rsid w:val="1D98AF80"/>
    <w:rsid w:val="1D9935FB"/>
    <w:rsid w:val="1D9C2A15"/>
    <w:rsid w:val="1D9F0751"/>
    <w:rsid w:val="1DA04A11"/>
    <w:rsid w:val="1DA09D47"/>
    <w:rsid w:val="1DA0BEFC"/>
    <w:rsid w:val="1DA1CFCC"/>
    <w:rsid w:val="1DA3B247"/>
    <w:rsid w:val="1DA88CD4"/>
    <w:rsid w:val="1DA94D73"/>
    <w:rsid w:val="1DA9B78F"/>
    <w:rsid w:val="1DAB5C32"/>
    <w:rsid w:val="1DABA6D4"/>
    <w:rsid w:val="1DAEA091"/>
    <w:rsid w:val="1DC1EC8F"/>
    <w:rsid w:val="1DC4FAC1"/>
    <w:rsid w:val="1DC56DE5"/>
    <w:rsid w:val="1DC76FBD"/>
    <w:rsid w:val="1DCCD677"/>
    <w:rsid w:val="1DCF3C73"/>
    <w:rsid w:val="1DD22BF1"/>
    <w:rsid w:val="1DD24528"/>
    <w:rsid w:val="1DD686EF"/>
    <w:rsid w:val="1DDB41E9"/>
    <w:rsid w:val="1DE6AC5E"/>
    <w:rsid w:val="1DE8EA0F"/>
    <w:rsid w:val="1DEB75DE"/>
    <w:rsid w:val="1DEEDAD7"/>
    <w:rsid w:val="1DF152A5"/>
    <w:rsid w:val="1DF79C51"/>
    <w:rsid w:val="1DF89C68"/>
    <w:rsid w:val="1DFBAC91"/>
    <w:rsid w:val="1DFD2413"/>
    <w:rsid w:val="1DFD9419"/>
    <w:rsid w:val="1E01C9F9"/>
    <w:rsid w:val="1E01F073"/>
    <w:rsid w:val="1E0470EC"/>
    <w:rsid w:val="1E049122"/>
    <w:rsid w:val="1E09EB34"/>
    <w:rsid w:val="1E0B6438"/>
    <w:rsid w:val="1E0BBB8E"/>
    <w:rsid w:val="1E0BC04E"/>
    <w:rsid w:val="1E0BCD75"/>
    <w:rsid w:val="1E0DA676"/>
    <w:rsid w:val="1E0EF5FB"/>
    <w:rsid w:val="1E0F3FB2"/>
    <w:rsid w:val="1E11DBD2"/>
    <w:rsid w:val="1E151639"/>
    <w:rsid w:val="1E17CE37"/>
    <w:rsid w:val="1E1EB9D9"/>
    <w:rsid w:val="1E1F8F8B"/>
    <w:rsid w:val="1E202304"/>
    <w:rsid w:val="1E22F80C"/>
    <w:rsid w:val="1E24C45B"/>
    <w:rsid w:val="1E27B6EF"/>
    <w:rsid w:val="1E2A6997"/>
    <w:rsid w:val="1E2F8473"/>
    <w:rsid w:val="1E2FEF19"/>
    <w:rsid w:val="1E362863"/>
    <w:rsid w:val="1E362A98"/>
    <w:rsid w:val="1E3E1BB8"/>
    <w:rsid w:val="1E41EFEA"/>
    <w:rsid w:val="1E479958"/>
    <w:rsid w:val="1E47CEBE"/>
    <w:rsid w:val="1E4E1093"/>
    <w:rsid w:val="1E52DB39"/>
    <w:rsid w:val="1E592B4E"/>
    <w:rsid w:val="1E5B2B75"/>
    <w:rsid w:val="1E5CDCDA"/>
    <w:rsid w:val="1E63FE58"/>
    <w:rsid w:val="1E687B51"/>
    <w:rsid w:val="1E6B1230"/>
    <w:rsid w:val="1E7130BC"/>
    <w:rsid w:val="1E739625"/>
    <w:rsid w:val="1E74A3F4"/>
    <w:rsid w:val="1E785035"/>
    <w:rsid w:val="1E78744A"/>
    <w:rsid w:val="1E7B9138"/>
    <w:rsid w:val="1E86205D"/>
    <w:rsid w:val="1E887C07"/>
    <w:rsid w:val="1E8A3A47"/>
    <w:rsid w:val="1E8AFDA3"/>
    <w:rsid w:val="1E90ADD7"/>
    <w:rsid w:val="1E95FF54"/>
    <w:rsid w:val="1E9C2A16"/>
    <w:rsid w:val="1E9CC5F3"/>
    <w:rsid w:val="1E9D0DE8"/>
    <w:rsid w:val="1EA005BE"/>
    <w:rsid w:val="1EA086C5"/>
    <w:rsid w:val="1EA0E0AE"/>
    <w:rsid w:val="1EA139BB"/>
    <w:rsid w:val="1EA660B4"/>
    <w:rsid w:val="1EA6E179"/>
    <w:rsid w:val="1EA8E507"/>
    <w:rsid w:val="1EABF1CE"/>
    <w:rsid w:val="1EAD3436"/>
    <w:rsid w:val="1EAE0EB3"/>
    <w:rsid w:val="1EB1B922"/>
    <w:rsid w:val="1EB8AAB4"/>
    <w:rsid w:val="1EB9DED8"/>
    <w:rsid w:val="1EC00C19"/>
    <w:rsid w:val="1EC2C850"/>
    <w:rsid w:val="1EC2F9C8"/>
    <w:rsid w:val="1EC4950C"/>
    <w:rsid w:val="1EC63D60"/>
    <w:rsid w:val="1EC6FF7B"/>
    <w:rsid w:val="1EC712C8"/>
    <w:rsid w:val="1ECD5A83"/>
    <w:rsid w:val="1ECE4CE7"/>
    <w:rsid w:val="1ED5AEA8"/>
    <w:rsid w:val="1ED7F8D7"/>
    <w:rsid w:val="1ED83B7A"/>
    <w:rsid w:val="1ED99081"/>
    <w:rsid w:val="1EDE1D25"/>
    <w:rsid w:val="1EDFA921"/>
    <w:rsid w:val="1EE51E63"/>
    <w:rsid w:val="1EE5E178"/>
    <w:rsid w:val="1EE81725"/>
    <w:rsid w:val="1EE8C301"/>
    <w:rsid w:val="1EEA7945"/>
    <w:rsid w:val="1EEE3921"/>
    <w:rsid w:val="1EEFE3C9"/>
    <w:rsid w:val="1EF0F4B3"/>
    <w:rsid w:val="1EF70BF3"/>
    <w:rsid w:val="1EF722CE"/>
    <w:rsid w:val="1EF8D5A4"/>
    <w:rsid w:val="1EFAA349"/>
    <w:rsid w:val="1EFF8A57"/>
    <w:rsid w:val="1F013AD0"/>
    <w:rsid w:val="1F05C545"/>
    <w:rsid w:val="1F05EFA4"/>
    <w:rsid w:val="1F0BFC51"/>
    <w:rsid w:val="1F15909C"/>
    <w:rsid w:val="1F1911AF"/>
    <w:rsid w:val="1F19B129"/>
    <w:rsid w:val="1F1CB822"/>
    <w:rsid w:val="1F23098B"/>
    <w:rsid w:val="1F27525E"/>
    <w:rsid w:val="1F27CEF6"/>
    <w:rsid w:val="1F27F5C9"/>
    <w:rsid w:val="1F285995"/>
    <w:rsid w:val="1F28A0B4"/>
    <w:rsid w:val="1F2A9EC8"/>
    <w:rsid w:val="1F2C72E3"/>
    <w:rsid w:val="1F2DF5DC"/>
    <w:rsid w:val="1F4117CD"/>
    <w:rsid w:val="1F490B6F"/>
    <w:rsid w:val="1F4BF3BF"/>
    <w:rsid w:val="1F4C4697"/>
    <w:rsid w:val="1F4CE260"/>
    <w:rsid w:val="1F4FFC42"/>
    <w:rsid w:val="1F51C74C"/>
    <w:rsid w:val="1F51EDAB"/>
    <w:rsid w:val="1F531576"/>
    <w:rsid w:val="1F567164"/>
    <w:rsid w:val="1F5B7C97"/>
    <w:rsid w:val="1F618C4E"/>
    <w:rsid w:val="1F684517"/>
    <w:rsid w:val="1F684B74"/>
    <w:rsid w:val="1F6F3E2C"/>
    <w:rsid w:val="1F72D4EE"/>
    <w:rsid w:val="1F7832F9"/>
    <w:rsid w:val="1F78BD7A"/>
    <w:rsid w:val="1F7A9207"/>
    <w:rsid w:val="1F80AB8D"/>
    <w:rsid w:val="1F87F98F"/>
    <w:rsid w:val="1F888AFE"/>
    <w:rsid w:val="1F89B340"/>
    <w:rsid w:val="1F8D2F0A"/>
    <w:rsid w:val="1F8EE3C5"/>
    <w:rsid w:val="1F91C6F7"/>
    <w:rsid w:val="1F935565"/>
    <w:rsid w:val="1F986CFA"/>
    <w:rsid w:val="1F9BB42E"/>
    <w:rsid w:val="1F9C30FA"/>
    <w:rsid w:val="1FA42110"/>
    <w:rsid w:val="1FA46D0E"/>
    <w:rsid w:val="1FA98EB0"/>
    <w:rsid w:val="1FAA8456"/>
    <w:rsid w:val="1FABBC1D"/>
    <w:rsid w:val="1FAC91A1"/>
    <w:rsid w:val="1FAF0FB6"/>
    <w:rsid w:val="1FB4B99B"/>
    <w:rsid w:val="1FB4F617"/>
    <w:rsid w:val="1FB7A7F5"/>
    <w:rsid w:val="1FBE8272"/>
    <w:rsid w:val="1FC25BC4"/>
    <w:rsid w:val="1FC6E909"/>
    <w:rsid w:val="1FC77E61"/>
    <w:rsid w:val="1FCD69E9"/>
    <w:rsid w:val="1FD17AFC"/>
    <w:rsid w:val="1FDB121C"/>
    <w:rsid w:val="1FDBA1EC"/>
    <w:rsid w:val="1FE0C4FF"/>
    <w:rsid w:val="1FE50402"/>
    <w:rsid w:val="1FE531C1"/>
    <w:rsid w:val="1FF18040"/>
    <w:rsid w:val="1FF3BD95"/>
    <w:rsid w:val="1FF79114"/>
    <w:rsid w:val="1FFACDBB"/>
    <w:rsid w:val="1FFD8CAB"/>
    <w:rsid w:val="200001F9"/>
    <w:rsid w:val="20004F32"/>
    <w:rsid w:val="2008E3B2"/>
    <w:rsid w:val="2013CF86"/>
    <w:rsid w:val="20150862"/>
    <w:rsid w:val="201589C5"/>
    <w:rsid w:val="2017D0A6"/>
    <w:rsid w:val="201F65F6"/>
    <w:rsid w:val="202765C8"/>
    <w:rsid w:val="202CD58F"/>
    <w:rsid w:val="202F17DA"/>
    <w:rsid w:val="2033276C"/>
    <w:rsid w:val="2037424E"/>
    <w:rsid w:val="2037FB48"/>
    <w:rsid w:val="203A6E62"/>
    <w:rsid w:val="203E2AA2"/>
    <w:rsid w:val="204596F8"/>
    <w:rsid w:val="204631BD"/>
    <w:rsid w:val="20482B65"/>
    <w:rsid w:val="204E6DBE"/>
    <w:rsid w:val="204EC351"/>
    <w:rsid w:val="204F0E04"/>
    <w:rsid w:val="20500D50"/>
    <w:rsid w:val="2050ABAC"/>
    <w:rsid w:val="2057465C"/>
    <w:rsid w:val="20576822"/>
    <w:rsid w:val="205AE986"/>
    <w:rsid w:val="206107A9"/>
    <w:rsid w:val="20622852"/>
    <w:rsid w:val="206490A0"/>
    <w:rsid w:val="2064CD75"/>
    <w:rsid w:val="2065580A"/>
    <w:rsid w:val="20678C7F"/>
    <w:rsid w:val="20680958"/>
    <w:rsid w:val="20699A0C"/>
    <w:rsid w:val="2069D597"/>
    <w:rsid w:val="206A11E1"/>
    <w:rsid w:val="206BC69B"/>
    <w:rsid w:val="206BFCC6"/>
    <w:rsid w:val="206CB2AE"/>
    <w:rsid w:val="20730E1D"/>
    <w:rsid w:val="2073BF4F"/>
    <w:rsid w:val="20786A32"/>
    <w:rsid w:val="207A2469"/>
    <w:rsid w:val="207AFBCD"/>
    <w:rsid w:val="207BBBB7"/>
    <w:rsid w:val="207E0C46"/>
    <w:rsid w:val="207F640E"/>
    <w:rsid w:val="20814465"/>
    <w:rsid w:val="20824DBE"/>
    <w:rsid w:val="20839770"/>
    <w:rsid w:val="2086E43E"/>
    <w:rsid w:val="20874D67"/>
    <w:rsid w:val="2089FE1D"/>
    <w:rsid w:val="208B12CA"/>
    <w:rsid w:val="208C192E"/>
    <w:rsid w:val="208ED097"/>
    <w:rsid w:val="2090B109"/>
    <w:rsid w:val="20935FA9"/>
    <w:rsid w:val="20A29FAC"/>
    <w:rsid w:val="20A59593"/>
    <w:rsid w:val="20A6F475"/>
    <w:rsid w:val="20A99EEC"/>
    <w:rsid w:val="20AE65A0"/>
    <w:rsid w:val="20B26018"/>
    <w:rsid w:val="20B5BC19"/>
    <w:rsid w:val="20B792E1"/>
    <w:rsid w:val="20BDEF9B"/>
    <w:rsid w:val="20C10A24"/>
    <w:rsid w:val="20C99117"/>
    <w:rsid w:val="20CB3791"/>
    <w:rsid w:val="20D8C090"/>
    <w:rsid w:val="20D99AC7"/>
    <w:rsid w:val="20DB8E7E"/>
    <w:rsid w:val="20DEE797"/>
    <w:rsid w:val="20E1B52C"/>
    <w:rsid w:val="20E5CE46"/>
    <w:rsid w:val="20E9FD24"/>
    <w:rsid w:val="20EA1603"/>
    <w:rsid w:val="20EBCC03"/>
    <w:rsid w:val="20EE5941"/>
    <w:rsid w:val="20F96CDD"/>
    <w:rsid w:val="20FA2933"/>
    <w:rsid w:val="2101BF80"/>
    <w:rsid w:val="210384D3"/>
    <w:rsid w:val="21069229"/>
    <w:rsid w:val="21075C36"/>
    <w:rsid w:val="210BDFC0"/>
    <w:rsid w:val="210E9B48"/>
    <w:rsid w:val="210ED5EB"/>
    <w:rsid w:val="211017BB"/>
    <w:rsid w:val="2113BD62"/>
    <w:rsid w:val="211D0B5B"/>
    <w:rsid w:val="211D84AE"/>
    <w:rsid w:val="21248B59"/>
    <w:rsid w:val="2124ADE5"/>
    <w:rsid w:val="21254577"/>
    <w:rsid w:val="21267C9C"/>
    <w:rsid w:val="21291F86"/>
    <w:rsid w:val="212958DB"/>
    <w:rsid w:val="2129A6BE"/>
    <w:rsid w:val="2130E9B8"/>
    <w:rsid w:val="21321418"/>
    <w:rsid w:val="21338B6E"/>
    <w:rsid w:val="21354C33"/>
    <w:rsid w:val="21363C5D"/>
    <w:rsid w:val="2137F464"/>
    <w:rsid w:val="213A7DDF"/>
    <w:rsid w:val="213F5CC8"/>
    <w:rsid w:val="21402781"/>
    <w:rsid w:val="2142E037"/>
    <w:rsid w:val="2149128A"/>
    <w:rsid w:val="2149E5C2"/>
    <w:rsid w:val="21565ED6"/>
    <w:rsid w:val="21591AC3"/>
    <w:rsid w:val="215B31F0"/>
    <w:rsid w:val="215D8C0B"/>
    <w:rsid w:val="215E82C5"/>
    <w:rsid w:val="2162A0B5"/>
    <w:rsid w:val="2162F8E9"/>
    <w:rsid w:val="216A52B8"/>
    <w:rsid w:val="216A583A"/>
    <w:rsid w:val="216F2DA9"/>
    <w:rsid w:val="216FD039"/>
    <w:rsid w:val="217591A6"/>
    <w:rsid w:val="217C2537"/>
    <w:rsid w:val="217D9FC6"/>
    <w:rsid w:val="217E7ECC"/>
    <w:rsid w:val="217F4210"/>
    <w:rsid w:val="218264CD"/>
    <w:rsid w:val="2186F3B7"/>
    <w:rsid w:val="2187C788"/>
    <w:rsid w:val="218966BE"/>
    <w:rsid w:val="218B81B1"/>
    <w:rsid w:val="2194D88B"/>
    <w:rsid w:val="21955731"/>
    <w:rsid w:val="2195C890"/>
    <w:rsid w:val="219A8222"/>
    <w:rsid w:val="219E52E1"/>
    <w:rsid w:val="21A0EE24"/>
    <w:rsid w:val="21A1A20C"/>
    <w:rsid w:val="21A40436"/>
    <w:rsid w:val="21A6831A"/>
    <w:rsid w:val="21AA75D3"/>
    <w:rsid w:val="21ABEDF0"/>
    <w:rsid w:val="21AC4FE3"/>
    <w:rsid w:val="21AEA215"/>
    <w:rsid w:val="21AF6B63"/>
    <w:rsid w:val="21B1D7C1"/>
    <w:rsid w:val="21B9302F"/>
    <w:rsid w:val="21BB7EAE"/>
    <w:rsid w:val="21BC9F9D"/>
    <w:rsid w:val="21C25F7A"/>
    <w:rsid w:val="21C4F520"/>
    <w:rsid w:val="21C53681"/>
    <w:rsid w:val="21C65534"/>
    <w:rsid w:val="21C809B5"/>
    <w:rsid w:val="21CCD038"/>
    <w:rsid w:val="21CE762C"/>
    <w:rsid w:val="21D186BB"/>
    <w:rsid w:val="21D2F552"/>
    <w:rsid w:val="21D8B058"/>
    <w:rsid w:val="21DBBDB3"/>
    <w:rsid w:val="21DED798"/>
    <w:rsid w:val="21E13A3F"/>
    <w:rsid w:val="21E160EE"/>
    <w:rsid w:val="21E212A1"/>
    <w:rsid w:val="21E5AE76"/>
    <w:rsid w:val="21E65EF6"/>
    <w:rsid w:val="21E79058"/>
    <w:rsid w:val="21E9B829"/>
    <w:rsid w:val="21EA6E63"/>
    <w:rsid w:val="21EEB8D8"/>
    <w:rsid w:val="21EFC2BA"/>
    <w:rsid w:val="21EFF474"/>
    <w:rsid w:val="21F1A611"/>
    <w:rsid w:val="21F3139D"/>
    <w:rsid w:val="21F39574"/>
    <w:rsid w:val="21FAF98C"/>
    <w:rsid w:val="21FB28ED"/>
    <w:rsid w:val="21FB9A81"/>
    <w:rsid w:val="21FF8DC8"/>
    <w:rsid w:val="2200BC08"/>
    <w:rsid w:val="2208BEA3"/>
    <w:rsid w:val="22090716"/>
    <w:rsid w:val="2209871C"/>
    <w:rsid w:val="2209AD1C"/>
    <w:rsid w:val="2213FA70"/>
    <w:rsid w:val="22155B15"/>
    <w:rsid w:val="2217940F"/>
    <w:rsid w:val="22180F80"/>
    <w:rsid w:val="221CFD23"/>
    <w:rsid w:val="221D23CC"/>
    <w:rsid w:val="221DA5DD"/>
    <w:rsid w:val="2227B3E4"/>
    <w:rsid w:val="222B4237"/>
    <w:rsid w:val="222BEDEE"/>
    <w:rsid w:val="222BFE39"/>
    <w:rsid w:val="222F651C"/>
    <w:rsid w:val="222F79C3"/>
    <w:rsid w:val="223419C7"/>
    <w:rsid w:val="22372B19"/>
    <w:rsid w:val="223999CC"/>
    <w:rsid w:val="223CB7F4"/>
    <w:rsid w:val="223F30CF"/>
    <w:rsid w:val="224873E4"/>
    <w:rsid w:val="224F4F1E"/>
    <w:rsid w:val="224F8CD7"/>
    <w:rsid w:val="225302C9"/>
    <w:rsid w:val="22542FA7"/>
    <w:rsid w:val="22543A50"/>
    <w:rsid w:val="2255995A"/>
    <w:rsid w:val="22566229"/>
    <w:rsid w:val="2263F3B0"/>
    <w:rsid w:val="2265C11B"/>
    <w:rsid w:val="226CA807"/>
    <w:rsid w:val="2271BC92"/>
    <w:rsid w:val="22736DC5"/>
    <w:rsid w:val="22771C84"/>
    <w:rsid w:val="22771FF9"/>
    <w:rsid w:val="22794554"/>
    <w:rsid w:val="227C3E18"/>
    <w:rsid w:val="227EBB19"/>
    <w:rsid w:val="2280E0CC"/>
    <w:rsid w:val="2283D12A"/>
    <w:rsid w:val="22882444"/>
    <w:rsid w:val="228A234F"/>
    <w:rsid w:val="22903B87"/>
    <w:rsid w:val="229279B1"/>
    <w:rsid w:val="229357B8"/>
    <w:rsid w:val="229ACF01"/>
    <w:rsid w:val="229F3EF2"/>
    <w:rsid w:val="22A02442"/>
    <w:rsid w:val="22A30730"/>
    <w:rsid w:val="22A48ED4"/>
    <w:rsid w:val="22A5BEFF"/>
    <w:rsid w:val="22A666AC"/>
    <w:rsid w:val="22AA060E"/>
    <w:rsid w:val="22AE34E0"/>
    <w:rsid w:val="22BACF00"/>
    <w:rsid w:val="22BBF71E"/>
    <w:rsid w:val="22BD7780"/>
    <w:rsid w:val="22C24FEA"/>
    <w:rsid w:val="22C3A150"/>
    <w:rsid w:val="22C500A8"/>
    <w:rsid w:val="22CAB726"/>
    <w:rsid w:val="22CD0F73"/>
    <w:rsid w:val="22D1B885"/>
    <w:rsid w:val="22D623F0"/>
    <w:rsid w:val="22D7379F"/>
    <w:rsid w:val="22D9ADC8"/>
    <w:rsid w:val="22DB3E2B"/>
    <w:rsid w:val="22DE461E"/>
    <w:rsid w:val="22DF3602"/>
    <w:rsid w:val="22E24B86"/>
    <w:rsid w:val="22E2D58D"/>
    <w:rsid w:val="22E90A16"/>
    <w:rsid w:val="22EB6676"/>
    <w:rsid w:val="22F18581"/>
    <w:rsid w:val="22F980CB"/>
    <w:rsid w:val="22FF5363"/>
    <w:rsid w:val="23040D97"/>
    <w:rsid w:val="23045FDE"/>
    <w:rsid w:val="2306E772"/>
    <w:rsid w:val="2307DD92"/>
    <w:rsid w:val="23099BBB"/>
    <w:rsid w:val="2309A1B6"/>
    <w:rsid w:val="2309F616"/>
    <w:rsid w:val="230A9FED"/>
    <w:rsid w:val="230AD53B"/>
    <w:rsid w:val="230D7FF2"/>
    <w:rsid w:val="230F5094"/>
    <w:rsid w:val="230F68B3"/>
    <w:rsid w:val="2315C10B"/>
    <w:rsid w:val="232077E3"/>
    <w:rsid w:val="232271CE"/>
    <w:rsid w:val="23230915"/>
    <w:rsid w:val="23233553"/>
    <w:rsid w:val="232581EA"/>
    <w:rsid w:val="232611DB"/>
    <w:rsid w:val="232C1C70"/>
    <w:rsid w:val="232E20B7"/>
    <w:rsid w:val="232E2C14"/>
    <w:rsid w:val="232EAA4A"/>
    <w:rsid w:val="23305F41"/>
    <w:rsid w:val="23317283"/>
    <w:rsid w:val="2333C9FB"/>
    <w:rsid w:val="233672C7"/>
    <w:rsid w:val="233C5913"/>
    <w:rsid w:val="233DE8D8"/>
    <w:rsid w:val="233F3FA3"/>
    <w:rsid w:val="2342BAD6"/>
    <w:rsid w:val="2346BF01"/>
    <w:rsid w:val="234F5F93"/>
    <w:rsid w:val="2351273C"/>
    <w:rsid w:val="23583DBD"/>
    <w:rsid w:val="23657EF0"/>
    <w:rsid w:val="2373BE6D"/>
    <w:rsid w:val="2374F276"/>
    <w:rsid w:val="237684B7"/>
    <w:rsid w:val="23790A38"/>
    <w:rsid w:val="2379168D"/>
    <w:rsid w:val="237BB30E"/>
    <w:rsid w:val="237F9F91"/>
    <w:rsid w:val="238A2BEA"/>
    <w:rsid w:val="238C38F8"/>
    <w:rsid w:val="2395E1A1"/>
    <w:rsid w:val="239844E7"/>
    <w:rsid w:val="23988EBB"/>
    <w:rsid w:val="2399457F"/>
    <w:rsid w:val="239C02F2"/>
    <w:rsid w:val="239C4ABB"/>
    <w:rsid w:val="239D778C"/>
    <w:rsid w:val="23A2CC05"/>
    <w:rsid w:val="23A38AA6"/>
    <w:rsid w:val="23A3D632"/>
    <w:rsid w:val="23A7D22F"/>
    <w:rsid w:val="23A93E95"/>
    <w:rsid w:val="23AC6294"/>
    <w:rsid w:val="23B058F7"/>
    <w:rsid w:val="23B2EE17"/>
    <w:rsid w:val="23B3DB18"/>
    <w:rsid w:val="23B6441D"/>
    <w:rsid w:val="23BC05FC"/>
    <w:rsid w:val="23C13858"/>
    <w:rsid w:val="23C14507"/>
    <w:rsid w:val="23C34AFC"/>
    <w:rsid w:val="23C85769"/>
    <w:rsid w:val="23C8E341"/>
    <w:rsid w:val="23C99946"/>
    <w:rsid w:val="23CF63AF"/>
    <w:rsid w:val="23D39E13"/>
    <w:rsid w:val="23D96BE1"/>
    <w:rsid w:val="23D97E82"/>
    <w:rsid w:val="23DA35FC"/>
    <w:rsid w:val="23DF6D74"/>
    <w:rsid w:val="23DFCF39"/>
    <w:rsid w:val="23E34F24"/>
    <w:rsid w:val="23E471C8"/>
    <w:rsid w:val="23E70145"/>
    <w:rsid w:val="23E8DBA0"/>
    <w:rsid w:val="23EA3D4C"/>
    <w:rsid w:val="23EF73E9"/>
    <w:rsid w:val="23F1AB33"/>
    <w:rsid w:val="23F53B89"/>
    <w:rsid w:val="23F53D1D"/>
    <w:rsid w:val="23FC0C8A"/>
    <w:rsid w:val="24041087"/>
    <w:rsid w:val="24086646"/>
    <w:rsid w:val="240C4DCE"/>
    <w:rsid w:val="2410D50F"/>
    <w:rsid w:val="241A6BC4"/>
    <w:rsid w:val="241EC9B4"/>
    <w:rsid w:val="242226D8"/>
    <w:rsid w:val="2424E083"/>
    <w:rsid w:val="24277A7A"/>
    <w:rsid w:val="242C5E07"/>
    <w:rsid w:val="242D2AE4"/>
    <w:rsid w:val="24308E6F"/>
    <w:rsid w:val="243299AD"/>
    <w:rsid w:val="243C7709"/>
    <w:rsid w:val="244A8B1D"/>
    <w:rsid w:val="244B2D72"/>
    <w:rsid w:val="244B3985"/>
    <w:rsid w:val="2454747D"/>
    <w:rsid w:val="24564D04"/>
    <w:rsid w:val="24577022"/>
    <w:rsid w:val="245B3D32"/>
    <w:rsid w:val="245BC72D"/>
    <w:rsid w:val="245BF698"/>
    <w:rsid w:val="245E8810"/>
    <w:rsid w:val="245F2CD7"/>
    <w:rsid w:val="246357D7"/>
    <w:rsid w:val="2463674F"/>
    <w:rsid w:val="246B6904"/>
    <w:rsid w:val="246DEF7F"/>
    <w:rsid w:val="2472155F"/>
    <w:rsid w:val="2472AC86"/>
    <w:rsid w:val="247323F1"/>
    <w:rsid w:val="2474C263"/>
    <w:rsid w:val="24787ECB"/>
    <w:rsid w:val="2480DAD2"/>
    <w:rsid w:val="248221DD"/>
    <w:rsid w:val="248491DF"/>
    <w:rsid w:val="248970EF"/>
    <w:rsid w:val="248BB1FD"/>
    <w:rsid w:val="248E1548"/>
    <w:rsid w:val="24903AED"/>
    <w:rsid w:val="24909DB9"/>
    <w:rsid w:val="2490EEAA"/>
    <w:rsid w:val="2494688D"/>
    <w:rsid w:val="24996569"/>
    <w:rsid w:val="249BC999"/>
    <w:rsid w:val="24A4FF8C"/>
    <w:rsid w:val="24A61725"/>
    <w:rsid w:val="24AF650D"/>
    <w:rsid w:val="24B5DD81"/>
    <w:rsid w:val="24B7FDAA"/>
    <w:rsid w:val="24BA6417"/>
    <w:rsid w:val="24BCD136"/>
    <w:rsid w:val="24C1E765"/>
    <w:rsid w:val="24C6986C"/>
    <w:rsid w:val="24C6A8CB"/>
    <w:rsid w:val="24C9DEE9"/>
    <w:rsid w:val="24CF2AD0"/>
    <w:rsid w:val="24CF6A6C"/>
    <w:rsid w:val="24D01318"/>
    <w:rsid w:val="24D4308F"/>
    <w:rsid w:val="24D6AA8A"/>
    <w:rsid w:val="24D75314"/>
    <w:rsid w:val="24D82F78"/>
    <w:rsid w:val="24D93E9E"/>
    <w:rsid w:val="24D9BD56"/>
    <w:rsid w:val="24E4D4FE"/>
    <w:rsid w:val="24E9EDAE"/>
    <w:rsid w:val="24EA028B"/>
    <w:rsid w:val="24ECB37B"/>
    <w:rsid w:val="24EE5ECF"/>
    <w:rsid w:val="24EE9BE4"/>
    <w:rsid w:val="24F2E269"/>
    <w:rsid w:val="24F364E6"/>
    <w:rsid w:val="24F4550F"/>
    <w:rsid w:val="24F7D797"/>
    <w:rsid w:val="24FA40EF"/>
    <w:rsid w:val="24FF5053"/>
    <w:rsid w:val="2501780B"/>
    <w:rsid w:val="25068B99"/>
    <w:rsid w:val="250C2014"/>
    <w:rsid w:val="250D367B"/>
    <w:rsid w:val="250D6D5C"/>
    <w:rsid w:val="250E08D1"/>
    <w:rsid w:val="2511D8FA"/>
    <w:rsid w:val="251777A3"/>
    <w:rsid w:val="251D1D80"/>
    <w:rsid w:val="251E7EED"/>
    <w:rsid w:val="2522CB74"/>
    <w:rsid w:val="25269F95"/>
    <w:rsid w:val="25270DB1"/>
    <w:rsid w:val="252A43B9"/>
    <w:rsid w:val="252B78A4"/>
    <w:rsid w:val="252FFA6C"/>
    <w:rsid w:val="25306581"/>
    <w:rsid w:val="253515E0"/>
    <w:rsid w:val="253651D3"/>
    <w:rsid w:val="2538065B"/>
    <w:rsid w:val="253837DC"/>
    <w:rsid w:val="253A1FBD"/>
    <w:rsid w:val="253C5904"/>
    <w:rsid w:val="253DE7CF"/>
    <w:rsid w:val="253EC8E4"/>
    <w:rsid w:val="25419682"/>
    <w:rsid w:val="25488558"/>
    <w:rsid w:val="254E15FD"/>
    <w:rsid w:val="2551F7B6"/>
    <w:rsid w:val="255589DD"/>
    <w:rsid w:val="25599BA3"/>
    <w:rsid w:val="255CEF89"/>
    <w:rsid w:val="2566EFF9"/>
    <w:rsid w:val="2568922D"/>
    <w:rsid w:val="256AAA21"/>
    <w:rsid w:val="256DD91B"/>
    <w:rsid w:val="25733BD0"/>
    <w:rsid w:val="2573D0C4"/>
    <w:rsid w:val="25758E0B"/>
    <w:rsid w:val="2579B597"/>
    <w:rsid w:val="257A32F3"/>
    <w:rsid w:val="257A5245"/>
    <w:rsid w:val="25830B76"/>
    <w:rsid w:val="25859AFA"/>
    <w:rsid w:val="258C89A6"/>
    <w:rsid w:val="258E1586"/>
    <w:rsid w:val="25907363"/>
    <w:rsid w:val="2590D680"/>
    <w:rsid w:val="25986F3B"/>
    <w:rsid w:val="25989DD0"/>
    <w:rsid w:val="259A5A32"/>
    <w:rsid w:val="259C479A"/>
    <w:rsid w:val="259D36E5"/>
    <w:rsid w:val="25A0545B"/>
    <w:rsid w:val="25A5A7FC"/>
    <w:rsid w:val="25A79CCB"/>
    <w:rsid w:val="25AA1678"/>
    <w:rsid w:val="25B1CFED"/>
    <w:rsid w:val="25B4CB77"/>
    <w:rsid w:val="25B7A053"/>
    <w:rsid w:val="25BEB4F3"/>
    <w:rsid w:val="25BFB4AD"/>
    <w:rsid w:val="25C0A344"/>
    <w:rsid w:val="25C369A0"/>
    <w:rsid w:val="25C776C6"/>
    <w:rsid w:val="25CAC2DA"/>
    <w:rsid w:val="25CF127E"/>
    <w:rsid w:val="25D4AF87"/>
    <w:rsid w:val="25D6A6CD"/>
    <w:rsid w:val="25D96DA2"/>
    <w:rsid w:val="25D9E3A9"/>
    <w:rsid w:val="25DC868A"/>
    <w:rsid w:val="25DCED27"/>
    <w:rsid w:val="25E2D547"/>
    <w:rsid w:val="25E53201"/>
    <w:rsid w:val="25E5EFC4"/>
    <w:rsid w:val="25E7AF49"/>
    <w:rsid w:val="25EA536C"/>
    <w:rsid w:val="25EBD25D"/>
    <w:rsid w:val="25F16F91"/>
    <w:rsid w:val="25F362A8"/>
    <w:rsid w:val="25F4208A"/>
    <w:rsid w:val="25F5BD65"/>
    <w:rsid w:val="25F62F0F"/>
    <w:rsid w:val="25F658E8"/>
    <w:rsid w:val="25F7558B"/>
    <w:rsid w:val="25F8B756"/>
    <w:rsid w:val="260325E0"/>
    <w:rsid w:val="260BF911"/>
    <w:rsid w:val="260DE328"/>
    <w:rsid w:val="2613CB0F"/>
    <w:rsid w:val="2615BAFD"/>
    <w:rsid w:val="26172DC0"/>
    <w:rsid w:val="26187100"/>
    <w:rsid w:val="261CCBC9"/>
    <w:rsid w:val="26208DB7"/>
    <w:rsid w:val="262C3F7F"/>
    <w:rsid w:val="262C56BB"/>
    <w:rsid w:val="262F7C33"/>
    <w:rsid w:val="2634ECE3"/>
    <w:rsid w:val="263944E8"/>
    <w:rsid w:val="263B3E09"/>
    <w:rsid w:val="263B8933"/>
    <w:rsid w:val="263E0DC7"/>
    <w:rsid w:val="263FF668"/>
    <w:rsid w:val="26412160"/>
    <w:rsid w:val="26412CC0"/>
    <w:rsid w:val="26418586"/>
    <w:rsid w:val="264223A2"/>
    <w:rsid w:val="2642BA92"/>
    <w:rsid w:val="26462C07"/>
    <w:rsid w:val="26505C1E"/>
    <w:rsid w:val="2650E60E"/>
    <w:rsid w:val="26554CB2"/>
    <w:rsid w:val="2656CE71"/>
    <w:rsid w:val="2656D7E5"/>
    <w:rsid w:val="26583D46"/>
    <w:rsid w:val="26586632"/>
    <w:rsid w:val="2658672F"/>
    <w:rsid w:val="265E726F"/>
    <w:rsid w:val="26603198"/>
    <w:rsid w:val="2665C9F3"/>
    <w:rsid w:val="2669429F"/>
    <w:rsid w:val="26697D2E"/>
    <w:rsid w:val="266CB22F"/>
    <w:rsid w:val="266E6FB6"/>
    <w:rsid w:val="2675A9E4"/>
    <w:rsid w:val="267E4DF7"/>
    <w:rsid w:val="26839A7C"/>
    <w:rsid w:val="26898EC3"/>
    <w:rsid w:val="268C5DD4"/>
    <w:rsid w:val="268D8DD4"/>
    <w:rsid w:val="26908F1B"/>
    <w:rsid w:val="2690D789"/>
    <w:rsid w:val="2695675C"/>
    <w:rsid w:val="2698EDA3"/>
    <w:rsid w:val="269DA055"/>
    <w:rsid w:val="269ED093"/>
    <w:rsid w:val="269F3C1A"/>
    <w:rsid w:val="26A5707C"/>
    <w:rsid w:val="26A906DC"/>
    <w:rsid w:val="26ABC2FB"/>
    <w:rsid w:val="26ABDD08"/>
    <w:rsid w:val="26ADA95B"/>
    <w:rsid w:val="26B17299"/>
    <w:rsid w:val="26B21A4F"/>
    <w:rsid w:val="26B2E972"/>
    <w:rsid w:val="26B35732"/>
    <w:rsid w:val="26B74AC4"/>
    <w:rsid w:val="26B7C98B"/>
    <w:rsid w:val="26BABF09"/>
    <w:rsid w:val="26C5C0BC"/>
    <w:rsid w:val="26C6E269"/>
    <w:rsid w:val="26CD70E0"/>
    <w:rsid w:val="26D0E641"/>
    <w:rsid w:val="26D1C8A8"/>
    <w:rsid w:val="26D3070C"/>
    <w:rsid w:val="26D5BB79"/>
    <w:rsid w:val="26D8D238"/>
    <w:rsid w:val="26DAECFF"/>
    <w:rsid w:val="26DDF4D2"/>
    <w:rsid w:val="26DF903C"/>
    <w:rsid w:val="26E29A82"/>
    <w:rsid w:val="26E60EE1"/>
    <w:rsid w:val="26E85C28"/>
    <w:rsid w:val="26ED1CFF"/>
    <w:rsid w:val="26F0E434"/>
    <w:rsid w:val="27025420"/>
    <w:rsid w:val="27026F15"/>
    <w:rsid w:val="2704142A"/>
    <w:rsid w:val="27071049"/>
    <w:rsid w:val="27075511"/>
    <w:rsid w:val="27088BCF"/>
    <w:rsid w:val="270A24AF"/>
    <w:rsid w:val="270D4E20"/>
    <w:rsid w:val="270DD540"/>
    <w:rsid w:val="270DD85C"/>
    <w:rsid w:val="270EC196"/>
    <w:rsid w:val="2711EECA"/>
    <w:rsid w:val="271214F7"/>
    <w:rsid w:val="2712C122"/>
    <w:rsid w:val="2714AFAF"/>
    <w:rsid w:val="271622A6"/>
    <w:rsid w:val="2716DFA1"/>
    <w:rsid w:val="2717D9BD"/>
    <w:rsid w:val="271BD713"/>
    <w:rsid w:val="272069BE"/>
    <w:rsid w:val="27222982"/>
    <w:rsid w:val="2727D500"/>
    <w:rsid w:val="2729477F"/>
    <w:rsid w:val="2729E447"/>
    <w:rsid w:val="27317761"/>
    <w:rsid w:val="2731FC22"/>
    <w:rsid w:val="273226F1"/>
    <w:rsid w:val="2734FF70"/>
    <w:rsid w:val="27377BDF"/>
    <w:rsid w:val="273B0D0D"/>
    <w:rsid w:val="274228B3"/>
    <w:rsid w:val="27432CDE"/>
    <w:rsid w:val="274376BB"/>
    <w:rsid w:val="274558E4"/>
    <w:rsid w:val="274B8022"/>
    <w:rsid w:val="27512C84"/>
    <w:rsid w:val="2752806B"/>
    <w:rsid w:val="2753FC01"/>
    <w:rsid w:val="275DDAFF"/>
    <w:rsid w:val="275E7633"/>
    <w:rsid w:val="275EF9EC"/>
    <w:rsid w:val="276108AD"/>
    <w:rsid w:val="2766FAFB"/>
    <w:rsid w:val="2767A51D"/>
    <w:rsid w:val="276B12A6"/>
    <w:rsid w:val="276DE615"/>
    <w:rsid w:val="27721AB8"/>
    <w:rsid w:val="27750EDA"/>
    <w:rsid w:val="277F7DE7"/>
    <w:rsid w:val="2781E334"/>
    <w:rsid w:val="27856FAB"/>
    <w:rsid w:val="27866155"/>
    <w:rsid w:val="2787575C"/>
    <w:rsid w:val="278BA87C"/>
    <w:rsid w:val="278D1BD2"/>
    <w:rsid w:val="278FDD87"/>
    <w:rsid w:val="2799B4F1"/>
    <w:rsid w:val="279AEA89"/>
    <w:rsid w:val="279BC9BA"/>
    <w:rsid w:val="279D2E70"/>
    <w:rsid w:val="279F2411"/>
    <w:rsid w:val="27A06AD2"/>
    <w:rsid w:val="27A25C91"/>
    <w:rsid w:val="27A3B5FB"/>
    <w:rsid w:val="27A411A0"/>
    <w:rsid w:val="27ABDAE6"/>
    <w:rsid w:val="27AF221C"/>
    <w:rsid w:val="27B06F07"/>
    <w:rsid w:val="27B3D9BB"/>
    <w:rsid w:val="27BD9419"/>
    <w:rsid w:val="27C89537"/>
    <w:rsid w:val="27CEF5AA"/>
    <w:rsid w:val="27CF7462"/>
    <w:rsid w:val="27CF7B25"/>
    <w:rsid w:val="27D39B80"/>
    <w:rsid w:val="27D86610"/>
    <w:rsid w:val="27DC91D9"/>
    <w:rsid w:val="27DEDCA7"/>
    <w:rsid w:val="27E16A73"/>
    <w:rsid w:val="27E45E93"/>
    <w:rsid w:val="27E5A88B"/>
    <w:rsid w:val="27E86B7C"/>
    <w:rsid w:val="27EB4BB4"/>
    <w:rsid w:val="27EBBCAD"/>
    <w:rsid w:val="27F01123"/>
    <w:rsid w:val="27F13C9B"/>
    <w:rsid w:val="27F38845"/>
    <w:rsid w:val="27F55A42"/>
    <w:rsid w:val="27F69EF0"/>
    <w:rsid w:val="27F6DFD5"/>
    <w:rsid w:val="27F75568"/>
    <w:rsid w:val="27F79B4F"/>
    <w:rsid w:val="27FE2FF8"/>
    <w:rsid w:val="280A80A0"/>
    <w:rsid w:val="280BDAC5"/>
    <w:rsid w:val="281043D7"/>
    <w:rsid w:val="28159008"/>
    <w:rsid w:val="281FB368"/>
    <w:rsid w:val="28208E6C"/>
    <w:rsid w:val="28222CCE"/>
    <w:rsid w:val="28262FEE"/>
    <w:rsid w:val="2834940C"/>
    <w:rsid w:val="283C17BD"/>
    <w:rsid w:val="283C23C5"/>
    <w:rsid w:val="283E60CD"/>
    <w:rsid w:val="283FDE3B"/>
    <w:rsid w:val="28417730"/>
    <w:rsid w:val="2841C621"/>
    <w:rsid w:val="2844295E"/>
    <w:rsid w:val="2844540F"/>
    <w:rsid w:val="284D06F9"/>
    <w:rsid w:val="284D4F55"/>
    <w:rsid w:val="284FD591"/>
    <w:rsid w:val="2851BA34"/>
    <w:rsid w:val="28544BBA"/>
    <w:rsid w:val="2856283C"/>
    <w:rsid w:val="285AD3F2"/>
    <w:rsid w:val="2867AEF6"/>
    <w:rsid w:val="2867D3D6"/>
    <w:rsid w:val="28680569"/>
    <w:rsid w:val="286CC6DF"/>
    <w:rsid w:val="286EEAA3"/>
    <w:rsid w:val="286FDA3E"/>
    <w:rsid w:val="28707DD0"/>
    <w:rsid w:val="2875EF06"/>
    <w:rsid w:val="28785EC2"/>
    <w:rsid w:val="28852C33"/>
    <w:rsid w:val="2888A990"/>
    <w:rsid w:val="2888CB43"/>
    <w:rsid w:val="288AD83D"/>
    <w:rsid w:val="288D40F5"/>
    <w:rsid w:val="28943402"/>
    <w:rsid w:val="289B2A09"/>
    <w:rsid w:val="289CC4F9"/>
    <w:rsid w:val="289EE199"/>
    <w:rsid w:val="289F1F08"/>
    <w:rsid w:val="289FF350"/>
    <w:rsid w:val="28A12FA2"/>
    <w:rsid w:val="28AA1D40"/>
    <w:rsid w:val="28AB51BA"/>
    <w:rsid w:val="28AE5D73"/>
    <w:rsid w:val="28B45F31"/>
    <w:rsid w:val="28B944C0"/>
    <w:rsid w:val="28B99C89"/>
    <w:rsid w:val="28B9BAB9"/>
    <w:rsid w:val="28BC97F9"/>
    <w:rsid w:val="28C3DEB6"/>
    <w:rsid w:val="28C4326D"/>
    <w:rsid w:val="28C80A7A"/>
    <w:rsid w:val="28C9AD1D"/>
    <w:rsid w:val="28D47526"/>
    <w:rsid w:val="28D4E5A5"/>
    <w:rsid w:val="28DB6F4D"/>
    <w:rsid w:val="28DE4504"/>
    <w:rsid w:val="28DFB9B3"/>
    <w:rsid w:val="28E01D3D"/>
    <w:rsid w:val="28E116E9"/>
    <w:rsid w:val="28E1B4BD"/>
    <w:rsid w:val="28E7079D"/>
    <w:rsid w:val="28F247CC"/>
    <w:rsid w:val="28F5B2CB"/>
    <w:rsid w:val="28F8375A"/>
    <w:rsid w:val="28F9A369"/>
    <w:rsid w:val="28FB7B48"/>
    <w:rsid w:val="29010DA7"/>
    <w:rsid w:val="29034BD0"/>
    <w:rsid w:val="2904DBCF"/>
    <w:rsid w:val="29134834"/>
    <w:rsid w:val="2915E6A9"/>
    <w:rsid w:val="2916C4ED"/>
    <w:rsid w:val="29199F8B"/>
    <w:rsid w:val="291C32FE"/>
    <w:rsid w:val="291D9772"/>
    <w:rsid w:val="29255066"/>
    <w:rsid w:val="2925730E"/>
    <w:rsid w:val="292953CA"/>
    <w:rsid w:val="29306C26"/>
    <w:rsid w:val="2936E623"/>
    <w:rsid w:val="2936EF19"/>
    <w:rsid w:val="2939DA69"/>
    <w:rsid w:val="293C0D40"/>
    <w:rsid w:val="293CBE69"/>
    <w:rsid w:val="293F6ECF"/>
    <w:rsid w:val="29402CCC"/>
    <w:rsid w:val="294252F1"/>
    <w:rsid w:val="2942DDF9"/>
    <w:rsid w:val="294378A8"/>
    <w:rsid w:val="294ACB51"/>
    <w:rsid w:val="294B31B4"/>
    <w:rsid w:val="2950EA23"/>
    <w:rsid w:val="295135E2"/>
    <w:rsid w:val="2951BA52"/>
    <w:rsid w:val="2954FDCD"/>
    <w:rsid w:val="2958B919"/>
    <w:rsid w:val="2961FBC4"/>
    <w:rsid w:val="296E98E5"/>
    <w:rsid w:val="2971E7C7"/>
    <w:rsid w:val="2972E136"/>
    <w:rsid w:val="297918EE"/>
    <w:rsid w:val="297CE55D"/>
    <w:rsid w:val="298206D9"/>
    <w:rsid w:val="2983B77A"/>
    <w:rsid w:val="298B5637"/>
    <w:rsid w:val="298B8985"/>
    <w:rsid w:val="298BEB5E"/>
    <w:rsid w:val="298FD79B"/>
    <w:rsid w:val="29904762"/>
    <w:rsid w:val="2999037E"/>
    <w:rsid w:val="29A027D3"/>
    <w:rsid w:val="29A33E73"/>
    <w:rsid w:val="29A5E0D2"/>
    <w:rsid w:val="29A86746"/>
    <w:rsid w:val="29A9BDC4"/>
    <w:rsid w:val="29AD1B11"/>
    <w:rsid w:val="29B4A224"/>
    <w:rsid w:val="29B7D1E8"/>
    <w:rsid w:val="29BA51B8"/>
    <w:rsid w:val="29BAA1C3"/>
    <w:rsid w:val="29BB4436"/>
    <w:rsid w:val="29BDE523"/>
    <w:rsid w:val="29C31EAE"/>
    <w:rsid w:val="29C575FF"/>
    <w:rsid w:val="29C60479"/>
    <w:rsid w:val="29C97D19"/>
    <w:rsid w:val="29CB415B"/>
    <w:rsid w:val="29CD047E"/>
    <w:rsid w:val="29CE9BCC"/>
    <w:rsid w:val="29CF2174"/>
    <w:rsid w:val="29D6297A"/>
    <w:rsid w:val="29D748D7"/>
    <w:rsid w:val="29DB6692"/>
    <w:rsid w:val="29DEF7DD"/>
    <w:rsid w:val="29E54ED8"/>
    <w:rsid w:val="29E5855C"/>
    <w:rsid w:val="29E81C3C"/>
    <w:rsid w:val="29F33314"/>
    <w:rsid w:val="29F386CE"/>
    <w:rsid w:val="29F3AA61"/>
    <w:rsid w:val="29F3F456"/>
    <w:rsid w:val="29F428D3"/>
    <w:rsid w:val="29F58FEF"/>
    <w:rsid w:val="29F5997F"/>
    <w:rsid w:val="29F79C06"/>
    <w:rsid w:val="29F9FFB4"/>
    <w:rsid w:val="29FEDED0"/>
    <w:rsid w:val="2A024622"/>
    <w:rsid w:val="2A02D116"/>
    <w:rsid w:val="2A0D8136"/>
    <w:rsid w:val="2A0EF985"/>
    <w:rsid w:val="2A0F004D"/>
    <w:rsid w:val="2A13E7CD"/>
    <w:rsid w:val="2A162EBD"/>
    <w:rsid w:val="2A1C08F0"/>
    <w:rsid w:val="2A20ECB7"/>
    <w:rsid w:val="2A253352"/>
    <w:rsid w:val="2A27A5F5"/>
    <w:rsid w:val="2A28488B"/>
    <w:rsid w:val="2A286EBA"/>
    <w:rsid w:val="2A293E36"/>
    <w:rsid w:val="2A2E0DC6"/>
    <w:rsid w:val="2A2F0CE4"/>
    <w:rsid w:val="2A2F8DD1"/>
    <w:rsid w:val="2A324742"/>
    <w:rsid w:val="2A354D01"/>
    <w:rsid w:val="2A39F8DE"/>
    <w:rsid w:val="2A3C9232"/>
    <w:rsid w:val="2A3CA8A0"/>
    <w:rsid w:val="2A446C90"/>
    <w:rsid w:val="2A48CE54"/>
    <w:rsid w:val="2A48F817"/>
    <w:rsid w:val="2A491CEE"/>
    <w:rsid w:val="2A4A759A"/>
    <w:rsid w:val="2A55CB50"/>
    <w:rsid w:val="2A59121C"/>
    <w:rsid w:val="2A5A0C0C"/>
    <w:rsid w:val="2A5CFA1E"/>
    <w:rsid w:val="2A5E70FD"/>
    <w:rsid w:val="2A5E8BB8"/>
    <w:rsid w:val="2A5EB924"/>
    <w:rsid w:val="2A6030F5"/>
    <w:rsid w:val="2A66BFDC"/>
    <w:rsid w:val="2A6FB8FE"/>
    <w:rsid w:val="2A70BA52"/>
    <w:rsid w:val="2A71291B"/>
    <w:rsid w:val="2A75FD77"/>
    <w:rsid w:val="2A775471"/>
    <w:rsid w:val="2A78C2B7"/>
    <w:rsid w:val="2A7B7D64"/>
    <w:rsid w:val="2A7E9B30"/>
    <w:rsid w:val="2A879179"/>
    <w:rsid w:val="2A88574A"/>
    <w:rsid w:val="2A88A188"/>
    <w:rsid w:val="2A8BCA70"/>
    <w:rsid w:val="2A8EDEC0"/>
    <w:rsid w:val="2A8EFEC6"/>
    <w:rsid w:val="2A9B9A28"/>
    <w:rsid w:val="2A9D8E05"/>
    <w:rsid w:val="2A9F3E40"/>
    <w:rsid w:val="2AA22CC5"/>
    <w:rsid w:val="2AA49EAE"/>
    <w:rsid w:val="2AA82586"/>
    <w:rsid w:val="2AAFA6A7"/>
    <w:rsid w:val="2AB127E6"/>
    <w:rsid w:val="2AB204FE"/>
    <w:rsid w:val="2AB35A1B"/>
    <w:rsid w:val="2AB42A21"/>
    <w:rsid w:val="2AB8F755"/>
    <w:rsid w:val="2AB9E16E"/>
    <w:rsid w:val="2ABEB991"/>
    <w:rsid w:val="2ABF0E47"/>
    <w:rsid w:val="2ABF6051"/>
    <w:rsid w:val="2AC60D66"/>
    <w:rsid w:val="2AC689B6"/>
    <w:rsid w:val="2AC98F9B"/>
    <w:rsid w:val="2ACA5B9B"/>
    <w:rsid w:val="2ACDFC65"/>
    <w:rsid w:val="2AD0886C"/>
    <w:rsid w:val="2AD1FDA3"/>
    <w:rsid w:val="2AD3ECAE"/>
    <w:rsid w:val="2ADA3BD9"/>
    <w:rsid w:val="2ADF8658"/>
    <w:rsid w:val="2AE6C4F9"/>
    <w:rsid w:val="2AF0EF3B"/>
    <w:rsid w:val="2AF50E7A"/>
    <w:rsid w:val="2AF5AF4B"/>
    <w:rsid w:val="2AF73D80"/>
    <w:rsid w:val="2AF88176"/>
    <w:rsid w:val="2B0097C1"/>
    <w:rsid w:val="2B010C98"/>
    <w:rsid w:val="2B05A6FB"/>
    <w:rsid w:val="2B06ABC7"/>
    <w:rsid w:val="2B06BC08"/>
    <w:rsid w:val="2B0AEB66"/>
    <w:rsid w:val="2B0BF99B"/>
    <w:rsid w:val="2B0F5EFD"/>
    <w:rsid w:val="2B11CF0C"/>
    <w:rsid w:val="2B1A5F7E"/>
    <w:rsid w:val="2B1AC111"/>
    <w:rsid w:val="2B1B63A2"/>
    <w:rsid w:val="2B1F6E9C"/>
    <w:rsid w:val="2B1FE140"/>
    <w:rsid w:val="2B226AB6"/>
    <w:rsid w:val="2B2465DC"/>
    <w:rsid w:val="2B257220"/>
    <w:rsid w:val="2B288F34"/>
    <w:rsid w:val="2B2C0CD4"/>
    <w:rsid w:val="2B2D1381"/>
    <w:rsid w:val="2B2DF004"/>
    <w:rsid w:val="2B366888"/>
    <w:rsid w:val="2B36FA7B"/>
    <w:rsid w:val="2B3879C4"/>
    <w:rsid w:val="2B3C0D48"/>
    <w:rsid w:val="2B403F9D"/>
    <w:rsid w:val="2B409499"/>
    <w:rsid w:val="2B42EE08"/>
    <w:rsid w:val="2B436896"/>
    <w:rsid w:val="2B4A447E"/>
    <w:rsid w:val="2B500253"/>
    <w:rsid w:val="2B54C902"/>
    <w:rsid w:val="2B5837CB"/>
    <w:rsid w:val="2B5A4D67"/>
    <w:rsid w:val="2B5CB54F"/>
    <w:rsid w:val="2B60ACC4"/>
    <w:rsid w:val="2B69CE46"/>
    <w:rsid w:val="2B70ABEA"/>
    <w:rsid w:val="2B718C4A"/>
    <w:rsid w:val="2B723A07"/>
    <w:rsid w:val="2B84B298"/>
    <w:rsid w:val="2B8588F0"/>
    <w:rsid w:val="2B867826"/>
    <w:rsid w:val="2B8690C8"/>
    <w:rsid w:val="2B877E8D"/>
    <w:rsid w:val="2B8A6239"/>
    <w:rsid w:val="2B8B4A80"/>
    <w:rsid w:val="2B8EE4AF"/>
    <w:rsid w:val="2B916050"/>
    <w:rsid w:val="2B9303E6"/>
    <w:rsid w:val="2B97BED3"/>
    <w:rsid w:val="2B9CF896"/>
    <w:rsid w:val="2B9D3D3A"/>
    <w:rsid w:val="2B9E4C7F"/>
    <w:rsid w:val="2BA49BF2"/>
    <w:rsid w:val="2BA7F53D"/>
    <w:rsid w:val="2BAC22D0"/>
    <w:rsid w:val="2BADB49C"/>
    <w:rsid w:val="2BB16BD9"/>
    <w:rsid w:val="2BB317A5"/>
    <w:rsid w:val="2BB3DF9C"/>
    <w:rsid w:val="2BB7635F"/>
    <w:rsid w:val="2BB8F25E"/>
    <w:rsid w:val="2BB91BDF"/>
    <w:rsid w:val="2BBAEDDB"/>
    <w:rsid w:val="2BBBF664"/>
    <w:rsid w:val="2BBF8526"/>
    <w:rsid w:val="2BC23697"/>
    <w:rsid w:val="2BC6FD75"/>
    <w:rsid w:val="2BC7EB29"/>
    <w:rsid w:val="2BC8FF11"/>
    <w:rsid w:val="2BCB6439"/>
    <w:rsid w:val="2BCBBC19"/>
    <w:rsid w:val="2BD15DEA"/>
    <w:rsid w:val="2BD1A427"/>
    <w:rsid w:val="2BD32AFF"/>
    <w:rsid w:val="2BD66A42"/>
    <w:rsid w:val="2BD798EE"/>
    <w:rsid w:val="2BD83257"/>
    <w:rsid w:val="2BD8C164"/>
    <w:rsid w:val="2BD9828E"/>
    <w:rsid w:val="2BDB0EC1"/>
    <w:rsid w:val="2BDE7726"/>
    <w:rsid w:val="2BDECBAC"/>
    <w:rsid w:val="2BDED5AF"/>
    <w:rsid w:val="2BE06A6D"/>
    <w:rsid w:val="2BE10B60"/>
    <w:rsid w:val="2BE2B8B8"/>
    <w:rsid w:val="2BE2E356"/>
    <w:rsid w:val="2BE3B79E"/>
    <w:rsid w:val="2BE4D898"/>
    <w:rsid w:val="2BE54753"/>
    <w:rsid w:val="2BE5A14C"/>
    <w:rsid w:val="2BE695F7"/>
    <w:rsid w:val="2BEC268D"/>
    <w:rsid w:val="2BF72C6A"/>
    <w:rsid w:val="2BF9E3A3"/>
    <w:rsid w:val="2BFBD505"/>
    <w:rsid w:val="2BFD009A"/>
    <w:rsid w:val="2BFDF427"/>
    <w:rsid w:val="2BFE2DF8"/>
    <w:rsid w:val="2C02353B"/>
    <w:rsid w:val="2C0916D6"/>
    <w:rsid w:val="2C0BC560"/>
    <w:rsid w:val="2C0DCE17"/>
    <w:rsid w:val="2C0EA10E"/>
    <w:rsid w:val="2C13C905"/>
    <w:rsid w:val="2C1BA333"/>
    <w:rsid w:val="2C1BCA31"/>
    <w:rsid w:val="2C1DE1BE"/>
    <w:rsid w:val="2C1E9C3B"/>
    <w:rsid w:val="2C1F63F4"/>
    <w:rsid w:val="2C211C91"/>
    <w:rsid w:val="2C21B04B"/>
    <w:rsid w:val="2C258CAA"/>
    <w:rsid w:val="2C27ED29"/>
    <w:rsid w:val="2C29F901"/>
    <w:rsid w:val="2C2B7457"/>
    <w:rsid w:val="2C2BEBEE"/>
    <w:rsid w:val="2C2CF369"/>
    <w:rsid w:val="2C2E52ED"/>
    <w:rsid w:val="2C2EA91D"/>
    <w:rsid w:val="2C3610AE"/>
    <w:rsid w:val="2C372B99"/>
    <w:rsid w:val="2C3E6DE3"/>
    <w:rsid w:val="2C425565"/>
    <w:rsid w:val="2C4363DF"/>
    <w:rsid w:val="2C46E13B"/>
    <w:rsid w:val="2C4A228F"/>
    <w:rsid w:val="2C4D9F69"/>
    <w:rsid w:val="2C50E010"/>
    <w:rsid w:val="2C5274CA"/>
    <w:rsid w:val="2C532423"/>
    <w:rsid w:val="2C566997"/>
    <w:rsid w:val="2C5D39B1"/>
    <w:rsid w:val="2C5EB2D8"/>
    <w:rsid w:val="2C5F3E60"/>
    <w:rsid w:val="2C5FB0E0"/>
    <w:rsid w:val="2C6271A8"/>
    <w:rsid w:val="2C64D29D"/>
    <w:rsid w:val="2C66C32B"/>
    <w:rsid w:val="2C67C30D"/>
    <w:rsid w:val="2C6A52DB"/>
    <w:rsid w:val="2C6D43C9"/>
    <w:rsid w:val="2C6FA1C2"/>
    <w:rsid w:val="2C717EF9"/>
    <w:rsid w:val="2C7349DA"/>
    <w:rsid w:val="2C7651B0"/>
    <w:rsid w:val="2C7B628F"/>
    <w:rsid w:val="2C7D3879"/>
    <w:rsid w:val="2C7E7EF2"/>
    <w:rsid w:val="2C7FB8CB"/>
    <w:rsid w:val="2C822745"/>
    <w:rsid w:val="2C85EDDA"/>
    <w:rsid w:val="2C8DDDCE"/>
    <w:rsid w:val="2C92963E"/>
    <w:rsid w:val="2C978137"/>
    <w:rsid w:val="2C9AAF3D"/>
    <w:rsid w:val="2C9B7976"/>
    <w:rsid w:val="2C9BA5F6"/>
    <w:rsid w:val="2CA619A4"/>
    <w:rsid w:val="2CABF11F"/>
    <w:rsid w:val="2CAC5536"/>
    <w:rsid w:val="2CAE9CC0"/>
    <w:rsid w:val="2CB006E2"/>
    <w:rsid w:val="2CB19BFC"/>
    <w:rsid w:val="2CB2F3EC"/>
    <w:rsid w:val="2CB4313D"/>
    <w:rsid w:val="2CB44B1E"/>
    <w:rsid w:val="2CB5C53B"/>
    <w:rsid w:val="2CB802BA"/>
    <w:rsid w:val="2CBA3EF5"/>
    <w:rsid w:val="2CBB6BFA"/>
    <w:rsid w:val="2CBC5311"/>
    <w:rsid w:val="2CBF8A1E"/>
    <w:rsid w:val="2CC11828"/>
    <w:rsid w:val="2CC11C07"/>
    <w:rsid w:val="2CC2C287"/>
    <w:rsid w:val="2CC33928"/>
    <w:rsid w:val="2CC42E5F"/>
    <w:rsid w:val="2CC6899D"/>
    <w:rsid w:val="2CC6DD2A"/>
    <w:rsid w:val="2CC81546"/>
    <w:rsid w:val="2CC86ADF"/>
    <w:rsid w:val="2CC94FE9"/>
    <w:rsid w:val="2CD03B20"/>
    <w:rsid w:val="2CD4E508"/>
    <w:rsid w:val="2CD5E47C"/>
    <w:rsid w:val="2CD894BD"/>
    <w:rsid w:val="2CDC3B86"/>
    <w:rsid w:val="2CDEC2CC"/>
    <w:rsid w:val="2CE29FE5"/>
    <w:rsid w:val="2CE4F958"/>
    <w:rsid w:val="2CE57DF3"/>
    <w:rsid w:val="2CE68A3E"/>
    <w:rsid w:val="2CE7161C"/>
    <w:rsid w:val="2CED4AFC"/>
    <w:rsid w:val="2CF69327"/>
    <w:rsid w:val="2CFA66D9"/>
    <w:rsid w:val="2CFB04E1"/>
    <w:rsid w:val="2CFCA402"/>
    <w:rsid w:val="2D02ADC5"/>
    <w:rsid w:val="2D048151"/>
    <w:rsid w:val="2D05514F"/>
    <w:rsid w:val="2D0866D9"/>
    <w:rsid w:val="2D0B20A1"/>
    <w:rsid w:val="2D0BE8E4"/>
    <w:rsid w:val="2D0FE711"/>
    <w:rsid w:val="2D1796E4"/>
    <w:rsid w:val="2D187F03"/>
    <w:rsid w:val="2D1E6B05"/>
    <w:rsid w:val="2D1F7F24"/>
    <w:rsid w:val="2D21240C"/>
    <w:rsid w:val="2D219B0C"/>
    <w:rsid w:val="2D22B8B7"/>
    <w:rsid w:val="2D25F470"/>
    <w:rsid w:val="2D267CD4"/>
    <w:rsid w:val="2D2B8655"/>
    <w:rsid w:val="2D35764E"/>
    <w:rsid w:val="2D398568"/>
    <w:rsid w:val="2D3A8DBE"/>
    <w:rsid w:val="2D3B424B"/>
    <w:rsid w:val="2D3C7EB8"/>
    <w:rsid w:val="2D3CDDB6"/>
    <w:rsid w:val="2D3D4893"/>
    <w:rsid w:val="2D3E7668"/>
    <w:rsid w:val="2D3F1EA0"/>
    <w:rsid w:val="2D446CE6"/>
    <w:rsid w:val="2D449C49"/>
    <w:rsid w:val="2D4E089D"/>
    <w:rsid w:val="2D4EE598"/>
    <w:rsid w:val="2D51628F"/>
    <w:rsid w:val="2D53411C"/>
    <w:rsid w:val="2D543179"/>
    <w:rsid w:val="2D5B3D12"/>
    <w:rsid w:val="2D5B8150"/>
    <w:rsid w:val="2D5B9F88"/>
    <w:rsid w:val="2D5BF3B9"/>
    <w:rsid w:val="2D5D44B7"/>
    <w:rsid w:val="2D603056"/>
    <w:rsid w:val="2D611750"/>
    <w:rsid w:val="2D628C7F"/>
    <w:rsid w:val="2D668AF8"/>
    <w:rsid w:val="2D6A6096"/>
    <w:rsid w:val="2D6F57B9"/>
    <w:rsid w:val="2D6FB9A0"/>
    <w:rsid w:val="2D751BFD"/>
    <w:rsid w:val="2D76BE66"/>
    <w:rsid w:val="2D7D42DE"/>
    <w:rsid w:val="2D82D233"/>
    <w:rsid w:val="2D975460"/>
    <w:rsid w:val="2D97B552"/>
    <w:rsid w:val="2D9C8AE7"/>
    <w:rsid w:val="2D9E75B3"/>
    <w:rsid w:val="2DA23F93"/>
    <w:rsid w:val="2DA388ED"/>
    <w:rsid w:val="2DA40FC8"/>
    <w:rsid w:val="2DA78F0C"/>
    <w:rsid w:val="2DA801A2"/>
    <w:rsid w:val="2DA8044D"/>
    <w:rsid w:val="2DB1D64B"/>
    <w:rsid w:val="2DB3700B"/>
    <w:rsid w:val="2DBA4739"/>
    <w:rsid w:val="2DC3DA87"/>
    <w:rsid w:val="2DC6FED7"/>
    <w:rsid w:val="2DC97E5A"/>
    <w:rsid w:val="2DCA6678"/>
    <w:rsid w:val="2DCA67CF"/>
    <w:rsid w:val="2DCC49AA"/>
    <w:rsid w:val="2DCD93C7"/>
    <w:rsid w:val="2DCE1375"/>
    <w:rsid w:val="2DD2F90F"/>
    <w:rsid w:val="2DD7E93A"/>
    <w:rsid w:val="2DD86EC2"/>
    <w:rsid w:val="2DD9E3AA"/>
    <w:rsid w:val="2DDA5543"/>
    <w:rsid w:val="2DDB6323"/>
    <w:rsid w:val="2DE05637"/>
    <w:rsid w:val="2DE097E8"/>
    <w:rsid w:val="2DEE94B0"/>
    <w:rsid w:val="2DEEBC7F"/>
    <w:rsid w:val="2DF0E4C5"/>
    <w:rsid w:val="2DF57B2D"/>
    <w:rsid w:val="2DF78EC4"/>
    <w:rsid w:val="2DF8B602"/>
    <w:rsid w:val="2DFAF32C"/>
    <w:rsid w:val="2DFD3B03"/>
    <w:rsid w:val="2DFFA758"/>
    <w:rsid w:val="2E00FD1A"/>
    <w:rsid w:val="2E02B489"/>
    <w:rsid w:val="2E0832D8"/>
    <w:rsid w:val="2E0B2866"/>
    <w:rsid w:val="2E15AB2D"/>
    <w:rsid w:val="2E175E20"/>
    <w:rsid w:val="2E18C2BE"/>
    <w:rsid w:val="2E18EA8B"/>
    <w:rsid w:val="2E1CE8FB"/>
    <w:rsid w:val="2E24C366"/>
    <w:rsid w:val="2E27126A"/>
    <w:rsid w:val="2E29D59A"/>
    <w:rsid w:val="2E2E0E19"/>
    <w:rsid w:val="2E37D1C6"/>
    <w:rsid w:val="2E37F356"/>
    <w:rsid w:val="2E3E2A2D"/>
    <w:rsid w:val="2E4513AE"/>
    <w:rsid w:val="2E4660D8"/>
    <w:rsid w:val="2E474D6E"/>
    <w:rsid w:val="2E47844B"/>
    <w:rsid w:val="2E500B77"/>
    <w:rsid w:val="2E50F81C"/>
    <w:rsid w:val="2E54BF1E"/>
    <w:rsid w:val="2E588799"/>
    <w:rsid w:val="2E5931F9"/>
    <w:rsid w:val="2E5AE70B"/>
    <w:rsid w:val="2E5C4678"/>
    <w:rsid w:val="2E5E7512"/>
    <w:rsid w:val="2E5FFEC0"/>
    <w:rsid w:val="2E63CE6D"/>
    <w:rsid w:val="2E65866D"/>
    <w:rsid w:val="2E66C2F0"/>
    <w:rsid w:val="2E66FEF1"/>
    <w:rsid w:val="2E6C2F4E"/>
    <w:rsid w:val="2E6CE5A4"/>
    <w:rsid w:val="2E708CC8"/>
    <w:rsid w:val="2E70B569"/>
    <w:rsid w:val="2E7317F8"/>
    <w:rsid w:val="2E75C9A9"/>
    <w:rsid w:val="2E76F36A"/>
    <w:rsid w:val="2E8288F6"/>
    <w:rsid w:val="2E83A716"/>
    <w:rsid w:val="2E891AEB"/>
    <w:rsid w:val="2E8A5D8D"/>
    <w:rsid w:val="2E8AFC0B"/>
    <w:rsid w:val="2E8CEA95"/>
    <w:rsid w:val="2E8E0F0A"/>
    <w:rsid w:val="2E91B11B"/>
    <w:rsid w:val="2E94B8C2"/>
    <w:rsid w:val="2E971421"/>
    <w:rsid w:val="2E9C019C"/>
    <w:rsid w:val="2E9EB773"/>
    <w:rsid w:val="2E9FDE7C"/>
    <w:rsid w:val="2EA609EE"/>
    <w:rsid w:val="2EAF23D8"/>
    <w:rsid w:val="2EAFA780"/>
    <w:rsid w:val="2EB14944"/>
    <w:rsid w:val="2EB63BA2"/>
    <w:rsid w:val="2EB65AA9"/>
    <w:rsid w:val="2EBA3B66"/>
    <w:rsid w:val="2EBA46C4"/>
    <w:rsid w:val="2EBB564F"/>
    <w:rsid w:val="2EBFB603"/>
    <w:rsid w:val="2EC541DC"/>
    <w:rsid w:val="2EC7E001"/>
    <w:rsid w:val="2EC920D9"/>
    <w:rsid w:val="2ECC4D9A"/>
    <w:rsid w:val="2ECC4E05"/>
    <w:rsid w:val="2ED09562"/>
    <w:rsid w:val="2ED7480F"/>
    <w:rsid w:val="2EE0AED2"/>
    <w:rsid w:val="2EE36D8F"/>
    <w:rsid w:val="2EE5308A"/>
    <w:rsid w:val="2EEDF67E"/>
    <w:rsid w:val="2EEE330C"/>
    <w:rsid w:val="2EEE654C"/>
    <w:rsid w:val="2EF06CA3"/>
    <w:rsid w:val="2EF56FF1"/>
    <w:rsid w:val="2EFEC204"/>
    <w:rsid w:val="2F0085C6"/>
    <w:rsid w:val="2F02129F"/>
    <w:rsid w:val="2F030E96"/>
    <w:rsid w:val="2F034D3D"/>
    <w:rsid w:val="2F069BB8"/>
    <w:rsid w:val="2F0B3EF4"/>
    <w:rsid w:val="2F0C9D1A"/>
    <w:rsid w:val="2F0D62A2"/>
    <w:rsid w:val="2F1117A9"/>
    <w:rsid w:val="2F118569"/>
    <w:rsid w:val="2F1457F8"/>
    <w:rsid w:val="2F15AE21"/>
    <w:rsid w:val="2F1899C4"/>
    <w:rsid w:val="2F1D9FAE"/>
    <w:rsid w:val="2F1F8D0A"/>
    <w:rsid w:val="2F20C377"/>
    <w:rsid w:val="2F215337"/>
    <w:rsid w:val="2F21F046"/>
    <w:rsid w:val="2F248109"/>
    <w:rsid w:val="2F263CBC"/>
    <w:rsid w:val="2F2BE240"/>
    <w:rsid w:val="2F2F1348"/>
    <w:rsid w:val="2F302050"/>
    <w:rsid w:val="2F30B5B0"/>
    <w:rsid w:val="2F310500"/>
    <w:rsid w:val="2F343DF9"/>
    <w:rsid w:val="2F39144E"/>
    <w:rsid w:val="2F39A061"/>
    <w:rsid w:val="2F39E3A6"/>
    <w:rsid w:val="2F3A1928"/>
    <w:rsid w:val="2F3B95CA"/>
    <w:rsid w:val="2F46AF95"/>
    <w:rsid w:val="2F4DBA82"/>
    <w:rsid w:val="2F4EB4D5"/>
    <w:rsid w:val="2F4FE8E9"/>
    <w:rsid w:val="2F563CFD"/>
    <w:rsid w:val="2F586C84"/>
    <w:rsid w:val="2F5A300C"/>
    <w:rsid w:val="2F5C9AC8"/>
    <w:rsid w:val="2F60D731"/>
    <w:rsid w:val="2F681484"/>
    <w:rsid w:val="2F6D32DB"/>
    <w:rsid w:val="2F6F14EF"/>
    <w:rsid w:val="2F704F2B"/>
    <w:rsid w:val="2F70ABEB"/>
    <w:rsid w:val="2F769FA2"/>
    <w:rsid w:val="2F79ABD6"/>
    <w:rsid w:val="2F7C7A2E"/>
    <w:rsid w:val="2F7CD05D"/>
    <w:rsid w:val="2F7D72E3"/>
    <w:rsid w:val="2F7E1960"/>
    <w:rsid w:val="2F7E3576"/>
    <w:rsid w:val="2F7F07FA"/>
    <w:rsid w:val="2F80872C"/>
    <w:rsid w:val="2F827D3A"/>
    <w:rsid w:val="2F82B025"/>
    <w:rsid w:val="2F881A06"/>
    <w:rsid w:val="2F88D5C4"/>
    <w:rsid w:val="2F89086A"/>
    <w:rsid w:val="2F894F4A"/>
    <w:rsid w:val="2F89ED30"/>
    <w:rsid w:val="2F9058AB"/>
    <w:rsid w:val="2F90914D"/>
    <w:rsid w:val="2F92EDF8"/>
    <w:rsid w:val="2F983F68"/>
    <w:rsid w:val="2F98AB35"/>
    <w:rsid w:val="2F9B4F00"/>
    <w:rsid w:val="2FA355C6"/>
    <w:rsid w:val="2FA3A5DF"/>
    <w:rsid w:val="2FA73DA8"/>
    <w:rsid w:val="2FA8B4AC"/>
    <w:rsid w:val="2FAE13E5"/>
    <w:rsid w:val="2FB329AC"/>
    <w:rsid w:val="2FBA45CF"/>
    <w:rsid w:val="2FBF5C86"/>
    <w:rsid w:val="2FC08F84"/>
    <w:rsid w:val="2FC8560E"/>
    <w:rsid w:val="2FCB659E"/>
    <w:rsid w:val="2FD1D023"/>
    <w:rsid w:val="2FD85980"/>
    <w:rsid w:val="2FD9E054"/>
    <w:rsid w:val="2FE1C4F0"/>
    <w:rsid w:val="2FE21524"/>
    <w:rsid w:val="2FE661DF"/>
    <w:rsid w:val="2FE7CE3A"/>
    <w:rsid w:val="2FEB9BCC"/>
    <w:rsid w:val="2FF186D6"/>
    <w:rsid w:val="2FF1B159"/>
    <w:rsid w:val="2FF45450"/>
    <w:rsid w:val="2FF69AA5"/>
    <w:rsid w:val="2FF744B6"/>
    <w:rsid w:val="2FF7D4D2"/>
    <w:rsid w:val="2FFEDF96"/>
    <w:rsid w:val="2FFF0C5E"/>
    <w:rsid w:val="3000EE74"/>
    <w:rsid w:val="3003DD3E"/>
    <w:rsid w:val="3005EC06"/>
    <w:rsid w:val="30073A08"/>
    <w:rsid w:val="30077303"/>
    <w:rsid w:val="300A22D7"/>
    <w:rsid w:val="3013F036"/>
    <w:rsid w:val="3016D6D8"/>
    <w:rsid w:val="30193D7D"/>
    <w:rsid w:val="3019D806"/>
    <w:rsid w:val="30220072"/>
    <w:rsid w:val="303A2FD2"/>
    <w:rsid w:val="303D4960"/>
    <w:rsid w:val="303E9C20"/>
    <w:rsid w:val="303ECA22"/>
    <w:rsid w:val="303EE5E9"/>
    <w:rsid w:val="304098CD"/>
    <w:rsid w:val="3043CED9"/>
    <w:rsid w:val="3047A3B9"/>
    <w:rsid w:val="3048FECA"/>
    <w:rsid w:val="3049FB10"/>
    <w:rsid w:val="304BE1AC"/>
    <w:rsid w:val="304D5F86"/>
    <w:rsid w:val="304F926C"/>
    <w:rsid w:val="30500F91"/>
    <w:rsid w:val="3056700E"/>
    <w:rsid w:val="3057E5D1"/>
    <w:rsid w:val="305A4FBC"/>
    <w:rsid w:val="305D36FC"/>
    <w:rsid w:val="3061DD04"/>
    <w:rsid w:val="3062368F"/>
    <w:rsid w:val="3066F876"/>
    <w:rsid w:val="306AF6FA"/>
    <w:rsid w:val="306D38D0"/>
    <w:rsid w:val="306F6072"/>
    <w:rsid w:val="306F78C8"/>
    <w:rsid w:val="30745566"/>
    <w:rsid w:val="3075406A"/>
    <w:rsid w:val="3076624D"/>
    <w:rsid w:val="3078532A"/>
    <w:rsid w:val="30785AF9"/>
    <w:rsid w:val="307F6F0D"/>
    <w:rsid w:val="30812207"/>
    <w:rsid w:val="308F861E"/>
    <w:rsid w:val="3097C7E3"/>
    <w:rsid w:val="309952A9"/>
    <w:rsid w:val="3099A42B"/>
    <w:rsid w:val="30AA5238"/>
    <w:rsid w:val="30ACA506"/>
    <w:rsid w:val="30B17E82"/>
    <w:rsid w:val="30B780D3"/>
    <w:rsid w:val="30C3EE98"/>
    <w:rsid w:val="30C96CE5"/>
    <w:rsid w:val="30CC12C6"/>
    <w:rsid w:val="30CC1BE4"/>
    <w:rsid w:val="30CDB295"/>
    <w:rsid w:val="30CEBF1B"/>
    <w:rsid w:val="30CFBCBA"/>
    <w:rsid w:val="30D316DF"/>
    <w:rsid w:val="30D33645"/>
    <w:rsid w:val="30D3A16B"/>
    <w:rsid w:val="30D3B42E"/>
    <w:rsid w:val="30D62A4E"/>
    <w:rsid w:val="30DC2435"/>
    <w:rsid w:val="30EECF9A"/>
    <w:rsid w:val="30EF7345"/>
    <w:rsid w:val="30F4AF6A"/>
    <w:rsid w:val="30F509A1"/>
    <w:rsid w:val="30F61BEB"/>
    <w:rsid w:val="30F7B694"/>
    <w:rsid w:val="30F8691E"/>
    <w:rsid w:val="30FB6F04"/>
    <w:rsid w:val="3102FA96"/>
    <w:rsid w:val="310419A2"/>
    <w:rsid w:val="3105E2E2"/>
    <w:rsid w:val="31079E13"/>
    <w:rsid w:val="3108DF83"/>
    <w:rsid w:val="310A003A"/>
    <w:rsid w:val="310E1301"/>
    <w:rsid w:val="310F3D17"/>
    <w:rsid w:val="3110FFFF"/>
    <w:rsid w:val="3112893F"/>
    <w:rsid w:val="31145513"/>
    <w:rsid w:val="31153D1C"/>
    <w:rsid w:val="3118CD43"/>
    <w:rsid w:val="311C80AC"/>
    <w:rsid w:val="311DA1A0"/>
    <w:rsid w:val="311DEF81"/>
    <w:rsid w:val="31203DBD"/>
    <w:rsid w:val="31205EB7"/>
    <w:rsid w:val="3122C5B3"/>
    <w:rsid w:val="3123758A"/>
    <w:rsid w:val="3127414C"/>
    <w:rsid w:val="31288429"/>
    <w:rsid w:val="312964ED"/>
    <w:rsid w:val="3129F252"/>
    <w:rsid w:val="312D38D2"/>
    <w:rsid w:val="312D92A0"/>
    <w:rsid w:val="312F49F3"/>
    <w:rsid w:val="31314D21"/>
    <w:rsid w:val="3131A75E"/>
    <w:rsid w:val="3131B6F4"/>
    <w:rsid w:val="313D4739"/>
    <w:rsid w:val="313EFCFC"/>
    <w:rsid w:val="3143898E"/>
    <w:rsid w:val="314603A0"/>
    <w:rsid w:val="3146376B"/>
    <w:rsid w:val="314ED152"/>
    <w:rsid w:val="31507686"/>
    <w:rsid w:val="31512E61"/>
    <w:rsid w:val="315259AB"/>
    <w:rsid w:val="31561630"/>
    <w:rsid w:val="3156A9E6"/>
    <w:rsid w:val="31581D85"/>
    <w:rsid w:val="316062F6"/>
    <w:rsid w:val="3162D9D5"/>
    <w:rsid w:val="3165C8B2"/>
    <w:rsid w:val="3169CF48"/>
    <w:rsid w:val="316A7590"/>
    <w:rsid w:val="316AEEE7"/>
    <w:rsid w:val="316E2D53"/>
    <w:rsid w:val="316E9140"/>
    <w:rsid w:val="3173316C"/>
    <w:rsid w:val="31738BF5"/>
    <w:rsid w:val="3174AFA1"/>
    <w:rsid w:val="3174F1CF"/>
    <w:rsid w:val="317B8068"/>
    <w:rsid w:val="317CBBF3"/>
    <w:rsid w:val="317E83DB"/>
    <w:rsid w:val="317F717B"/>
    <w:rsid w:val="317FAD1D"/>
    <w:rsid w:val="3181B625"/>
    <w:rsid w:val="31842E4C"/>
    <w:rsid w:val="318CAD31"/>
    <w:rsid w:val="318F4FB5"/>
    <w:rsid w:val="3190C9CE"/>
    <w:rsid w:val="31927A3D"/>
    <w:rsid w:val="3196D5C6"/>
    <w:rsid w:val="319E3630"/>
    <w:rsid w:val="319E3E91"/>
    <w:rsid w:val="31A26C46"/>
    <w:rsid w:val="31A7B517"/>
    <w:rsid w:val="31A85641"/>
    <w:rsid w:val="31AFAB54"/>
    <w:rsid w:val="31B30E76"/>
    <w:rsid w:val="31B44BF2"/>
    <w:rsid w:val="31B5B17A"/>
    <w:rsid w:val="31BA5E23"/>
    <w:rsid w:val="31BB4642"/>
    <w:rsid w:val="31BD9BBC"/>
    <w:rsid w:val="31C0B0D9"/>
    <w:rsid w:val="31C255A8"/>
    <w:rsid w:val="31C75D70"/>
    <w:rsid w:val="31C782D2"/>
    <w:rsid w:val="31CB7AB8"/>
    <w:rsid w:val="31CEF075"/>
    <w:rsid w:val="31D2CC34"/>
    <w:rsid w:val="31D354DB"/>
    <w:rsid w:val="31D74C6C"/>
    <w:rsid w:val="31DAC810"/>
    <w:rsid w:val="31DEA394"/>
    <w:rsid w:val="31DFB6CC"/>
    <w:rsid w:val="31E489B8"/>
    <w:rsid w:val="31E67754"/>
    <w:rsid w:val="31F17334"/>
    <w:rsid w:val="31FABDE4"/>
    <w:rsid w:val="31FE5451"/>
    <w:rsid w:val="32003F9B"/>
    <w:rsid w:val="3200495A"/>
    <w:rsid w:val="3201EDD7"/>
    <w:rsid w:val="320BA865"/>
    <w:rsid w:val="320CEF1A"/>
    <w:rsid w:val="320EE7AF"/>
    <w:rsid w:val="3213F9AC"/>
    <w:rsid w:val="32141543"/>
    <w:rsid w:val="321D598D"/>
    <w:rsid w:val="321F25BC"/>
    <w:rsid w:val="32237F24"/>
    <w:rsid w:val="322558B3"/>
    <w:rsid w:val="3228EB82"/>
    <w:rsid w:val="32294960"/>
    <w:rsid w:val="322B6A24"/>
    <w:rsid w:val="322F8182"/>
    <w:rsid w:val="3230EB9B"/>
    <w:rsid w:val="32321F90"/>
    <w:rsid w:val="3235C69F"/>
    <w:rsid w:val="3236BE40"/>
    <w:rsid w:val="32370D9E"/>
    <w:rsid w:val="323C1057"/>
    <w:rsid w:val="323CC8B3"/>
    <w:rsid w:val="324C1267"/>
    <w:rsid w:val="324C7880"/>
    <w:rsid w:val="324E010D"/>
    <w:rsid w:val="324FC9F2"/>
    <w:rsid w:val="3251B07C"/>
    <w:rsid w:val="32554DC9"/>
    <w:rsid w:val="3257ADBA"/>
    <w:rsid w:val="3265AD0A"/>
    <w:rsid w:val="326697FF"/>
    <w:rsid w:val="3269AE66"/>
    <w:rsid w:val="326ABA51"/>
    <w:rsid w:val="326C2CAB"/>
    <w:rsid w:val="32702857"/>
    <w:rsid w:val="32723578"/>
    <w:rsid w:val="32724B5B"/>
    <w:rsid w:val="32762D59"/>
    <w:rsid w:val="32769209"/>
    <w:rsid w:val="3277CBAD"/>
    <w:rsid w:val="3278102D"/>
    <w:rsid w:val="3280C685"/>
    <w:rsid w:val="3284D58F"/>
    <w:rsid w:val="32876D4E"/>
    <w:rsid w:val="328CCE0F"/>
    <w:rsid w:val="32914ACF"/>
    <w:rsid w:val="3291D9EF"/>
    <w:rsid w:val="32935B14"/>
    <w:rsid w:val="32949081"/>
    <w:rsid w:val="3299F4F4"/>
    <w:rsid w:val="32A144F2"/>
    <w:rsid w:val="32A4FA65"/>
    <w:rsid w:val="32A8C3A9"/>
    <w:rsid w:val="32A9703A"/>
    <w:rsid w:val="32B1ED58"/>
    <w:rsid w:val="32B4B352"/>
    <w:rsid w:val="32B4B845"/>
    <w:rsid w:val="32B8DD24"/>
    <w:rsid w:val="32BD98CC"/>
    <w:rsid w:val="32C4177A"/>
    <w:rsid w:val="32C56E0C"/>
    <w:rsid w:val="32C5A283"/>
    <w:rsid w:val="32C5AD06"/>
    <w:rsid w:val="32CC0155"/>
    <w:rsid w:val="32D1B7BC"/>
    <w:rsid w:val="32E50048"/>
    <w:rsid w:val="32E5AB02"/>
    <w:rsid w:val="32E893AF"/>
    <w:rsid w:val="32E97B89"/>
    <w:rsid w:val="32E996C2"/>
    <w:rsid w:val="32E9E816"/>
    <w:rsid w:val="32EBE750"/>
    <w:rsid w:val="32EC9845"/>
    <w:rsid w:val="32EEDB80"/>
    <w:rsid w:val="32EFCD34"/>
    <w:rsid w:val="32F0A4C3"/>
    <w:rsid w:val="32F47DFC"/>
    <w:rsid w:val="32F4A60A"/>
    <w:rsid w:val="32F5A762"/>
    <w:rsid w:val="32F648C4"/>
    <w:rsid w:val="32FDD284"/>
    <w:rsid w:val="3301DA5F"/>
    <w:rsid w:val="3309DEFF"/>
    <w:rsid w:val="330DE327"/>
    <w:rsid w:val="330E84AE"/>
    <w:rsid w:val="331204E1"/>
    <w:rsid w:val="33124A95"/>
    <w:rsid w:val="331597E5"/>
    <w:rsid w:val="331751C5"/>
    <w:rsid w:val="3318794E"/>
    <w:rsid w:val="331E12E2"/>
    <w:rsid w:val="3320064D"/>
    <w:rsid w:val="33256BDF"/>
    <w:rsid w:val="3327900B"/>
    <w:rsid w:val="33292EE3"/>
    <w:rsid w:val="332D0983"/>
    <w:rsid w:val="33328527"/>
    <w:rsid w:val="3340E9B8"/>
    <w:rsid w:val="33420FBB"/>
    <w:rsid w:val="33466083"/>
    <w:rsid w:val="33476021"/>
    <w:rsid w:val="33481BA3"/>
    <w:rsid w:val="3349E0DB"/>
    <w:rsid w:val="3352B32B"/>
    <w:rsid w:val="3352DC45"/>
    <w:rsid w:val="3356AF93"/>
    <w:rsid w:val="3357EAE1"/>
    <w:rsid w:val="335BC60B"/>
    <w:rsid w:val="335BCCEB"/>
    <w:rsid w:val="335C59A7"/>
    <w:rsid w:val="335C7E3D"/>
    <w:rsid w:val="3360F34E"/>
    <w:rsid w:val="33653528"/>
    <w:rsid w:val="3367D253"/>
    <w:rsid w:val="336A8908"/>
    <w:rsid w:val="336E83F9"/>
    <w:rsid w:val="336EAA6A"/>
    <w:rsid w:val="336EF12B"/>
    <w:rsid w:val="337950CA"/>
    <w:rsid w:val="3379DBBB"/>
    <w:rsid w:val="337A0329"/>
    <w:rsid w:val="337ED268"/>
    <w:rsid w:val="3382DC15"/>
    <w:rsid w:val="3384FED2"/>
    <w:rsid w:val="338B622A"/>
    <w:rsid w:val="338C1218"/>
    <w:rsid w:val="3395A9E2"/>
    <w:rsid w:val="3397A063"/>
    <w:rsid w:val="33A27C1F"/>
    <w:rsid w:val="33A45189"/>
    <w:rsid w:val="33A4CB27"/>
    <w:rsid w:val="33A6E0CD"/>
    <w:rsid w:val="33A8D9CE"/>
    <w:rsid w:val="33A8F09C"/>
    <w:rsid w:val="33AB9292"/>
    <w:rsid w:val="33AF98B5"/>
    <w:rsid w:val="33B1837B"/>
    <w:rsid w:val="33B1C8E9"/>
    <w:rsid w:val="33B6DF3E"/>
    <w:rsid w:val="33BCDFC8"/>
    <w:rsid w:val="33C4FB07"/>
    <w:rsid w:val="33C69AF8"/>
    <w:rsid w:val="33C6D563"/>
    <w:rsid w:val="33C7DE8D"/>
    <w:rsid w:val="33C80429"/>
    <w:rsid w:val="33C979C2"/>
    <w:rsid w:val="33CC4245"/>
    <w:rsid w:val="33CFB7DD"/>
    <w:rsid w:val="33D2EDBB"/>
    <w:rsid w:val="33D3C3DF"/>
    <w:rsid w:val="33D70030"/>
    <w:rsid w:val="33DA1B91"/>
    <w:rsid w:val="33DA4DE2"/>
    <w:rsid w:val="33DA9BEA"/>
    <w:rsid w:val="33DDF656"/>
    <w:rsid w:val="33E11E59"/>
    <w:rsid w:val="33E8D8E3"/>
    <w:rsid w:val="33EAC33F"/>
    <w:rsid w:val="33ED1643"/>
    <w:rsid w:val="33EF5858"/>
    <w:rsid w:val="33F2B7C5"/>
    <w:rsid w:val="33F4EDCE"/>
    <w:rsid w:val="34006533"/>
    <w:rsid w:val="3401CA2C"/>
    <w:rsid w:val="34057648"/>
    <w:rsid w:val="34065E95"/>
    <w:rsid w:val="3406B401"/>
    <w:rsid w:val="3407E2B1"/>
    <w:rsid w:val="340825EE"/>
    <w:rsid w:val="340971F6"/>
    <w:rsid w:val="340A28B5"/>
    <w:rsid w:val="3412DA05"/>
    <w:rsid w:val="34160E09"/>
    <w:rsid w:val="3419065A"/>
    <w:rsid w:val="341CFB7D"/>
    <w:rsid w:val="341E778C"/>
    <w:rsid w:val="34216094"/>
    <w:rsid w:val="342199C0"/>
    <w:rsid w:val="3421A4AF"/>
    <w:rsid w:val="34248852"/>
    <w:rsid w:val="343094F3"/>
    <w:rsid w:val="3435C555"/>
    <w:rsid w:val="3436F47C"/>
    <w:rsid w:val="343DA467"/>
    <w:rsid w:val="343F113D"/>
    <w:rsid w:val="343F80FD"/>
    <w:rsid w:val="3440F036"/>
    <w:rsid w:val="34417AB4"/>
    <w:rsid w:val="34422540"/>
    <w:rsid w:val="3444A409"/>
    <w:rsid w:val="3449ED8B"/>
    <w:rsid w:val="344F35DD"/>
    <w:rsid w:val="344F72DC"/>
    <w:rsid w:val="34511012"/>
    <w:rsid w:val="34551559"/>
    <w:rsid w:val="345AB32E"/>
    <w:rsid w:val="345BA3D0"/>
    <w:rsid w:val="345EE509"/>
    <w:rsid w:val="3466C4DD"/>
    <w:rsid w:val="3467FFA1"/>
    <w:rsid w:val="34689364"/>
    <w:rsid w:val="346A14BE"/>
    <w:rsid w:val="346E09EA"/>
    <w:rsid w:val="34724FE8"/>
    <w:rsid w:val="34788B31"/>
    <w:rsid w:val="347BF434"/>
    <w:rsid w:val="347F4EEC"/>
    <w:rsid w:val="3480A8C1"/>
    <w:rsid w:val="348224CB"/>
    <w:rsid w:val="3486A3BB"/>
    <w:rsid w:val="3487D7CC"/>
    <w:rsid w:val="348A640D"/>
    <w:rsid w:val="348F09AE"/>
    <w:rsid w:val="3494C471"/>
    <w:rsid w:val="3495F886"/>
    <w:rsid w:val="34986CE5"/>
    <w:rsid w:val="349E2381"/>
    <w:rsid w:val="34A18246"/>
    <w:rsid w:val="34A1F467"/>
    <w:rsid w:val="34A4F602"/>
    <w:rsid w:val="34A5140A"/>
    <w:rsid w:val="34A8FB61"/>
    <w:rsid w:val="34A9686D"/>
    <w:rsid w:val="34AE0506"/>
    <w:rsid w:val="34AF02E1"/>
    <w:rsid w:val="34B22090"/>
    <w:rsid w:val="34B24256"/>
    <w:rsid w:val="34B54631"/>
    <w:rsid w:val="34B65989"/>
    <w:rsid w:val="34B6F17E"/>
    <w:rsid w:val="34BE2742"/>
    <w:rsid w:val="34C44221"/>
    <w:rsid w:val="34C4F3EB"/>
    <w:rsid w:val="34C6DA0A"/>
    <w:rsid w:val="34C8252D"/>
    <w:rsid w:val="34CC8236"/>
    <w:rsid w:val="34CE91AE"/>
    <w:rsid w:val="34D44A01"/>
    <w:rsid w:val="34D704A1"/>
    <w:rsid w:val="34DAEC64"/>
    <w:rsid w:val="34DB472E"/>
    <w:rsid w:val="34E25736"/>
    <w:rsid w:val="34EE4DD2"/>
    <w:rsid w:val="34F2CC78"/>
    <w:rsid w:val="34F6C7C1"/>
    <w:rsid w:val="34FB9F50"/>
    <w:rsid w:val="34FFEDF8"/>
    <w:rsid w:val="3504D288"/>
    <w:rsid w:val="3506A200"/>
    <w:rsid w:val="3506BCD2"/>
    <w:rsid w:val="3509428B"/>
    <w:rsid w:val="3510A365"/>
    <w:rsid w:val="3510AE31"/>
    <w:rsid w:val="351727FC"/>
    <w:rsid w:val="3518715C"/>
    <w:rsid w:val="351B1E2A"/>
    <w:rsid w:val="351FBD6A"/>
    <w:rsid w:val="3520ECAD"/>
    <w:rsid w:val="3526570B"/>
    <w:rsid w:val="3529A6D2"/>
    <w:rsid w:val="352AA9D6"/>
    <w:rsid w:val="352BFFFC"/>
    <w:rsid w:val="352E2BA0"/>
    <w:rsid w:val="352E890A"/>
    <w:rsid w:val="3535B7AA"/>
    <w:rsid w:val="353AEBB2"/>
    <w:rsid w:val="353DBFB8"/>
    <w:rsid w:val="353F0992"/>
    <w:rsid w:val="3547CD89"/>
    <w:rsid w:val="3548F779"/>
    <w:rsid w:val="354AD271"/>
    <w:rsid w:val="354B03B7"/>
    <w:rsid w:val="354B60D7"/>
    <w:rsid w:val="354DF9E7"/>
    <w:rsid w:val="35530DEC"/>
    <w:rsid w:val="35541E06"/>
    <w:rsid w:val="3556D272"/>
    <w:rsid w:val="355B6842"/>
    <w:rsid w:val="355EC167"/>
    <w:rsid w:val="35607712"/>
    <w:rsid w:val="356AC2A6"/>
    <w:rsid w:val="356B2331"/>
    <w:rsid w:val="356B2E7A"/>
    <w:rsid w:val="356B3F59"/>
    <w:rsid w:val="356ECF42"/>
    <w:rsid w:val="3571BD48"/>
    <w:rsid w:val="35754AC7"/>
    <w:rsid w:val="3577CCAC"/>
    <w:rsid w:val="3579566F"/>
    <w:rsid w:val="357B3CC1"/>
    <w:rsid w:val="357D52D8"/>
    <w:rsid w:val="35817A6E"/>
    <w:rsid w:val="358A4B86"/>
    <w:rsid w:val="358ADEB8"/>
    <w:rsid w:val="3594B1C9"/>
    <w:rsid w:val="359680D7"/>
    <w:rsid w:val="359695F8"/>
    <w:rsid w:val="35974C30"/>
    <w:rsid w:val="359DCA3E"/>
    <w:rsid w:val="35A0FEAB"/>
    <w:rsid w:val="35A373F3"/>
    <w:rsid w:val="35AB5187"/>
    <w:rsid w:val="35ABF339"/>
    <w:rsid w:val="35AC63D5"/>
    <w:rsid w:val="35B10556"/>
    <w:rsid w:val="35B20A4B"/>
    <w:rsid w:val="35B48831"/>
    <w:rsid w:val="35B4C38E"/>
    <w:rsid w:val="35B6C909"/>
    <w:rsid w:val="35BD77E3"/>
    <w:rsid w:val="35BEC09C"/>
    <w:rsid w:val="35C3B045"/>
    <w:rsid w:val="35C45A88"/>
    <w:rsid w:val="35C4B86B"/>
    <w:rsid w:val="35C6EF96"/>
    <w:rsid w:val="35CCA85D"/>
    <w:rsid w:val="35CD48B2"/>
    <w:rsid w:val="35CFD62A"/>
    <w:rsid w:val="35D73C10"/>
    <w:rsid w:val="35D9A43B"/>
    <w:rsid w:val="35DA0FC1"/>
    <w:rsid w:val="35DF05B8"/>
    <w:rsid w:val="35E1749A"/>
    <w:rsid w:val="35E195AC"/>
    <w:rsid w:val="35E47E1C"/>
    <w:rsid w:val="35E78C6B"/>
    <w:rsid w:val="35ECE7BB"/>
    <w:rsid w:val="35EF645F"/>
    <w:rsid w:val="35F2E271"/>
    <w:rsid w:val="35F5F809"/>
    <w:rsid w:val="35F8C20D"/>
    <w:rsid w:val="35FB1098"/>
    <w:rsid w:val="35FEF87B"/>
    <w:rsid w:val="36029C1B"/>
    <w:rsid w:val="3602B03E"/>
    <w:rsid w:val="360A71C3"/>
    <w:rsid w:val="36136375"/>
    <w:rsid w:val="3614F86A"/>
    <w:rsid w:val="3615BE4D"/>
    <w:rsid w:val="36190B32"/>
    <w:rsid w:val="361B1F4D"/>
    <w:rsid w:val="361CB905"/>
    <w:rsid w:val="3627AB5F"/>
    <w:rsid w:val="362D4CF8"/>
    <w:rsid w:val="36349113"/>
    <w:rsid w:val="36389F6E"/>
    <w:rsid w:val="36390B04"/>
    <w:rsid w:val="363A8534"/>
    <w:rsid w:val="363C0BB4"/>
    <w:rsid w:val="36402F3A"/>
    <w:rsid w:val="3644CBC2"/>
    <w:rsid w:val="3645B567"/>
    <w:rsid w:val="364666E0"/>
    <w:rsid w:val="36480254"/>
    <w:rsid w:val="364B3195"/>
    <w:rsid w:val="365A11BF"/>
    <w:rsid w:val="365A7C17"/>
    <w:rsid w:val="365D0FB6"/>
    <w:rsid w:val="366033BB"/>
    <w:rsid w:val="366123E3"/>
    <w:rsid w:val="3661784F"/>
    <w:rsid w:val="3661CE8D"/>
    <w:rsid w:val="36629EF1"/>
    <w:rsid w:val="36671EA2"/>
    <w:rsid w:val="36685CEF"/>
    <w:rsid w:val="36685E3E"/>
    <w:rsid w:val="367478C3"/>
    <w:rsid w:val="36748DC6"/>
    <w:rsid w:val="36748F4A"/>
    <w:rsid w:val="3675FF18"/>
    <w:rsid w:val="367867E3"/>
    <w:rsid w:val="367D093F"/>
    <w:rsid w:val="367E841C"/>
    <w:rsid w:val="368247B8"/>
    <w:rsid w:val="3685F193"/>
    <w:rsid w:val="36884D92"/>
    <w:rsid w:val="369044BF"/>
    <w:rsid w:val="3691061E"/>
    <w:rsid w:val="36922690"/>
    <w:rsid w:val="3698B67E"/>
    <w:rsid w:val="369A0E42"/>
    <w:rsid w:val="369C1549"/>
    <w:rsid w:val="369D2437"/>
    <w:rsid w:val="36A15FF7"/>
    <w:rsid w:val="36A30515"/>
    <w:rsid w:val="36A5FE37"/>
    <w:rsid w:val="36AB1C4F"/>
    <w:rsid w:val="36AFA81B"/>
    <w:rsid w:val="36AFB708"/>
    <w:rsid w:val="36B0354C"/>
    <w:rsid w:val="36B7902E"/>
    <w:rsid w:val="36B843A2"/>
    <w:rsid w:val="36BAFF29"/>
    <w:rsid w:val="36BB4F71"/>
    <w:rsid w:val="36BC369D"/>
    <w:rsid w:val="36C342FC"/>
    <w:rsid w:val="36C57FEF"/>
    <w:rsid w:val="36C70371"/>
    <w:rsid w:val="36C79944"/>
    <w:rsid w:val="36C93F44"/>
    <w:rsid w:val="36D218A4"/>
    <w:rsid w:val="36DAA5A2"/>
    <w:rsid w:val="36DAA8E2"/>
    <w:rsid w:val="36DEFAB3"/>
    <w:rsid w:val="36DF7D0E"/>
    <w:rsid w:val="36E11DBD"/>
    <w:rsid w:val="36E172B5"/>
    <w:rsid w:val="36E270BC"/>
    <w:rsid w:val="36E5036D"/>
    <w:rsid w:val="36E78530"/>
    <w:rsid w:val="36EC4DBC"/>
    <w:rsid w:val="36EFA965"/>
    <w:rsid w:val="36F2BD43"/>
    <w:rsid w:val="36FDE02F"/>
    <w:rsid w:val="3704FDDE"/>
    <w:rsid w:val="370550EE"/>
    <w:rsid w:val="3705E09F"/>
    <w:rsid w:val="370F4694"/>
    <w:rsid w:val="3712F344"/>
    <w:rsid w:val="3714027B"/>
    <w:rsid w:val="371B4533"/>
    <w:rsid w:val="371BBDC9"/>
    <w:rsid w:val="371E5370"/>
    <w:rsid w:val="3721ABD7"/>
    <w:rsid w:val="372223DF"/>
    <w:rsid w:val="372F4319"/>
    <w:rsid w:val="37358272"/>
    <w:rsid w:val="3736DE5E"/>
    <w:rsid w:val="3737FC90"/>
    <w:rsid w:val="37384FC0"/>
    <w:rsid w:val="3739B7D6"/>
    <w:rsid w:val="373B84E8"/>
    <w:rsid w:val="373D808A"/>
    <w:rsid w:val="37424769"/>
    <w:rsid w:val="37472B2D"/>
    <w:rsid w:val="374AFD39"/>
    <w:rsid w:val="374C64EA"/>
    <w:rsid w:val="3751F097"/>
    <w:rsid w:val="375C6CF7"/>
    <w:rsid w:val="3764032D"/>
    <w:rsid w:val="37640AA4"/>
    <w:rsid w:val="37649B93"/>
    <w:rsid w:val="37666B33"/>
    <w:rsid w:val="3767330F"/>
    <w:rsid w:val="376B0F06"/>
    <w:rsid w:val="376B2390"/>
    <w:rsid w:val="376BD5CB"/>
    <w:rsid w:val="37784A55"/>
    <w:rsid w:val="377B1463"/>
    <w:rsid w:val="377EA991"/>
    <w:rsid w:val="37839A97"/>
    <w:rsid w:val="37867125"/>
    <w:rsid w:val="378B967D"/>
    <w:rsid w:val="378E3306"/>
    <w:rsid w:val="378EB2D2"/>
    <w:rsid w:val="379093A4"/>
    <w:rsid w:val="379DA1DC"/>
    <w:rsid w:val="379F1762"/>
    <w:rsid w:val="37A2ED71"/>
    <w:rsid w:val="37A8D37B"/>
    <w:rsid w:val="37AB10E1"/>
    <w:rsid w:val="37AE64AB"/>
    <w:rsid w:val="37AFCBFD"/>
    <w:rsid w:val="37B21536"/>
    <w:rsid w:val="37B23651"/>
    <w:rsid w:val="37B67710"/>
    <w:rsid w:val="37B67A71"/>
    <w:rsid w:val="37B745B1"/>
    <w:rsid w:val="37B76461"/>
    <w:rsid w:val="37BB233F"/>
    <w:rsid w:val="37BDE42C"/>
    <w:rsid w:val="37BF7C92"/>
    <w:rsid w:val="37BFD4D9"/>
    <w:rsid w:val="37C82ADF"/>
    <w:rsid w:val="37CA590E"/>
    <w:rsid w:val="37CEABD0"/>
    <w:rsid w:val="37CF2B3B"/>
    <w:rsid w:val="37D0D6DA"/>
    <w:rsid w:val="37D33FA6"/>
    <w:rsid w:val="37D41152"/>
    <w:rsid w:val="37DA3787"/>
    <w:rsid w:val="37DEEA1B"/>
    <w:rsid w:val="37E03F28"/>
    <w:rsid w:val="37EA21C2"/>
    <w:rsid w:val="37EAAD2E"/>
    <w:rsid w:val="37EBC7E2"/>
    <w:rsid w:val="37EDAED6"/>
    <w:rsid w:val="37EF7B60"/>
    <w:rsid w:val="37EFBA97"/>
    <w:rsid w:val="37F07A8B"/>
    <w:rsid w:val="37F48610"/>
    <w:rsid w:val="37F6A9EE"/>
    <w:rsid w:val="37F9D579"/>
    <w:rsid w:val="37FC1036"/>
    <w:rsid w:val="37FC5111"/>
    <w:rsid w:val="38012D1D"/>
    <w:rsid w:val="38044D6D"/>
    <w:rsid w:val="380C3BB0"/>
    <w:rsid w:val="38106B13"/>
    <w:rsid w:val="38164204"/>
    <w:rsid w:val="38195556"/>
    <w:rsid w:val="381A169B"/>
    <w:rsid w:val="381B034B"/>
    <w:rsid w:val="38249D1F"/>
    <w:rsid w:val="38257298"/>
    <w:rsid w:val="38274EA3"/>
    <w:rsid w:val="38293618"/>
    <w:rsid w:val="382C6B02"/>
    <w:rsid w:val="382F42B2"/>
    <w:rsid w:val="383477BD"/>
    <w:rsid w:val="38376578"/>
    <w:rsid w:val="383C3371"/>
    <w:rsid w:val="383F7BCF"/>
    <w:rsid w:val="38419DAA"/>
    <w:rsid w:val="384558E6"/>
    <w:rsid w:val="38499C8B"/>
    <w:rsid w:val="384F0F9C"/>
    <w:rsid w:val="3850E043"/>
    <w:rsid w:val="385755AA"/>
    <w:rsid w:val="385806FE"/>
    <w:rsid w:val="38588889"/>
    <w:rsid w:val="3858F08D"/>
    <w:rsid w:val="3859A70E"/>
    <w:rsid w:val="38630530"/>
    <w:rsid w:val="386612CC"/>
    <w:rsid w:val="386CA95D"/>
    <w:rsid w:val="386FDDE2"/>
    <w:rsid w:val="3874317F"/>
    <w:rsid w:val="38765172"/>
    <w:rsid w:val="38767820"/>
    <w:rsid w:val="38790565"/>
    <w:rsid w:val="387951F8"/>
    <w:rsid w:val="387976F7"/>
    <w:rsid w:val="387A8D19"/>
    <w:rsid w:val="387D2310"/>
    <w:rsid w:val="387ED2B1"/>
    <w:rsid w:val="38898017"/>
    <w:rsid w:val="389308CF"/>
    <w:rsid w:val="38A193F4"/>
    <w:rsid w:val="38A1CD79"/>
    <w:rsid w:val="38A4E103"/>
    <w:rsid w:val="38A510DC"/>
    <w:rsid w:val="38A7455A"/>
    <w:rsid w:val="38A97238"/>
    <w:rsid w:val="38AC19B8"/>
    <w:rsid w:val="38AC4699"/>
    <w:rsid w:val="38AC5549"/>
    <w:rsid w:val="38B10C37"/>
    <w:rsid w:val="38B1B68D"/>
    <w:rsid w:val="38B46DA3"/>
    <w:rsid w:val="38BA33AC"/>
    <w:rsid w:val="38BA3AAA"/>
    <w:rsid w:val="38BDAA04"/>
    <w:rsid w:val="38BE3ED8"/>
    <w:rsid w:val="38BF58E8"/>
    <w:rsid w:val="38C723FB"/>
    <w:rsid w:val="38CC1641"/>
    <w:rsid w:val="38CFE455"/>
    <w:rsid w:val="38D06702"/>
    <w:rsid w:val="38D0F726"/>
    <w:rsid w:val="38D35527"/>
    <w:rsid w:val="38D847E1"/>
    <w:rsid w:val="38DC09F9"/>
    <w:rsid w:val="38DFDA8B"/>
    <w:rsid w:val="38E6F39B"/>
    <w:rsid w:val="38EA40B9"/>
    <w:rsid w:val="38F0ACDD"/>
    <w:rsid w:val="38F5D7BA"/>
    <w:rsid w:val="38F6DDB7"/>
    <w:rsid w:val="38FADDB2"/>
    <w:rsid w:val="3903F6E5"/>
    <w:rsid w:val="3905B3B6"/>
    <w:rsid w:val="3909130B"/>
    <w:rsid w:val="39097180"/>
    <w:rsid w:val="390D12E3"/>
    <w:rsid w:val="390E3DD3"/>
    <w:rsid w:val="390EDDF5"/>
    <w:rsid w:val="39102D16"/>
    <w:rsid w:val="39162CD5"/>
    <w:rsid w:val="3917C3F1"/>
    <w:rsid w:val="391929CC"/>
    <w:rsid w:val="3919F961"/>
    <w:rsid w:val="391D8631"/>
    <w:rsid w:val="391E3037"/>
    <w:rsid w:val="391F9D49"/>
    <w:rsid w:val="392041C9"/>
    <w:rsid w:val="39233D7C"/>
    <w:rsid w:val="39282437"/>
    <w:rsid w:val="392EE771"/>
    <w:rsid w:val="3936355B"/>
    <w:rsid w:val="393B5C13"/>
    <w:rsid w:val="393C5DA1"/>
    <w:rsid w:val="39401EA5"/>
    <w:rsid w:val="3942220A"/>
    <w:rsid w:val="39474131"/>
    <w:rsid w:val="3948B1EB"/>
    <w:rsid w:val="39498CAA"/>
    <w:rsid w:val="3949E7E4"/>
    <w:rsid w:val="394A694E"/>
    <w:rsid w:val="394C62EB"/>
    <w:rsid w:val="39553BA6"/>
    <w:rsid w:val="39592C26"/>
    <w:rsid w:val="395C40DC"/>
    <w:rsid w:val="395D77D0"/>
    <w:rsid w:val="395F52EA"/>
    <w:rsid w:val="39601AED"/>
    <w:rsid w:val="396215FC"/>
    <w:rsid w:val="3962B156"/>
    <w:rsid w:val="39642212"/>
    <w:rsid w:val="3967C27E"/>
    <w:rsid w:val="39680D52"/>
    <w:rsid w:val="3968D614"/>
    <w:rsid w:val="396CB08C"/>
    <w:rsid w:val="396D13DE"/>
    <w:rsid w:val="3970A053"/>
    <w:rsid w:val="39778B14"/>
    <w:rsid w:val="3978FD55"/>
    <w:rsid w:val="39791F68"/>
    <w:rsid w:val="397B1F69"/>
    <w:rsid w:val="397D6C3C"/>
    <w:rsid w:val="397EC337"/>
    <w:rsid w:val="39803244"/>
    <w:rsid w:val="39823B36"/>
    <w:rsid w:val="398326BA"/>
    <w:rsid w:val="39832E43"/>
    <w:rsid w:val="398BADBF"/>
    <w:rsid w:val="398DF48F"/>
    <w:rsid w:val="398E3DEB"/>
    <w:rsid w:val="399161BC"/>
    <w:rsid w:val="3999046C"/>
    <w:rsid w:val="399926D3"/>
    <w:rsid w:val="399C7482"/>
    <w:rsid w:val="399CC125"/>
    <w:rsid w:val="39A366A4"/>
    <w:rsid w:val="39A3C62E"/>
    <w:rsid w:val="39A3E7AE"/>
    <w:rsid w:val="39AF7F89"/>
    <w:rsid w:val="39B0DCBA"/>
    <w:rsid w:val="39B33D3C"/>
    <w:rsid w:val="39B6FD3A"/>
    <w:rsid w:val="39C065E6"/>
    <w:rsid w:val="39C6E4D3"/>
    <w:rsid w:val="39C8667D"/>
    <w:rsid w:val="39D181EE"/>
    <w:rsid w:val="39D2543E"/>
    <w:rsid w:val="39D5C79E"/>
    <w:rsid w:val="39D5E4D8"/>
    <w:rsid w:val="39DCF18E"/>
    <w:rsid w:val="39DDD815"/>
    <w:rsid w:val="39E1BE99"/>
    <w:rsid w:val="39E1E286"/>
    <w:rsid w:val="39E2E8FF"/>
    <w:rsid w:val="39E4D3A2"/>
    <w:rsid w:val="39E4D9CF"/>
    <w:rsid w:val="39E52B66"/>
    <w:rsid w:val="39E7ABF1"/>
    <w:rsid w:val="39E84013"/>
    <w:rsid w:val="39E8CF95"/>
    <w:rsid w:val="39E9CD9A"/>
    <w:rsid w:val="39EB3552"/>
    <w:rsid w:val="39EC0F87"/>
    <w:rsid w:val="39EC8746"/>
    <w:rsid w:val="39ECFA64"/>
    <w:rsid w:val="39F31AE1"/>
    <w:rsid w:val="39F67643"/>
    <w:rsid w:val="39F6F881"/>
    <w:rsid w:val="39F9E211"/>
    <w:rsid w:val="3A0180EB"/>
    <w:rsid w:val="3A07810D"/>
    <w:rsid w:val="3A07F58D"/>
    <w:rsid w:val="3A0A3AE6"/>
    <w:rsid w:val="3A0B8965"/>
    <w:rsid w:val="3A0E4932"/>
    <w:rsid w:val="3A0FCFEC"/>
    <w:rsid w:val="3A14BFE4"/>
    <w:rsid w:val="3A19D664"/>
    <w:rsid w:val="3A1C98E9"/>
    <w:rsid w:val="3A1CDFEC"/>
    <w:rsid w:val="3A1E4C45"/>
    <w:rsid w:val="3A26178B"/>
    <w:rsid w:val="3A277124"/>
    <w:rsid w:val="3A2EDB58"/>
    <w:rsid w:val="3A3A8ABA"/>
    <w:rsid w:val="3A3CA12D"/>
    <w:rsid w:val="3A3F785C"/>
    <w:rsid w:val="3A401060"/>
    <w:rsid w:val="3A402A7B"/>
    <w:rsid w:val="3A408121"/>
    <w:rsid w:val="3A40BB69"/>
    <w:rsid w:val="3A42F62C"/>
    <w:rsid w:val="3A4750DB"/>
    <w:rsid w:val="3A4988EB"/>
    <w:rsid w:val="3A4A8215"/>
    <w:rsid w:val="3A4E1372"/>
    <w:rsid w:val="3A50CF1A"/>
    <w:rsid w:val="3A54889D"/>
    <w:rsid w:val="3A5860C8"/>
    <w:rsid w:val="3A5AB08D"/>
    <w:rsid w:val="3A5B2EB4"/>
    <w:rsid w:val="3A5BAAA2"/>
    <w:rsid w:val="3A5F7725"/>
    <w:rsid w:val="3A679952"/>
    <w:rsid w:val="3A69DDA1"/>
    <w:rsid w:val="3A6BE0C3"/>
    <w:rsid w:val="3A6F830E"/>
    <w:rsid w:val="3A72642B"/>
    <w:rsid w:val="3A73FBCF"/>
    <w:rsid w:val="3A87BEC7"/>
    <w:rsid w:val="3A87E39C"/>
    <w:rsid w:val="3A8CCD5C"/>
    <w:rsid w:val="3A8D043D"/>
    <w:rsid w:val="3A8E11BE"/>
    <w:rsid w:val="3A9169E8"/>
    <w:rsid w:val="3A9A656B"/>
    <w:rsid w:val="3A9F69F9"/>
    <w:rsid w:val="3AA3CB54"/>
    <w:rsid w:val="3AA6B0AD"/>
    <w:rsid w:val="3AAB7400"/>
    <w:rsid w:val="3AB06EAF"/>
    <w:rsid w:val="3AB14597"/>
    <w:rsid w:val="3AB5E6B8"/>
    <w:rsid w:val="3AB66708"/>
    <w:rsid w:val="3ABB18DD"/>
    <w:rsid w:val="3AC93127"/>
    <w:rsid w:val="3ACB8946"/>
    <w:rsid w:val="3ACDEE13"/>
    <w:rsid w:val="3AD07EF2"/>
    <w:rsid w:val="3AD1A00E"/>
    <w:rsid w:val="3AD2B01A"/>
    <w:rsid w:val="3AD3DB6C"/>
    <w:rsid w:val="3AD4EE80"/>
    <w:rsid w:val="3AD6971B"/>
    <w:rsid w:val="3ADBC38E"/>
    <w:rsid w:val="3ADC34B1"/>
    <w:rsid w:val="3ADCE836"/>
    <w:rsid w:val="3AE1132B"/>
    <w:rsid w:val="3AE98A65"/>
    <w:rsid w:val="3AEC5943"/>
    <w:rsid w:val="3AEF7714"/>
    <w:rsid w:val="3AF39491"/>
    <w:rsid w:val="3AF48C32"/>
    <w:rsid w:val="3AF6E2E8"/>
    <w:rsid w:val="3AFC1311"/>
    <w:rsid w:val="3AFE4B7F"/>
    <w:rsid w:val="3AFFC09E"/>
    <w:rsid w:val="3B05D438"/>
    <w:rsid w:val="3B0BFF02"/>
    <w:rsid w:val="3B0DF65C"/>
    <w:rsid w:val="3B12E25A"/>
    <w:rsid w:val="3B152656"/>
    <w:rsid w:val="3B152FBC"/>
    <w:rsid w:val="3B1FBD35"/>
    <w:rsid w:val="3B23A676"/>
    <w:rsid w:val="3B25D4B9"/>
    <w:rsid w:val="3B27EAEC"/>
    <w:rsid w:val="3B2B5E49"/>
    <w:rsid w:val="3B2E37F3"/>
    <w:rsid w:val="3B3044F8"/>
    <w:rsid w:val="3B35F01D"/>
    <w:rsid w:val="3B374DEF"/>
    <w:rsid w:val="3B378463"/>
    <w:rsid w:val="3B3FA6E4"/>
    <w:rsid w:val="3B435AF2"/>
    <w:rsid w:val="3B452B14"/>
    <w:rsid w:val="3B4816BC"/>
    <w:rsid w:val="3B4D1726"/>
    <w:rsid w:val="3B4D603F"/>
    <w:rsid w:val="3B4F1B37"/>
    <w:rsid w:val="3B51BA8C"/>
    <w:rsid w:val="3B54F9ED"/>
    <w:rsid w:val="3B581B82"/>
    <w:rsid w:val="3B66D98D"/>
    <w:rsid w:val="3B66F683"/>
    <w:rsid w:val="3B67EC73"/>
    <w:rsid w:val="3B69B6B5"/>
    <w:rsid w:val="3B69C0C5"/>
    <w:rsid w:val="3B69E989"/>
    <w:rsid w:val="3B71303B"/>
    <w:rsid w:val="3B719DAF"/>
    <w:rsid w:val="3B768906"/>
    <w:rsid w:val="3B7CF232"/>
    <w:rsid w:val="3B7DE399"/>
    <w:rsid w:val="3B7F417A"/>
    <w:rsid w:val="3B898AC4"/>
    <w:rsid w:val="3B8E23AC"/>
    <w:rsid w:val="3B8FD9D7"/>
    <w:rsid w:val="3B973AD1"/>
    <w:rsid w:val="3B9BB8CA"/>
    <w:rsid w:val="3B9F7864"/>
    <w:rsid w:val="3BABA04D"/>
    <w:rsid w:val="3BACE4C9"/>
    <w:rsid w:val="3BB9B81F"/>
    <w:rsid w:val="3BBC8CD0"/>
    <w:rsid w:val="3BC0C7A3"/>
    <w:rsid w:val="3BC5D295"/>
    <w:rsid w:val="3BCBF513"/>
    <w:rsid w:val="3BCCCBA1"/>
    <w:rsid w:val="3BCD9997"/>
    <w:rsid w:val="3BCFF56F"/>
    <w:rsid w:val="3BD04861"/>
    <w:rsid w:val="3BD6BDC7"/>
    <w:rsid w:val="3BD85BC3"/>
    <w:rsid w:val="3BD91117"/>
    <w:rsid w:val="3BD9B1C9"/>
    <w:rsid w:val="3BDD7A68"/>
    <w:rsid w:val="3BE2DC3F"/>
    <w:rsid w:val="3BE56F1A"/>
    <w:rsid w:val="3BE76388"/>
    <w:rsid w:val="3BE82F83"/>
    <w:rsid w:val="3BE8D87F"/>
    <w:rsid w:val="3BE8F899"/>
    <w:rsid w:val="3BEA1821"/>
    <w:rsid w:val="3BEC8D09"/>
    <w:rsid w:val="3BEE3EA2"/>
    <w:rsid w:val="3BF3E73D"/>
    <w:rsid w:val="3BF4F068"/>
    <w:rsid w:val="3BF61714"/>
    <w:rsid w:val="3BFE7D05"/>
    <w:rsid w:val="3C024D3F"/>
    <w:rsid w:val="3C048085"/>
    <w:rsid w:val="3C050880"/>
    <w:rsid w:val="3C0673ED"/>
    <w:rsid w:val="3C0F59AF"/>
    <w:rsid w:val="3C1237F8"/>
    <w:rsid w:val="3C1589A0"/>
    <w:rsid w:val="3C1DC4A2"/>
    <w:rsid w:val="3C1E12CB"/>
    <w:rsid w:val="3C1F4612"/>
    <w:rsid w:val="3C1FCB79"/>
    <w:rsid w:val="3C238571"/>
    <w:rsid w:val="3C24C0BC"/>
    <w:rsid w:val="3C33469C"/>
    <w:rsid w:val="3C363852"/>
    <w:rsid w:val="3C3D7F71"/>
    <w:rsid w:val="3C4116D1"/>
    <w:rsid w:val="3C422AE3"/>
    <w:rsid w:val="3C44FB10"/>
    <w:rsid w:val="3C452E29"/>
    <w:rsid w:val="3C4545DA"/>
    <w:rsid w:val="3C458172"/>
    <w:rsid w:val="3C4A780E"/>
    <w:rsid w:val="3C4C83EF"/>
    <w:rsid w:val="3C4D9F7B"/>
    <w:rsid w:val="3C4F407A"/>
    <w:rsid w:val="3C4FCC3E"/>
    <w:rsid w:val="3C521D03"/>
    <w:rsid w:val="3C555360"/>
    <w:rsid w:val="3C5922E6"/>
    <w:rsid w:val="3C59E256"/>
    <w:rsid w:val="3C5D7AE0"/>
    <w:rsid w:val="3C64E222"/>
    <w:rsid w:val="3C6593D5"/>
    <w:rsid w:val="3C65AAB3"/>
    <w:rsid w:val="3C68E0F2"/>
    <w:rsid w:val="3C6C8FCD"/>
    <w:rsid w:val="3C700AD5"/>
    <w:rsid w:val="3C70AD7D"/>
    <w:rsid w:val="3C71430E"/>
    <w:rsid w:val="3C72AD4C"/>
    <w:rsid w:val="3C736E90"/>
    <w:rsid w:val="3C7571A1"/>
    <w:rsid w:val="3C783CF6"/>
    <w:rsid w:val="3C7931CD"/>
    <w:rsid w:val="3C7C72C8"/>
    <w:rsid w:val="3C7D4F13"/>
    <w:rsid w:val="3C7EE72A"/>
    <w:rsid w:val="3C839D9B"/>
    <w:rsid w:val="3C847FCB"/>
    <w:rsid w:val="3C85A6AA"/>
    <w:rsid w:val="3C8B9965"/>
    <w:rsid w:val="3C8C8D48"/>
    <w:rsid w:val="3C8CCC41"/>
    <w:rsid w:val="3C8F7724"/>
    <w:rsid w:val="3C911F63"/>
    <w:rsid w:val="3C946A1B"/>
    <w:rsid w:val="3C9A6876"/>
    <w:rsid w:val="3CA6201A"/>
    <w:rsid w:val="3CA8E0D6"/>
    <w:rsid w:val="3CAA3DEF"/>
    <w:rsid w:val="3CAE2BD6"/>
    <w:rsid w:val="3CB0DA04"/>
    <w:rsid w:val="3CB3FFF3"/>
    <w:rsid w:val="3CB40D46"/>
    <w:rsid w:val="3CB4D1FF"/>
    <w:rsid w:val="3CBD8694"/>
    <w:rsid w:val="3CBE5BDA"/>
    <w:rsid w:val="3CBF9BAA"/>
    <w:rsid w:val="3CC07AF9"/>
    <w:rsid w:val="3CC13CAE"/>
    <w:rsid w:val="3CC22DCE"/>
    <w:rsid w:val="3CC5222B"/>
    <w:rsid w:val="3CC6D07A"/>
    <w:rsid w:val="3CC89194"/>
    <w:rsid w:val="3CCC762E"/>
    <w:rsid w:val="3CD04177"/>
    <w:rsid w:val="3CD0BF3A"/>
    <w:rsid w:val="3CD0C46D"/>
    <w:rsid w:val="3CD6E1B1"/>
    <w:rsid w:val="3CDB9B5D"/>
    <w:rsid w:val="3CDFEE24"/>
    <w:rsid w:val="3CE09868"/>
    <w:rsid w:val="3CE0AA00"/>
    <w:rsid w:val="3CEBD041"/>
    <w:rsid w:val="3CEEFB00"/>
    <w:rsid w:val="3CEFF97A"/>
    <w:rsid w:val="3CF39197"/>
    <w:rsid w:val="3CF42507"/>
    <w:rsid w:val="3CF92EF3"/>
    <w:rsid w:val="3CFBA417"/>
    <w:rsid w:val="3D0010A5"/>
    <w:rsid w:val="3D00EC68"/>
    <w:rsid w:val="3D07645F"/>
    <w:rsid w:val="3D0FBBC1"/>
    <w:rsid w:val="3D1778CA"/>
    <w:rsid w:val="3D181F9C"/>
    <w:rsid w:val="3D1976D4"/>
    <w:rsid w:val="3D1E4500"/>
    <w:rsid w:val="3D26374A"/>
    <w:rsid w:val="3D27717A"/>
    <w:rsid w:val="3D28769F"/>
    <w:rsid w:val="3D2D49A3"/>
    <w:rsid w:val="3D2D5CC1"/>
    <w:rsid w:val="3D31A40D"/>
    <w:rsid w:val="3D325645"/>
    <w:rsid w:val="3D351E2E"/>
    <w:rsid w:val="3D36764E"/>
    <w:rsid w:val="3D3BB6C6"/>
    <w:rsid w:val="3D3EB1FE"/>
    <w:rsid w:val="3D40606F"/>
    <w:rsid w:val="3D415D01"/>
    <w:rsid w:val="3D46F7EE"/>
    <w:rsid w:val="3D48731A"/>
    <w:rsid w:val="3D4D5B6B"/>
    <w:rsid w:val="3D4EAB6D"/>
    <w:rsid w:val="3D4FA1BC"/>
    <w:rsid w:val="3D57268F"/>
    <w:rsid w:val="3D5A3609"/>
    <w:rsid w:val="3D5C8FE8"/>
    <w:rsid w:val="3D61CB25"/>
    <w:rsid w:val="3D64F769"/>
    <w:rsid w:val="3D6693D4"/>
    <w:rsid w:val="3D685778"/>
    <w:rsid w:val="3D6DB56D"/>
    <w:rsid w:val="3D6EE3DB"/>
    <w:rsid w:val="3D700669"/>
    <w:rsid w:val="3D7198BA"/>
    <w:rsid w:val="3D71C679"/>
    <w:rsid w:val="3D7B3AB1"/>
    <w:rsid w:val="3D7C3E17"/>
    <w:rsid w:val="3D7CEB6C"/>
    <w:rsid w:val="3D7DD2C7"/>
    <w:rsid w:val="3D809989"/>
    <w:rsid w:val="3D89C3A4"/>
    <w:rsid w:val="3D8EF22C"/>
    <w:rsid w:val="3D932633"/>
    <w:rsid w:val="3D9A6128"/>
    <w:rsid w:val="3D9B5658"/>
    <w:rsid w:val="3DA1AA17"/>
    <w:rsid w:val="3DA31C39"/>
    <w:rsid w:val="3DA8973A"/>
    <w:rsid w:val="3DABA7DD"/>
    <w:rsid w:val="3DB0050A"/>
    <w:rsid w:val="3DB41DEA"/>
    <w:rsid w:val="3DB532CA"/>
    <w:rsid w:val="3DC3AFB2"/>
    <w:rsid w:val="3DC89C22"/>
    <w:rsid w:val="3DCB76E2"/>
    <w:rsid w:val="3DCD171A"/>
    <w:rsid w:val="3DCEA384"/>
    <w:rsid w:val="3DD09B27"/>
    <w:rsid w:val="3DD27190"/>
    <w:rsid w:val="3DD2F637"/>
    <w:rsid w:val="3DD94769"/>
    <w:rsid w:val="3DD99700"/>
    <w:rsid w:val="3DDA15C1"/>
    <w:rsid w:val="3DDC83F7"/>
    <w:rsid w:val="3DDF7A68"/>
    <w:rsid w:val="3DE8957D"/>
    <w:rsid w:val="3DE97A77"/>
    <w:rsid w:val="3DEE00DB"/>
    <w:rsid w:val="3DEF2754"/>
    <w:rsid w:val="3DF0626B"/>
    <w:rsid w:val="3DF55F48"/>
    <w:rsid w:val="3DF961B6"/>
    <w:rsid w:val="3DFAD0FA"/>
    <w:rsid w:val="3DFBD2B2"/>
    <w:rsid w:val="3DFCB709"/>
    <w:rsid w:val="3E018450"/>
    <w:rsid w:val="3E02278A"/>
    <w:rsid w:val="3E0437DF"/>
    <w:rsid w:val="3E04CEF2"/>
    <w:rsid w:val="3E0EA921"/>
    <w:rsid w:val="3E10E7E4"/>
    <w:rsid w:val="3E12FDB8"/>
    <w:rsid w:val="3E13AF3E"/>
    <w:rsid w:val="3E167E78"/>
    <w:rsid w:val="3E18B059"/>
    <w:rsid w:val="3E1F4BC9"/>
    <w:rsid w:val="3E253465"/>
    <w:rsid w:val="3E264117"/>
    <w:rsid w:val="3E27F71E"/>
    <w:rsid w:val="3E2A6C3B"/>
    <w:rsid w:val="3E2E705B"/>
    <w:rsid w:val="3E2FA019"/>
    <w:rsid w:val="3E321389"/>
    <w:rsid w:val="3E32B5A4"/>
    <w:rsid w:val="3E3305F1"/>
    <w:rsid w:val="3E34363E"/>
    <w:rsid w:val="3E470E80"/>
    <w:rsid w:val="3E4CC417"/>
    <w:rsid w:val="3E4D7AAF"/>
    <w:rsid w:val="3E4E0C64"/>
    <w:rsid w:val="3E4E6BD6"/>
    <w:rsid w:val="3E503BE9"/>
    <w:rsid w:val="3E5047DB"/>
    <w:rsid w:val="3E523C02"/>
    <w:rsid w:val="3E53FE91"/>
    <w:rsid w:val="3E541E89"/>
    <w:rsid w:val="3E55FC3D"/>
    <w:rsid w:val="3E5C9405"/>
    <w:rsid w:val="3E5E0B10"/>
    <w:rsid w:val="3E647AE2"/>
    <w:rsid w:val="3E6C138B"/>
    <w:rsid w:val="3E70DD2D"/>
    <w:rsid w:val="3E72AFA5"/>
    <w:rsid w:val="3E73AD8C"/>
    <w:rsid w:val="3E76CD2D"/>
    <w:rsid w:val="3E77D45D"/>
    <w:rsid w:val="3E78C78A"/>
    <w:rsid w:val="3E7D6B17"/>
    <w:rsid w:val="3E7E36AE"/>
    <w:rsid w:val="3E7E884A"/>
    <w:rsid w:val="3E8395E5"/>
    <w:rsid w:val="3E839EAB"/>
    <w:rsid w:val="3E907BDA"/>
    <w:rsid w:val="3E910A81"/>
    <w:rsid w:val="3E913465"/>
    <w:rsid w:val="3E9CFBF0"/>
    <w:rsid w:val="3E9D4D96"/>
    <w:rsid w:val="3E9E7218"/>
    <w:rsid w:val="3EA0AB0E"/>
    <w:rsid w:val="3EA2231E"/>
    <w:rsid w:val="3EA28922"/>
    <w:rsid w:val="3EA3181A"/>
    <w:rsid w:val="3EA5A1C7"/>
    <w:rsid w:val="3EA96579"/>
    <w:rsid w:val="3EB09540"/>
    <w:rsid w:val="3EB1D3D7"/>
    <w:rsid w:val="3EB4D399"/>
    <w:rsid w:val="3EBBCEB6"/>
    <w:rsid w:val="3EBBEAAA"/>
    <w:rsid w:val="3EC8F1D7"/>
    <w:rsid w:val="3ECBD2BC"/>
    <w:rsid w:val="3ED04713"/>
    <w:rsid w:val="3ED06A8E"/>
    <w:rsid w:val="3ED667A0"/>
    <w:rsid w:val="3ED684C1"/>
    <w:rsid w:val="3ED76AA7"/>
    <w:rsid w:val="3ED8DCB1"/>
    <w:rsid w:val="3EE04458"/>
    <w:rsid w:val="3EE08B55"/>
    <w:rsid w:val="3EE3DDAD"/>
    <w:rsid w:val="3EE4ED7F"/>
    <w:rsid w:val="3EE8E367"/>
    <w:rsid w:val="3EEB0C9C"/>
    <w:rsid w:val="3EF0DE7F"/>
    <w:rsid w:val="3EF5AE97"/>
    <w:rsid w:val="3EF7502A"/>
    <w:rsid w:val="3EF9EA0D"/>
    <w:rsid w:val="3EFB6CF7"/>
    <w:rsid w:val="3EFC4033"/>
    <w:rsid w:val="3EFCFF23"/>
    <w:rsid w:val="3F031FD3"/>
    <w:rsid w:val="3F0A6EFE"/>
    <w:rsid w:val="3F12219F"/>
    <w:rsid w:val="3F127876"/>
    <w:rsid w:val="3F147754"/>
    <w:rsid w:val="3F16841D"/>
    <w:rsid w:val="3F1718B0"/>
    <w:rsid w:val="3F1B0507"/>
    <w:rsid w:val="3F1C6885"/>
    <w:rsid w:val="3F1D871D"/>
    <w:rsid w:val="3F1F09E2"/>
    <w:rsid w:val="3F1F381F"/>
    <w:rsid w:val="3F2033EF"/>
    <w:rsid w:val="3F2299EE"/>
    <w:rsid w:val="3F244F13"/>
    <w:rsid w:val="3F26835A"/>
    <w:rsid w:val="3F2B2BE1"/>
    <w:rsid w:val="3F2DA32D"/>
    <w:rsid w:val="3F304386"/>
    <w:rsid w:val="3F332DC2"/>
    <w:rsid w:val="3F39A38D"/>
    <w:rsid w:val="3F3C87E4"/>
    <w:rsid w:val="3F3D505E"/>
    <w:rsid w:val="3F415B99"/>
    <w:rsid w:val="3F42EC85"/>
    <w:rsid w:val="3F49862B"/>
    <w:rsid w:val="3F4AFC02"/>
    <w:rsid w:val="3F4C40A6"/>
    <w:rsid w:val="3F4F14CE"/>
    <w:rsid w:val="3F513954"/>
    <w:rsid w:val="3F53BFDC"/>
    <w:rsid w:val="3F562A15"/>
    <w:rsid w:val="3F56A07B"/>
    <w:rsid w:val="3F589150"/>
    <w:rsid w:val="3F5AE695"/>
    <w:rsid w:val="3F5D1712"/>
    <w:rsid w:val="3F65E84E"/>
    <w:rsid w:val="3F69AA8F"/>
    <w:rsid w:val="3F6C4301"/>
    <w:rsid w:val="3F6F2DEE"/>
    <w:rsid w:val="3F75996E"/>
    <w:rsid w:val="3F79E5F1"/>
    <w:rsid w:val="3F7F597A"/>
    <w:rsid w:val="3F8012B3"/>
    <w:rsid w:val="3F841134"/>
    <w:rsid w:val="3F84F3BF"/>
    <w:rsid w:val="3F853EB4"/>
    <w:rsid w:val="3F87D140"/>
    <w:rsid w:val="3F8878F3"/>
    <w:rsid w:val="3F8B6249"/>
    <w:rsid w:val="3F8CF274"/>
    <w:rsid w:val="3F8E024D"/>
    <w:rsid w:val="3F8E82C2"/>
    <w:rsid w:val="3F92526A"/>
    <w:rsid w:val="3F9535F1"/>
    <w:rsid w:val="3F9C38D6"/>
    <w:rsid w:val="3F9D9FA7"/>
    <w:rsid w:val="3F9EE2B0"/>
    <w:rsid w:val="3FA0E877"/>
    <w:rsid w:val="3FA124A7"/>
    <w:rsid w:val="3FA20777"/>
    <w:rsid w:val="3FA2EF00"/>
    <w:rsid w:val="3FA30365"/>
    <w:rsid w:val="3FA5AA45"/>
    <w:rsid w:val="3FA6B3E2"/>
    <w:rsid w:val="3FA71CB9"/>
    <w:rsid w:val="3FA84854"/>
    <w:rsid w:val="3FAAA110"/>
    <w:rsid w:val="3FAC8E97"/>
    <w:rsid w:val="3FAE21E2"/>
    <w:rsid w:val="3FB04321"/>
    <w:rsid w:val="3FB39ED3"/>
    <w:rsid w:val="3FB6ED69"/>
    <w:rsid w:val="3FBA5A97"/>
    <w:rsid w:val="3FBB4E0A"/>
    <w:rsid w:val="3FBC0FDA"/>
    <w:rsid w:val="3FBD7D4A"/>
    <w:rsid w:val="3FC0B5A3"/>
    <w:rsid w:val="3FC462E2"/>
    <w:rsid w:val="3FC90689"/>
    <w:rsid w:val="3FCB9CA1"/>
    <w:rsid w:val="3FD4C246"/>
    <w:rsid w:val="3FD61612"/>
    <w:rsid w:val="3FD8ED0B"/>
    <w:rsid w:val="3FDF55C3"/>
    <w:rsid w:val="3FE0E80B"/>
    <w:rsid w:val="3FE3B308"/>
    <w:rsid w:val="3FE58917"/>
    <w:rsid w:val="3FED9879"/>
    <w:rsid w:val="3FEF8681"/>
    <w:rsid w:val="3FF1407A"/>
    <w:rsid w:val="3FF21394"/>
    <w:rsid w:val="3FF4ED07"/>
    <w:rsid w:val="3FFB7921"/>
    <w:rsid w:val="3FFC105B"/>
    <w:rsid w:val="3FFC5959"/>
    <w:rsid w:val="3FFCB77C"/>
    <w:rsid w:val="40036282"/>
    <w:rsid w:val="40038746"/>
    <w:rsid w:val="4004BC58"/>
    <w:rsid w:val="40097A8D"/>
    <w:rsid w:val="400EA6B5"/>
    <w:rsid w:val="4010976D"/>
    <w:rsid w:val="40114A0D"/>
    <w:rsid w:val="4015F4EC"/>
    <w:rsid w:val="401782BD"/>
    <w:rsid w:val="4017C180"/>
    <w:rsid w:val="401CFA1E"/>
    <w:rsid w:val="401E3009"/>
    <w:rsid w:val="401EC668"/>
    <w:rsid w:val="4021AABB"/>
    <w:rsid w:val="40266214"/>
    <w:rsid w:val="402A44A5"/>
    <w:rsid w:val="402F91EF"/>
    <w:rsid w:val="402FE3B8"/>
    <w:rsid w:val="4031A476"/>
    <w:rsid w:val="403576D7"/>
    <w:rsid w:val="40358A54"/>
    <w:rsid w:val="4038EF80"/>
    <w:rsid w:val="403B7420"/>
    <w:rsid w:val="403DD970"/>
    <w:rsid w:val="403F6CBE"/>
    <w:rsid w:val="4051D603"/>
    <w:rsid w:val="40523305"/>
    <w:rsid w:val="405308C8"/>
    <w:rsid w:val="4054D215"/>
    <w:rsid w:val="4055C7A0"/>
    <w:rsid w:val="405AE5BF"/>
    <w:rsid w:val="405E55CD"/>
    <w:rsid w:val="406068D5"/>
    <w:rsid w:val="40618144"/>
    <w:rsid w:val="40638C2E"/>
    <w:rsid w:val="4064E81E"/>
    <w:rsid w:val="4068CE7B"/>
    <w:rsid w:val="4071A02F"/>
    <w:rsid w:val="4077C8F3"/>
    <w:rsid w:val="407B45E9"/>
    <w:rsid w:val="407CCCA5"/>
    <w:rsid w:val="4080C92A"/>
    <w:rsid w:val="40816403"/>
    <w:rsid w:val="4083D60D"/>
    <w:rsid w:val="408A0681"/>
    <w:rsid w:val="408B24E7"/>
    <w:rsid w:val="408D538A"/>
    <w:rsid w:val="408F5CC2"/>
    <w:rsid w:val="409721EC"/>
    <w:rsid w:val="4097A207"/>
    <w:rsid w:val="40989A14"/>
    <w:rsid w:val="409BDDD8"/>
    <w:rsid w:val="40A007B0"/>
    <w:rsid w:val="40A24412"/>
    <w:rsid w:val="40A49E85"/>
    <w:rsid w:val="40A9A3C1"/>
    <w:rsid w:val="40AAA359"/>
    <w:rsid w:val="40AE857E"/>
    <w:rsid w:val="40B3A55E"/>
    <w:rsid w:val="40BDB238"/>
    <w:rsid w:val="40BE5696"/>
    <w:rsid w:val="40BF3240"/>
    <w:rsid w:val="40C288FC"/>
    <w:rsid w:val="40C35280"/>
    <w:rsid w:val="40C38026"/>
    <w:rsid w:val="40C7933D"/>
    <w:rsid w:val="40CBA16A"/>
    <w:rsid w:val="40CC4BAF"/>
    <w:rsid w:val="40CC78AD"/>
    <w:rsid w:val="40CD2796"/>
    <w:rsid w:val="40D48F18"/>
    <w:rsid w:val="40D69850"/>
    <w:rsid w:val="40D71BC5"/>
    <w:rsid w:val="40DD80EF"/>
    <w:rsid w:val="40DF917C"/>
    <w:rsid w:val="40DFCEFB"/>
    <w:rsid w:val="40E0ABF6"/>
    <w:rsid w:val="40E11A7A"/>
    <w:rsid w:val="40E34672"/>
    <w:rsid w:val="40E4199E"/>
    <w:rsid w:val="40E45776"/>
    <w:rsid w:val="40E6CC4E"/>
    <w:rsid w:val="40EB9AED"/>
    <w:rsid w:val="40EE60D3"/>
    <w:rsid w:val="40F2604E"/>
    <w:rsid w:val="40F2E1BF"/>
    <w:rsid w:val="40F46DDD"/>
    <w:rsid w:val="40F4F241"/>
    <w:rsid w:val="40F7C14A"/>
    <w:rsid w:val="40F8B2CA"/>
    <w:rsid w:val="40FB8A12"/>
    <w:rsid w:val="40FC3E1C"/>
    <w:rsid w:val="40FEC0A0"/>
    <w:rsid w:val="41082931"/>
    <w:rsid w:val="410CBAFD"/>
    <w:rsid w:val="410D51F1"/>
    <w:rsid w:val="41125245"/>
    <w:rsid w:val="41148C84"/>
    <w:rsid w:val="411AAA5F"/>
    <w:rsid w:val="411BB57A"/>
    <w:rsid w:val="411C92EF"/>
    <w:rsid w:val="411DE19C"/>
    <w:rsid w:val="411FC241"/>
    <w:rsid w:val="412BEC4D"/>
    <w:rsid w:val="412CD162"/>
    <w:rsid w:val="413B3CC0"/>
    <w:rsid w:val="413BAFC6"/>
    <w:rsid w:val="413BFB01"/>
    <w:rsid w:val="413F9F92"/>
    <w:rsid w:val="4141F77A"/>
    <w:rsid w:val="4145ED2D"/>
    <w:rsid w:val="41468210"/>
    <w:rsid w:val="414C1F85"/>
    <w:rsid w:val="414F26AB"/>
    <w:rsid w:val="41559A91"/>
    <w:rsid w:val="415A5C6A"/>
    <w:rsid w:val="4166E2F0"/>
    <w:rsid w:val="416AA7B2"/>
    <w:rsid w:val="417908CC"/>
    <w:rsid w:val="417B981B"/>
    <w:rsid w:val="417CAA68"/>
    <w:rsid w:val="417E9934"/>
    <w:rsid w:val="417F6685"/>
    <w:rsid w:val="41826650"/>
    <w:rsid w:val="4183063F"/>
    <w:rsid w:val="4185C5E5"/>
    <w:rsid w:val="418770B0"/>
    <w:rsid w:val="418A06AD"/>
    <w:rsid w:val="418F4689"/>
    <w:rsid w:val="4190DDF7"/>
    <w:rsid w:val="41946E33"/>
    <w:rsid w:val="419F2EBE"/>
    <w:rsid w:val="41A0FD3D"/>
    <w:rsid w:val="41A28DBB"/>
    <w:rsid w:val="41A4D2A9"/>
    <w:rsid w:val="41A54A69"/>
    <w:rsid w:val="41A6D219"/>
    <w:rsid w:val="41A9632A"/>
    <w:rsid w:val="41AEBAD8"/>
    <w:rsid w:val="41B18932"/>
    <w:rsid w:val="41B37988"/>
    <w:rsid w:val="41B4DD18"/>
    <w:rsid w:val="41B8B8BB"/>
    <w:rsid w:val="41BAD3D8"/>
    <w:rsid w:val="41BD2A13"/>
    <w:rsid w:val="41C1058C"/>
    <w:rsid w:val="41C36851"/>
    <w:rsid w:val="41C38524"/>
    <w:rsid w:val="41C3E603"/>
    <w:rsid w:val="41CA8591"/>
    <w:rsid w:val="41CC504C"/>
    <w:rsid w:val="41CDE9BF"/>
    <w:rsid w:val="41CE7FC0"/>
    <w:rsid w:val="41D13074"/>
    <w:rsid w:val="41D13AB6"/>
    <w:rsid w:val="41D13AE0"/>
    <w:rsid w:val="41D3DD18"/>
    <w:rsid w:val="41D7B6A8"/>
    <w:rsid w:val="41DD742E"/>
    <w:rsid w:val="41E01DC6"/>
    <w:rsid w:val="41E380F3"/>
    <w:rsid w:val="41E39F42"/>
    <w:rsid w:val="41E43414"/>
    <w:rsid w:val="41E56A87"/>
    <w:rsid w:val="41E717AE"/>
    <w:rsid w:val="41E7A216"/>
    <w:rsid w:val="41E8C833"/>
    <w:rsid w:val="41ED37C0"/>
    <w:rsid w:val="41EF116C"/>
    <w:rsid w:val="41F02128"/>
    <w:rsid w:val="41FD5857"/>
    <w:rsid w:val="41FE35D4"/>
    <w:rsid w:val="420B2E49"/>
    <w:rsid w:val="420B8277"/>
    <w:rsid w:val="420C62B1"/>
    <w:rsid w:val="420D70E7"/>
    <w:rsid w:val="420D7F80"/>
    <w:rsid w:val="420FC68E"/>
    <w:rsid w:val="42101BF4"/>
    <w:rsid w:val="42141553"/>
    <w:rsid w:val="421DCE50"/>
    <w:rsid w:val="421E4E49"/>
    <w:rsid w:val="422432C0"/>
    <w:rsid w:val="4224623C"/>
    <w:rsid w:val="422B9AAA"/>
    <w:rsid w:val="422E3CFB"/>
    <w:rsid w:val="423BC048"/>
    <w:rsid w:val="423C8EA9"/>
    <w:rsid w:val="423E168C"/>
    <w:rsid w:val="423F63E6"/>
    <w:rsid w:val="4244E3C0"/>
    <w:rsid w:val="424A4003"/>
    <w:rsid w:val="424E929C"/>
    <w:rsid w:val="424F62A7"/>
    <w:rsid w:val="42501EA8"/>
    <w:rsid w:val="4251359A"/>
    <w:rsid w:val="42523079"/>
    <w:rsid w:val="42566D6E"/>
    <w:rsid w:val="42568422"/>
    <w:rsid w:val="4258ABF8"/>
    <w:rsid w:val="425B18CE"/>
    <w:rsid w:val="425E5A07"/>
    <w:rsid w:val="42661A30"/>
    <w:rsid w:val="42664DB2"/>
    <w:rsid w:val="42707E0C"/>
    <w:rsid w:val="4270DCDD"/>
    <w:rsid w:val="42749573"/>
    <w:rsid w:val="4274FB58"/>
    <w:rsid w:val="42774367"/>
    <w:rsid w:val="427936C4"/>
    <w:rsid w:val="427A6939"/>
    <w:rsid w:val="427EB638"/>
    <w:rsid w:val="428282DD"/>
    <w:rsid w:val="42860A1F"/>
    <w:rsid w:val="42874B14"/>
    <w:rsid w:val="42888D08"/>
    <w:rsid w:val="4289F525"/>
    <w:rsid w:val="428E33E8"/>
    <w:rsid w:val="429551FC"/>
    <w:rsid w:val="42A1795A"/>
    <w:rsid w:val="42A7535E"/>
    <w:rsid w:val="42ACAD9B"/>
    <w:rsid w:val="42ADFC44"/>
    <w:rsid w:val="42B05CD9"/>
    <w:rsid w:val="42B17A7F"/>
    <w:rsid w:val="42B51B2E"/>
    <w:rsid w:val="42BAD279"/>
    <w:rsid w:val="42BDA41C"/>
    <w:rsid w:val="42C07D41"/>
    <w:rsid w:val="42C08548"/>
    <w:rsid w:val="42C9606B"/>
    <w:rsid w:val="42CF591F"/>
    <w:rsid w:val="42D17322"/>
    <w:rsid w:val="42D1A193"/>
    <w:rsid w:val="42D36FF7"/>
    <w:rsid w:val="42D77C56"/>
    <w:rsid w:val="42D9BBD7"/>
    <w:rsid w:val="42DA6757"/>
    <w:rsid w:val="42E01004"/>
    <w:rsid w:val="42E046AF"/>
    <w:rsid w:val="42E19392"/>
    <w:rsid w:val="42E37400"/>
    <w:rsid w:val="42EA4C52"/>
    <w:rsid w:val="42EBBBD0"/>
    <w:rsid w:val="42EFAAB6"/>
    <w:rsid w:val="42F04943"/>
    <w:rsid w:val="42F39213"/>
    <w:rsid w:val="42FBF6AB"/>
    <w:rsid w:val="42FE7D20"/>
    <w:rsid w:val="42FF8FF3"/>
    <w:rsid w:val="4304504F"/>
    <w:rsid w:val="430508D9"/>
    <w:rsid w:val="4306318C"/>
    <w:rsid w:val="43064309"/>
    <w:rsid w:val="430D364D"/>
    <w:rsid w:val="430D4CB5"/>
    <w:rsid w:val="430E1384"/>
    <w:rsid w:val="4311882A"/>
    <w:rsid w:val="4316D2D2"/>
    <w:rsid w:val="431C3FAC"/>
    <w:rsid w:val="431DE9FE"/>
    <w:rsid w:val="43225868"/>
    <w:rsid w:val="4324B703"/>
    <w:rsid w:val="4326BA28"/>
    <w:rsid w:val="4327DE04"/>
    <w:rsid w:val="4327E19A"/>
    <w:rsid w:val="43293173"/>
    <w:rsid w:val="432A71C1"/>
    <w:rsid w:val="432E930A"/>
    <w:rsid w:val="4332F427"/>
    <w:rsid w:val="4335BFAB"/>
    <w:rsid w:val="4337700C"/>
    <w:rsid w:val="433A8FB6"/>
    <w:rsid w:val="433C328A"/>
    <w:rsid w:val="433D808D"/>
    <w:rsid w:val="433DC115"/>
    <w:rsid w:val="433ED067"/>
    <w:rsid w:val="4340CBC5"/>
    <w:rsid w:val="43467A81"/>
    <w:rsid w:val="4348AC64"/>
    <w:rsid w:val="43532384"/>
    <w:rsid w:val="435F9E30"/>
    <w:rsid w:val="4362C4C2"/>
    <w:rsid w:val="436704A7"/>
    <w:rsid w:val="43673039"/>
    <w:rsid w:val="436BBB32"/>
    <w:rsid w:val="43747FB0"/>
    <w:rsid w:val="437541B9"/>
    <w:rsid w:val="437648F0"/>
    <w:rsid w:val="437AB5CB"/>
    <w:rsid w:val="437AC6F7"/>
    <w:rsid w:val="437BFC0E"/>
    <w:rsid w:val="437C7A27"/>
    <w:rsid w:val="4384AD3A"/>
    <w:rsid w:val="43873273"/>
    <w:rsid w:val="438AAC79"/>
    <w:rsid w:val="438C35CF"/>
    <w:rsid w:val="4390EC37"/>
    <w:rsid w:val="439349F3"/>
    <w:rsid w:val="4396C0C8"/>
    <w:rsid w:val="43977556"/>
    <w:rsid w:val="439915B3"/>
    <w:rsid w:val="43A743FD"/>
    <w:rsid w:val="43AA4475"/>
    <w:rsid w:val="43ABB5F0"/>
    <w:rsid w:val="43ABD8AD"/>
    <w:rsid w:val="43B2705D"/>
    <w:rsid w:val="43B59428"/>
    <w:rsid w:val="43B83A51"/>
    <w:rsid w:val="43B9F026"/>
    <w:rsid w:val="43BD5AC2"/>
    <w:rsid w:val="43C0AF6D"/>
    <w:rsid w:val="43C46DEC"/>
    <w:rsid w:val="43C54A16"/>
    <w:rsid w:val="43C8552F"/>
    <w:rsid w:val="43C869BC"/>
    <w:rsid w:val="43D1718B"/>
    <w:rsid w:val="43DFDB99"/>
    <w:rsid w:val="43E29CDC"/>
    <w:rsid w:val="43EA221D"/>
    <w:rsid w:val="43EDCD8E"/>
    <w:rsid w:val="43EF5D81"/>
    <w:rsid w:val="43EF677A"/>
    <w:rsid w:val="43F24F40"/>
    <w:rsid w:val="43F2DED0"/>
    <w:rsid w:val="43F97B81"/>
    <w:rsid w:val="43FAB7E0"/>
    <w:rsid w:val="43FB43B8"/>
    <w:rsid w:val="43FB6A57"/>
    <w:rsid w:val="44030CD5"/>
    <w:rsid w:val="44041F75"/>
    <w:rsid w:val="440931F2"/>
    <w:rsid w:val="440A0287"/>
    <w:rsid w:val="440A5B5C"/>
    <w:rsid w:val="440D1C89"/>
    <w:rsid w:val="440DEEB8"/>
    <w:rsid w:val="440F0567"/>
    <w:rsid w:val="441071EA"/>
    <w:rsid w:val="44118507"/>
    <w:rsid w:val="441313D1"/>
    <w:rsid w:val="44140619"/>
    <w:rsid w:val="4415209E"/>
    <w:rsid w:val="441A6200"/>
    <w:rsid w:val="441E94DB"/>
    <w:rsid w:val="441EA01C"/>
    <w:rsid w:val="44274D8A"/>
    <w:rsid w:val="442F326A"/>
    <w:rsid w:val="44327BA5"/>
    <w:rsid w:val="443DE7F8"/>
    <w:rsid w:val="443EB39B"/>
    <w:rsid w:val="44457CCB"/>
    <w:rsid w:val="44462944"/>
    <w:rsid w:val="4446C258"/>
    <w:rsid w:val="444D4AE0"/>
    <w:rsid w:val="444E01AF"/>
    <w:rsid w:val="44510F47"/>
    <w:rsid w:val="4451116A"/>
    <w:rsid w:val="44511FE2"/>
    <w:rsid w:val="4453BDF2"/>
    <w:rsid w:val="4456E8E3"/>
    <w:rsid w:val="445E740C"/>
    <w:rsid w:val="4463BB22"/>
    <w:rsid w:val="4469A90E"/>
    <w:rsid w:val="446C3FDA"/>
    <w:rsid w:val="446EE637"/>
    <w:rsid w:val="447BFB16"/>
    <w:rsid w:val="447C7D2D"/>
    <w:rsid w:val="447F333B"/>
    <w:rsid w:val="4480EC2C"/>
    <w:rsid w:val="44819AF0"/>
    <w:rsid w:val="44857B94"/>
    <w:rsid w:val="4487B146"/>
    <w:rsid w:val="4491149B"/>
    <w:rsid w:val="4495C4F5"/>
    <w:rsid w:val="44978404"/>
    <w:rsid w:val="4497908C"/>
    <w:rsid w:val="4499D7CF"/>
    <w:rsid w:val="449B49F4"/>
    <w:rsid w:val="44A0C138"/>
    <w:rsid w:val="44A45573"/>
    <w:rsid w:val="44B226B9"/>
    <w:rsid w:val="44BC89CA"/>
    <w:rsid w:val="44BC8E69"/>
    <w:rsid w:val="44C7D151"/>
    <w:rsid w:val="44C7E188"/>
    <w:rsid w:val="44C9EFBD"/>
    <w:rsid w:val="44CB626E"/>
    <w:rsid w:val="44CBB5B7"/>
    <w:rsid w:val="44CC8518"/>
    <w:rsid w:val="44CF216D"/>
    <w:rsid w:val="44CF8161"/>
    <w:rsid w:val="44D03BAD"/>
    <w:rsid w:val="44D49F39"/>
    <w:rsid w:val="44DB6F4F"/>
    <w:rsid w:val="44E2D6BC"/>
    <w:rsid w:val="44E62833"/>
    <w:rsid w:val="44E65D14"/>
    <w:rsid w:val="44E797C6"/>
    <w:rsid w:val="44E81DA2"/>
    <w:rsid w:val="44E9B434"/>
    <w:rsid w:val="44ED5E2A"/>
    <w:rsid w:val="44EF50D5"/>
    <w:rsid w:val="44F23946"/>
    <w:rsid w:val="44F5FD52"/>
    <w:rsid w:val="44FA12BA"/>
    <w:rsid w:val="44FAC29F"/>
    <w:rsid w:val="44FFC481"/>
    <w:rsid w:val="450332A2"/>
    <w:rsid w:val="450448AD"/>
    <w:rsid w:val="450F0E72"/>
    <w:rsid w:val="4513045C"/>
    <w:rsid w:val="4514A255"/>
    <w:rsid w:val="451786C0"/>
    <w:rsid w:val="451D6662"/>
    <w:rsid w:val="45257088"/>
    <w:rsid w:val="452F63AF"/>
    <w:rsid w:val="4530131B"/>
    <w:rsid w:val="4530F2A6"/>
    <w:rsid w:val="45315E6E"/>
    <w:rsid w:val="453288DC"/>
    <w:rsid w:val="453722B4"/>
    <w:rsid w:val="4538488B"/>
    <w:rsid w:val="453CF711"/>
    <w:rsid w:val="453D491A"/>
    <w:rsid w:val="4545B108"/>
    <w:rsid w:val="45478B80"/>
    <w:rsid w:val="4549EA26"/>
    <w:rsid w:val="454FBBAC"/>
    <w:rsid w:val="455531A4"/>
    <w:rsid w:val="4556201A"/>
    <w:rsid w:val="45598427"/>
    <w:rsid w:val="455A5F64"/>
    <w:rsid w:val="455E0021"/>
    <w:rsid w:val="455FD42E"/>
    <w:rsid w:val="4562F677"/>
    <w:rsid w:val="4563E614"/>
    <w:rsid w:val="45680097"/>
    <w:rsid w:val="4568D285"/>
    <w:rsid w:val="456A1F6D"/>
    <w:rsid w:val="45750C81"/>
    <w:rsid w:val="4577D879"/>
    <w:rsid w:val="457AC54E"/>
    <w:rsid w:val="457F3A21"/>
    <w:rsid w:val="4580DA9D"/>
    <w:rsid w:val="45811192"/>
    <w:rsid w:val="45829901"/>
    <w:rsid w:val="45869BCC"/>
    <w:rsid w:val="4586E40A"/>
    <w:rsid w:val="4589D13B"/>
    <w:rsid w:val="458D1B80"/>
    <w:rsid w:val="45903F6B"/>
    <w:rsid w:val="45A25FC6"/>
    <w:rsid w:val="45A39C91"/>
    <w:rsid w:val="45A5DB28"/>
    <w:rsid w:val="45AA413A"/>
    <w:rsid w:val="45AB3B84"/>
    <w:rsid w:val="45AEE6AF"/>
    <w:rsid w:val="45B24B45"/>
    <w:rsid w:val="45B48B9D"/>
    <w:rsid w:val="45B53076"/>
    <w:rsid w:val="45B7EC10"/>
    <w:rsid w:val="45BA8A19"/>
    <w:rsid w:val="45BC20AA"/>
    <w:rsid w:val="45BC76BF"/>
    <w:rsid w:val="45BCA63D"/>
    <w:rsid w:val="45C04F3E"/>
    <w:rsid w:val="45C1936A"/>
    <w:rsid w:val="45C32C96"/>
    <w:rsid w:val="45C44BDF"/>
    <w:rsid w:val="45C4CCDD"/>
    <w:rsid w:val="45C5CA21"/>
    <w:rsid w:val="45CEDE2B"/>
    <w:rsid w:val="45D96402"/>
    <w:rsid w:val="45DB18F3"/>
    <w:rsid w:val="45DB6FA8"/>
    <w:rsid w:val="45E059B5"/>
    <w:rsid w:val="45E52F66"/>
    <w:rsid w:val="45E5A521"/>
    <w:rsid w:val="45E7CA4E"/>
    <w:rsid w:val="45F06A2E"/>
    <w:rsid w:val="45F4D53C"/>
    <w:rsid w:val="45F5E7C1"/>
    <w:rsid w:val="45F8B1B2"/>
    <w:rsid w:val="45FCF8A9"/>
    <w:rsid w:val="45FDAC93"/>
    <w:rsid w:val="45FEB4C7"/>
    <w:rsid w:val="45FFDA9A"/>
    <w:rsid w:val="4604B33B"/>
    <w:rsid w:val="46072914"/>
    <w:rsid w:val="460F41D9"/>
    <w:rsid w:val="46146046"/>
    <w:rsid w:val="46146304"/>
    <w:rsid w:val="461491DF"/>
    <w:rsid w:val="46151016"/>
    <w:rsid w:val="46195FE2"/>
    <w:rsid w:val="461BA8F2"/>
    <w:rsid w:val="461D237A"/>
    <w:rsid w:val="461ED301"/>
    <w:rsid w:val="461F4E82"/>
    <w:rsid w:val="4624066B"/>
    <w:rsid w:val="46241C89"/>
    <w:rsid w:val="462471E8"/>
    <w:rsid w:val="462A588C"/>
    <w:rsid w:val="462BB77A"/>
    <w:rsid w:val="462EABD3"/>
    <w:rsid w:val="463089AF"/>
    <w:rsid w:val="4632295A"/>
    <w:rsid w:val="463250BE"/>
    <w:rsid w:val="4634C602"/>
    <w:rsid w:val="4638E32E"/>
    <w:rsid w:val="463FE3C5"/>
    <w:rsid w:val="4642FC73"/>
    <w:rsid w:val="46458FEA"/>
    <w:rsid w:val="464D1A53"/>
    <w:rsid w:val="464D223D"/>
    <w:rsid w:val="464EBA72"/>
    <w:rsid w:val="4659D6C8"/>
    <w:rsid w:val="4663837A"/>
    <w:rsid w:val="466609D0"/>
    <w:rsid w:val="46662496"/>
    <w:rsid w:val="466AB748"/>
    <w:rsid w:val="466B7035"/>
    <w:rsid w:val="46722DF0"/>
    <w:rsid w:val="46752616"/>
    <w:rsid w:val="467A8186"/>
    <w:rsid w:val="467CFB23"/>
    <w:rsid w:val="46844961"/>
    <w:rsid w:val="4686203A"/>
    <w:rsid w:val="46889838"/>
    <w:rsid w:val="46890224"/>
    <w:rsid w:val="4689143D"/>
    <w:rsid w:val="468BAB0D"/>
    <w:rsid w:val="468C3B14"/>
    <w:rsid w:val="46942CB7"/>
    <w:rsid w:val="4699B1F1"/>
    <w:rsid w:val="469DADDE"/>
    <w:rsid w:val="469DD2FA"/>
    <w:rsid w:val="46A09AB6"/>
    <w:rsid w:val="46A0F42F"/>
    <w:rsid w:val="46A2FE17"/>
    <w:rsid w:val="46A6E35E"/>
    <w:rsid w:val="46A80A0F"/>
    <w:rsid w:val="46A82E54"/>
    <w:rsid w:val="46AC01A3"/>
    <w:rsid w:val="46B221D5"/>
    <w:rsid w:val="46B3B12E"/>
    <w:rsid w:val="46BAF4F4"/>
    <w:rsid w:val="46BAFC2D"/>
    <w:rsid w:val="46BDD155"/>
    <w:rsid w:val="46C03DF9"/>
    <w:rsid w:val="46C304E8"/>
    <w:rsid w:val="46C3207A"/>
    <w:rsid w:val="46C3E5D3"/>
    <w:rsid w:val="46C932D8"/>
    <w:rsid w:val="46C94F3F"/>
    <w:rsid w:val="46CFC962"/>
    <w:rsid w:val="46D37CA1"/>
    <w:rsid w:val="46D5275E"/>
    <w:rsid w:val="46D767FA"/>
    <w:rsid w:val="46DAFA6B"/>
    <w:rsid w:val="46DDA327"/>
    <w:rsid w:val="46E2EFCA"/>
    <w:rsid w:val="46E36500"/>
    <w:rsid w:val="46E4B7DE"/>
    <w:rsid w:val="46E5B921"/>
    <w:rsid w:val="46E6D7CE"/>
    <w:rsid w:val="46E87059"/>
    <w:rsid w:val="46EBE8B8"/>
    <w:rsid w:val="46ED6A03"/>
    <w:rsid w:val="46ED80D1"/>
    <w:rsid w:val="46F00C3E"/>
    <w:rsid w:val="46F0ABA5"/>
    <w:rsid w:val="46F27367"/>
    <w:rsid w:val="46F422CD"/>
    <w:rsid w:val="46F5FF4B"/>
    <w:rsid w:val="46F78B14"/>
    <w:rsid w:val="46F7A44E"/>
    <w:rsid w:val="46FB62B1"/>
    <w:rsid w:val="46FE3884"/>
    <w:rsid w:val="47048126"/>
    <w:rsid w:val="47091759"/>
    <w:rsid w:val="470DDF73"/>
    <w:rsid w:val="47106D37"/>
    <w:rsid w:val="47117953"/>
    <w:rsid w:val="47154F07"/>
    <w:rsid w:val="471755BC"/>
    <w:rsid w:val="471DFCF7"/>
    <w:rsid w:val="47268A36"/>
    <w:rsid w:val="472B9361"/>
    <w:rsid w:val="4734C81C"/>
    <w:rsid w:val="473623BD"/>
    <w:rsid w:val="473D8CFB"/>
    <w:rsid w:val="473F044E"/>
    <w:rsid w:val="47458096"/>
    <w:rsid w:val="4746FF20"/>
    <w:rsid w:val="474A4C47"/>
    <w:rsid w:val="474DC7F2"/>
    <w:rsid w:val="474EDF8A"/>
    <w:rsid w:val="4751EF77"/>
    <w:rsid w:val="47536E81"/>
    <w:rsid w:val="4755DA0F"/>
    <w:rsid w:val="4762980E"/>
    <w:rsid w:val="476473FE"/>
    <w:rsid w:val="4767AB3C"/>
    <w:rsid w:val="476C65DE"/>
    <w:rsid w:val="476EEFCD"/>
    <w:rsid w:val="477360D9"/>
    <w:rsid w:val="47778D10"/>
    <w:rsid w:val="4778A51F"/>
    <w:rsid w:val="4778AAEC"/>
    <w:rsid w:val="477A182D"/>
    <w:rsid w:val="477CD07E"/>
    <w:rsid w:val="477F3B7E"/>
    <w:rsid w:val="477FADB7"/>
    <w:rsid w:val="478B1E7B"/>
    <w:rsid w:val="478C379A"/>
    <w:rsid w:val="478DBE28"/>
    <w:rsid w:val="478DF5EE"/>
    <w:rsid w:val="478F7255"/>
    <w:rsid w:val="4791511F"/>
    <w:rsid w:val="479157BC"/>
    <w:rsid w:val="4792B9D4"/>
    <w:rsid w:val="4795C806"/>
    <w:rsid w:val="47961F9F"/>
    <w:rsid w:val="4797C891"/>
    <w:rsid w:val="4797EDFD"/>
    <w:rsid w:val="479EF4A4"/>
    <w:rsid w:val="479EF88E"/>
    <w:rsid w:val="47A25C92"/>
    <w:rsid w:val="47A7A180"/>
    <w:rsid w:val="47AF506B"/>
    <w:rsid w:val="47B10A4B"/>
    <w:rsid w:val="47B1323E"/>
    <w:rsid w:val="47B20479"/>
    <w:rsid w:val="47B6735E"/>
    <w:rsid w:val="47B820D3"/>
    <w:rsid w:val="47B8F981"/>
    <w:rsid w:val="47B96563"/>
    <w:rsid w:val="47BA35A3"/>
    <w:rsid w:val="47BFFAC6"/>
    <w:rsid w:val="47C1505E"/>
    <w:rsid w:val="47C216B3"/>
    <w:rsid w:val="47C38C55"/>
    <w:rsid w:val="47C49F81"/>
    <w:rsid w:val="47C5AA83"/>
    <w:rsid w:val="47C8A6DD"/>
    <w:rsid w:val="47CA5218"/>
    <w:rsid w:val="47CE2A95"/>
    <w:rsid w:val="47CF8F02"/>
    <w:rsid w:val="47D2F55D"/>
    <w:rsid w:val="47D82899"/>
    <w:rsid w:val="47E1692D"/>
    <w:rsid w:val="47E1E00F"/>
    <w:rsid w:val="47E36904"/>
    <w:rsid w:val="47E49880"/>
    <w:rsid w:val="47ED8BA2"/>
    <w:rsid w:val="47EE1D7D"/>
    <w:rsid w:val="47F0D436"/>
    <w:rsid w:val="47F2F070"/>
    <w:rsid w:val="47F8F0EA"/>
    <w:rsid w:val="47F9AC51"/>
    <w:rsid w:val="4801757B"/>
    <w:rsid w:val="48026866"/>
    <w:rsid w:val="4805D341"/>
    <w:rsid w:val="48062335"/>
    <w:rsid w:val="480C72D0"/>
    <w:rsid w:val="4813E191"/>
    <w:rsid w:val="4814287F"/>
    <w:rsid w:val="4814E964"/>
    <w:rsid w:val="4814EACE"/>
    <w:rsid w:val="481E43B1"/>
    <w:rsid w:val="481F642F"/>
    <w:rsid w:val="481FEC32"/>
    <w:rsid w:val="4826ED34"/>
    <w:rsid w:val="482714E2"/>
    <w:rsid w:val="48282AF7"/>
    <w:rsid w:val="482B08A8"/>
    <w:rsid w:val="482C2C11"/>
    <w:rsid w:val="482F0B35"/>
    <w:rsid w:val="482FA496"/>
    <w:rsid w:val="4832991E"/>
    <w:rsid w:val="48335B6E"/>
    <w:rsid w:val="483ED1DD"/>
    <w:rsid w:val="48415407"/>
    <w:rsid w:val="4841738D"/>
    <w:rsid w:val="48453FF6"/>
    <w:rsid w:val="48469D48"/>
    <w:rsid w:val="484ADB48"/>
    <w:rsid w:val="484B316D"/>
    <w:rsid w:val="48506DA2"/>
    <w:rsid w:val="4856C07C"/>
    <w:rsid w:val="48598333"/>
    <w:rsid w:val="4859EB57"/>
    <w:rsid w:val="485AB7F6"/>
    <w:rsid w:val="485ADF8A"/>
    <w:rsid w:val="485D4BDC"/>
    <w:rsid w:val="485F4A20"/>
    <w:rsid w:val="4860CA96"/>
    <w:rsid w:val="4862957C"/>
    <w:rsid w:val="4867E90E"/>
    <w:rsid w:val="486A3496"/>
    <w:rsid w:val="486D16BE"/>
    <w:rsid w:val="4872308A"/>
    <w:rsid w:val="4873DE90"/>
    <w:rsid w:val="487535CC"/>
    <w:rsid w:val="4878A07D"/>
    <w:rsid w:val="48792E1A"/>
    <w:rsid w:val="487F270F"/>
    <w:rsid w:val="4882601C"/>
    <w:rsid w:val="48853CC7"/>
    <w:rsid w:val="4887754F"/>
    <w:rsid w:val="4889770D"/>
    <w:rsid w:val="488DC1E2"/>
    <w:rsid w:val="48935557"/>
    <w:rsid w:val="489720A6"/>
    <w:rsid w:val="489EA74E"/>
    <w:rsid w:val="48A01386"/>
    <w:rsid w:val="48A3ABF9"/>
    <w:rsid w:val="48A4084E"/>
    <w:rsid w:val="48AE4940"/>
    <w:rsid w:val="48AFA794"/>
    <w:rsid w:val="48B5648D"/>
    <w:rsid w:val="48B5DEB1"/>
    <w:rsid w:val="48BA967A"/>
    <w:rsid w:val="48BD44B0"/>
    <w:rsid w:val="48C2A780"/>
    <w:rsid w:val="48C31C8B"/>
    <w:rsid w:val="48C34AE3"/>
    <w:rsid w:val="48C3F019"/>
    <w:rsid w:val="48CA1783"/>
    <w:rsid w:val="48CA66E9"/>
    <w:rsid w:val="48CFD521"/>
    <w:rsid w:val="48D62FF9"/>
    <w:rsid w:val="48DB20C3"/>
    <w:rsid w:val="48DEC6A1"/>
    <w:rsid w:val="48DF69D0"/>
    <w:rsid w:val="48DFF45F"/>
    <w:rsid w:val="48E04A5D"/>
    <w:rsid w:val="48E2B6AB"/>
    <w:rsid w:val="48E7639B"/>
    <w:rsid w:val="48EA20F4"/>
    <w:rsid w:val="48EBDC8E"/>
    <w:rsid w:val="48F0132E"/>
    <w:rsid w:val="48F32746"/>
    <w:rsid w:val="48F55AE6"/>
    <w:rsid w:val="48F6B0B2"/>
    <w:rsid w:val="48FA7997"/>
    <w:rsid w:val="48FF5C44"/>
    <w:rsid w:val="48FFCA21"/>
    <w:rsid w:val="49026404"/>
    <w:rsid w:val="4907B55E"/>
    <w:rsid w:val="49082B68"/>
    <w:rsid w:val="4909122B"/>
    <w:rsid w:val="490B399C"/>
    <w:rsid w:val="490DF8E1"/>
    <w:rsid w:val="491A5C6E"/>
    <w:rsid w:val="4920E8A5"/>
    <w:rsid w:val="49212899"/>
    <w:rsid w:val="49224946"/>
    <w:rsid w:val="4922D3CB"/>
    <w:rsid w:val="4923C0DE"/>
    <w:rsid w:val="492B443C"/>
    <w:rsid w:val="4930F20D"/>
    <w:rsid w:val="493237F6"/>
    <w:rsid w:val="493374B3"/>
    <w:rsid w:val="493378EC"/>
    <w:rsid w:val="49339679"/>
    <w:rsid w:val="4935C9EB"/>
    <w:rsid w:val="493A76E3"/>
    <w:rsid w:val="493AF169"/>
    <w:rsid w:val="493CBE31"/>
    <w:rsid w:val="494100ED"/>
    <w:rsid w:val="4946F38D"/>
    <w:rsid w:val="494BB9DC"/>
    <w:rsid w:val="494EAFC0"/>
    <w:rsid w:val="495996CF"/>
    <w:rsid w:val="495A04FC"/>
    <w:rsid w:val="49606773"/>
    <w:rsid w:val="49633282"/>
    <w:rsid w:val="496874ED"/>
    <w:rsid w:val="496A275C"/>
    <w:rsid w:val="496DE744"/>
    <w:rsid w:val="4971F10B"/>
    <w:rsid w:val="4979CB91"/>
    <w:rsid w:val="497ACB2A"/>
    <w:rsid w:val="497E020A"/>
    <w:rsid w:val="497E11FC"/>
    <w:rsid w:val="497FAD1F"/>
    <w:rsid w:val="498A44BC"/>
    <w:rsid w:val="498B4ABC"/>
    <w:rsid w:val="498D07BC"/>
    <w:rsid w:val="498FCA49"/>
    <w:rsid w:val="49911866"/>
    <w:rsid w:val="4991F559"/>
    <w:rsid w:val="49941078"/>
    <w:rsid w:val="499BAF52"/>
    <w:rsid w:val="49A24040"/>
    <w:rsid w:val="49A453DB"/>
    <w:rsid w:val="49A5E511"/>
    <w:rsid w:val="49AA80C6"/>
    <w:rsid w:val="49ACCC41"/>
    <w:rsid w:val="49ACDAFC"/>
    <w:rsid w:val="49ADA3A9"/>
    <w:rsid w:val="49AF701F"/>
    <w:rsid w:val="49B0671B"/>
    <w:rsid w:val="49B21944"/>
    <w:rsid w:val="49B219C4"/>
    <w:rsid w:val="49B50D16"/>
    <w:rsid w:val="49B59072"/>
    <w:rsid w:val="49BCF424"/>
    <w:rsid w:val="49C035A8"/>
    <w:rsid w:val="49C45C36"/>
    <w:rsid w:val="49C6CD3C"/>
    <w:rsid w:val="49D0137A"/>
    <w:rsid w:val="49D2355C"/>
    <w:rsid w:val="49D30BD2"/>
    <w:rsid w:val="49D7F54B"/>
    <w:rsid w:val="49D8BD6A"/>
    <w:rsid w:val="49DA28DB"/>
    <w:rsid w:val="49DB55A0"/>
    <w:rsid w:val="49DC6FD9"/>
    <w:rsid w:val="49DE705D"/>
    <w:rsid w:val="49DFECEE"/>
    <w:rsid w:val="49E371E4"/>
    <w:rsid w:val="49E5D432"/>
    <w:rsid w:val="49E9F822"/>
    <w:rsid w:val="49EAB229"/>
    <w:rsid w:val="49EDE4EB"/>
    <w:rsid w:val="49F92FE6"/>
    <w:rsid w:val="49F9A0DA"/>
    <w:rsid w:val="49FE4FDB"/>
    <w:rsid w:val="4A0645E5"/>
    <w:rsid w:val="4A07B82B"/>
    <w:rsid w:val="4A0839CD"/>
    <w:rsid w:val="4A0BCC18"/>
    <w:rsid w:val="4A10AFBF"/>
    <w:rsid w:val="4A153D2A"/>
    <w:rsid w:val="4A1AE52D"/>
    <w:rsid w:val="4A1B1EF1"/>
    <w:rsid w:val="4A1F84BC"/>
    <w:rsid w:val="4A212905"/>
    <w:rsid w:val="4A24BECE"/>
    <w:rsid w:val="4A2AEB73"/>
    <w:rsid w:val="4A2C849A"/>
    <w:rsid w:val="4A2CDE72"/>
    <w:rsid w:val="4A2F17B7"/>
    <w:rsid w:val="4A313844"/>
    <w:rsid w:val="4A3210CF"/>
    <w:rsid w:val="4A32545D"/>
    <w:rsid w:val="4A3B1C20"/>
    <w:rsid w:val="4A42B0DB"/>
    <w:rsid w:val="4A42F18B"/>
    <w:rsid w:val="4A434E01"/>
    <w:rsid w:val="4A4603A6"/>
    <w:rsid w:val="4A46DE4C"/>
    <w:rsid w:val="4A4A46DD"/>
    <w:rsid w:val="4A4AEBA2"/>
    <w:rsid w:val="4A523909"/>
    <w:rsid w:val="4A626C9E"/>
    <w:rsid w:val="4A6408A7"/>
    <w:rsid w:val="4A652978"/>
    <w:rsid w:val="4A661EC7"/>
    <w:rsid w:val="4A66EF52"/>
    <w:rsid w:val="4A6801ED"/>
    <w:rsid w:val="4A6A0917"/>
    <w:rsid w:val="4A6AA914"/>
    <w:rsid w:val="4A6AAB20"/>
    <w:rsid w:val="4A6C2659"/>
    <w:rsid w:val="4A71042D"/>
    <w:rsid w:val="4A72F4BE"/>
    <w:rsid w:val="4A730B72"/>
    <w:rsid w:val="4A751BD4"/>
    <w:rsid w:val="4A75E9DD"/>
    <w:rsid w:val="4A7C7541"/>
    <w:rsid w:val="4A8148F1"/>
    <w:rsid w:val="4A86C5D5"/>
    <w:rsid w:val="4A875A36"/>
    <w:rsid w:val="4A88A551"/>
    <w:rsid w:val="4A8A1057"/>
    <w:rsid w:val="4A8FC5F5"/>
    <w:rsid w:val="4A91D880"/>
    <w:rsid w:val="4A92A7BA"/>
    <w:rsid w:val="4A93DD6B"/>
    <w:rsid w:val="4A9797DA"/>
    <w:rsid w:val="4A98254A"/>
    <w:rsid w:val="4A9F9D2D"/>
    <w:rsid w:val="4AA251B9"/>
    <w:rsid w:val="4AA36E0F"/>
    <w:rsid w:val="4AA52CA0"/>
    <w:rsid w:val="4AA5B469"/>
    <w:rsid w:val="4AA9E1B4"/>
    <w:rsid w:val="4AAF4289"/>
    <w:rsid w:val="4AB1B549"/>
    <w:rsid w:val="4AB4BE1B"/>
    <w:rsid w:val="4AB5281E"/>
    <w:rsid w:val="4ABBF922"/>
    <w:rsid w:val="4ABD1C80"/>
    <w:rsid w:val="4AC197D2"/>
    <w:rsid w:val="4AC69A3A"/>
    <w:rsid w:val="4AC8A5B8"/>
    <w:rsid w:val="4ACC6250"/>
    <w:rsid w:val="4AD0F521"/>
    <w:rsid w:val="4AD11322"/>
    <w:rsid w:val="4AD1633A"/>
    <w:rsid w:val="4AD3AFE1"/>
    <w:rsid w:val="4AD50FF9"/>
    <w:rsid w:val="4AD5DB80"/>
    <w:rsid w:val="4ADC858A"/>
    <w:rsid w:val="4ADC90BD"/>
    <w:rsid w:val="4ADCDCD4"/>
    <w:rsid w:val="4ADCE162"/>
    <w:rsid w:val="4ADD7A8E"/>
    <w:rsid w:val="4AE089B6"/>
    <w:rsid w:val="4AE51019"/>
    <w:rsid w:val="4AE52826"/>
    <w:rsid w:val="4AE576E9"/>
    <w:rsid w:val="4AE8312F"/>
    <w:rsid w:val="4AEA1F99"/>
    <w:rsid w:val="4AF81835"/>
    <w:rsid w:val="4B010395"/>
    <w:rsid w:val="4B06CA43"/>
    <w:rsid w:val="4B0784CF"/>
    <w:rsid w:val="4B099F53"/>
    <w:rsid w:val="4B0A873E"/>
    <w:rsid w:val="4B0AE7FB"/>
    <w:rsid w:val="4B0BA2C7"/>
    <w:rsid w:val="4B0C642E"/>
    <w:rsid w:val="4B0E359C"/>
    <w:rsid w:val="4B101A39"/>
    <w:rsid w:val="4B1324E5"/>
    <w:rsid w:val="4B13422D"/>
    <w:rsid w:val="4B140B48"/>
    <w:rsid w:val="4B14947F"/>
    <w:rsid w:val="4B19CDDA"/>
    <w:rsid w:val="4B1A19F7"/>
    <w:rsid w:val="4B20AAB9"/>
    <w:rsid w:val="4B2AC67E"/>
    <w:rsid w:val="4B2FF3F0"/>
    <w:rsid w:val="4B30803B"/>
    <w:rsid w:val="4B32ECB7"/>
    <w:rsid w:val="4B35BC36"/>
    <w:rsid w:val="4B3872ED"/>
    <w:rsid w:val="4B41BFE9"/>
    <w:rsid w:val="4B43A947"/>
    <w:rsid w:val="4B477920"/>
    <w:rsid w:val="4B499754"/>
    <w:rsid w:val="4B4AE182"/>
    <w:rsid w:val="4B4C0C4C"/>
    <w:rsid w:val="4B50A511"/>
    <w:rsid w:val="4B5383AB"/>
    <w:rsid w:val="4B543F59"/>
    <w:rsid w:val="4B5625E4"/>
    <w:rsid w:val="4B58CB45"/>
    <w:rsid w:val="4B5967B6"/>
    <w:rsid w:val="4B5A6BA5"/>
    <w:rsid w:val="4B5ACD6D"/>
    <w:rsid w:val="4B5C672F"/>
    <w:rsid w:val="4B5ED008"/>
    <w:rsid w:val="4B5F7BC6"/>
    <w:rsid w:val="4B66D2B4"/>
    <w:rsid w:val="4B69676D"/>
    <w:rsid w:val="4B6EF65F"/>
    <w:rsid w:val="4B702806"/>
    <w:rsid w:val="4B74ED20"/>
    <w:rsid w:val="4B768C30"/>
    <w:rsid w:val="4B781DE4"/>
    <w:rsid w:val="4B84FF60"/>
    <w:rsid w:val="4B865A18"/>
    <w:rsid w:val="4B8A918B"/>
    <w:rsid w:val="4B8EE305"/>
    <w:rsid w:val="4B94467F"/>
    <w:rsid w:val="4B94D339"/>
    <w:rsid w:val="4B985AB3"/>
    <w:rsid w:val="4B9BACA8"/>
    <w:rsid w:val="4B9CF6E1"/>
    <w:rsid w:val="4B9E83AE"/>
    <w:rsid w:val="4BA0A3CE"/>
    <w:rsid w:val="4BA783FB"/>
    <w:rsid w:val="4BAB280B"/>
    <w:rsid w:val="4BAD0B1F"/>
    <w:rsid w:val="4BAD0CAE"/>
    <w:rsid w:val="4BAD7054"/>
    <w:rsid w:val="4BB2179B"/>
    <w:rsid w:val="4BB2FE66"/>
    <w:rsid w:val="4BB763B9"/>
    <w:rsid w:val="4BBAB2E8"/>
    <w:rsid w:val="4BBE33E9"/>
    <w:rsid w:val="4BBF8079"/>
    <w:rsid w:val="4BC468BE"/>
    <w:rsid w:val="4BC6BAA5"/>
    <w:rsid w:val="4BC9C819"/>
    <w:rsid w:val="4BCAA6C9"/>
    <w:rsid w:val="4BCBA50B"/>
    <w:rsid w:val="4BCBFBC8"/>
    <w:rsid w:val="4BD02DA2"/>
    <w:rsid w:val="4BD3797D"/>
    <w:rsid w:val="4BDD3F74"/>
    <w:rsid w:val="4BE3B878"/>
    <w:rsid w:val="4BE46BF4"/>
    <w:rsid w:val="4BE86A6C"/>
    <w:rsid w:val="4BE8E685"/>
    <w:rsid w:val="4BECE027"/>
    <w:rsid w:val="4BEE228E"/>
    <w:rsid w:val="4BF89F67"/>
    <w:rsid w:val="4BFF0BF0"/>
    <w:rsid w:val="4BFFBC92"/>
    <w:rsid w:val="4C00B7B3"/>
    <w:rsid w:val="4C04F2A6"/>
    <w:rsid w:val="4C05CCF0"/>
    <w:rsid w:val="4C0887FA"/>
    <w:rsid w:val="4C0B832C"/>
    <w:rsid w:val="4C0B8DBB"/>
    <w:rsid w:val="4C0FAAA6"/>
    <w:rsid w:val="4C14C192"/>
    <w:rsid w:val="4C1BCE4A"/>
    <w:rsid w:val="4C217C65"/>
    <w:rsid w:val="4C217F41"/>
    <w:rsid w:val="4C26EC69"/>
    <w:rsid w:val="4C275B42"/>
    <w:rsid w:val="4C2A0D32"/>
    <w:rsid w:val="4C334376"/>
    <w:rsid w:val="4C358D99"/>
    <w:rsid w:val="4C3FC70C"/>
    <w:rsid w:val="4C40AA9F"/>
    <w:rsid w:val="4C44F45F"/>
    <w:rsid w:val="4C45395E"/>
    <w:rsid w:val="4C48D7D7"/>
    <w:rsid w:val="4C50D0C9"/>
    <w:rsid w:val="4C51A8D4"/>
    <w:rsid w:val="4C550CB6"/>
    <w:rsid w:val="4C55EF34"/>
    <w:rsid w:val="4C5775A6"/>
    <w:rsid w:val="4C589CB1"/>
    <w:rsid w:val="4C5D5819"/>
    <w:rsid w:val="4C5F8865"/>
    <w:rsid w:val="4C5FC0F0"/>
    <w:rsid w:val="4C61CBEC"/>
    <w:rsid w:val="4C63D946"/>
    <w:rsid w:val="4C63EBD1"/>
    <w:rsid w:val="4C656108"/>
    <w:rsid w:val="4C670DE5"/>
    <w:rsid w:val="4C68DB3B"/>
    <w:rsid w:val="4C72A387"/>
    <w:rsid w:val="4C72ECBC"/>
    <w:rsid w:val="4C72FA8B"/>
    <w:rsid w:val="4C732FFB"/>
    <w:rsid w:val="4C764DBC"/>
    <w:rsid w:val="4C7EC16B"/>
    <w:rsid w:val="4C80ADB4"/>
    <w:rsid w:val="4C8164C6"/>
    <w:rsid w:val="4C825718"/>
    <w:rsid w:val="4C861677"/>
    <w:rsid w:val="4C909A91"/>
    <w:rsid w:val="4C93B4FB"/>
    <w:rsid w:val="4C9C12BF"/>
    <w:rsid w:val="4C9FCE6D"/>
    <w:rsid w:val="4C9FD263"/>
    <w:rsid w:val="4CA021D7"/>
    <w:rsid w:val="4CA7F070"/>
    <w:rsid w:val="4CA98779"/>
    <w:rsid w:val="4CAE685C"/>
    <w:rsid w:val="4CB3485C"/>
    <w:rsid w:val="4CB5B251"/>
    <w:rsid w:val="4CB7CD86"/>
    <w:rsid w:val="4CBC19BC"/>
    <w:rsid w:val="4CC28D59"/>
    <w:rsid w:val="4CCE8376"/>
    <w:rsid w:val="4CD008E3"/>
    <w:rsid w:val="4CD700A9"/>
    <w:rsid w:val="4CD8032E"/>
    <w:rsid w:val="4CDABC8F"/>
    <w:rsid w:val="4CE1C8B7"/>
    <w:rsid w:val="4CE921BC"/>
    <w:rsid w:val="4CEA37D1"/>
    <w:rsid w:val="4CEB0C09"/>
    <w:rsid w:val="4CECB7A7"/>
    <w:rsid w:val="4CEE2C09"/>
    <w:rsid w:val="4CEFD32E"/>
    <w:rsid w:val="4CF00FBA"/>
    <w:rsid w:val="4CF8C53B"/>
    <w:rsid w:val="4CFA2004"/>
    <w:rsid w:val="4CFA8D46"/>
    <w:rsid w:val="4CFDA665"/>
    <w:rsid w:val="4CFE7543"/>
    <w:rsid w:val="4D01C01B"/>
    <w:rsid w:val="4D03C0AD"/>
    <w:rsid w:val="4D0719F2"/>
    <w:rsid w:val="4D0785B3"/>
    <w:rsid w:val="4D0950B3"/>
    <w:rsid w:val="4D1357A0"/>
    <w:rsid w:val="4D167994"/>
    <w:rsid w:val="4D178DB0"/>
    <w:rsid w:val="4D1AFCCE"/>
    <w:rsid w:val="4D1D3FB1"/>
    <w:rsid w:val="4D2136BF"/>
    <w:rsid w:val="4D229E21"/>
    <w:rsid w:val="4D23B023"/>
    <w:rsid w:val="4D262E28"/>
    <w:rsid w:val="4D2745EB"/>
    <w:rsid w:val="4D2EBFF7"/>
    <w:rsid w:val="4D3381E2"/>
    <w:rsid w:val="4D3477AB"/>
    <w:rsid w:val="4D358B47"/>
    <w:rsid w:val="4D37EEC9"/>
    <w:rsid w:val="4D37F9F7"/>
    <w:rsid w:val="4D387CB9"/>
    <w:rsid w:val="4D38B91C"/>
    <w:rsid w:val="4D3C3733"/>
    <w:rsid w:val="4D3C69FB"/>
    <w:rsid w:val="4D3EC3A5"/>
    <w:rsid w:val="4D439B43"/>
    <w:rsid w:val="4D48ED10"/>
    <w:rsid w:val="4D4C675B"/>
    <w:rsid w:val="4D4CC9BC"/>
    <w:rsid w:val="4D4E3AAC"/>
    <w:rsid w:val="4D506005"/>
    <w:rsid w:val="4D51639B"/>
    <w:rsid w:val="4D52AB7D"/>
    <w:rsid w:val="4D5B5B49"/>
    <w:rsid w:val="4D5E4AC2"/>
    <w:rsid w:val="4D65E43D"/>
    <w:rsid w:val="4D79C2B6"/>
    <w:rsid w:val="4D7BD489"/>
    <w:rsid w:val="4D802094"/>
    <w:rsid w:val="4D83B99C"/>
    <w:rsid w:val="4D86A28E"/>
    <w:rsid w:val="4D86EF0B"/>
    <w:rsid w:val="4D889817"/>
    <w:rsid w:val="4D8B2A76"/>
    <w:rsid w:val="4D8B4849"/>
    <w:rsid w:val="4D8C9F39"/>
    <w:rsid w:val="4D8DEB7A"/>
    <w:rsid w:val="4D90A902"/>
    <w:rsid w:val="4D965649"/>
    <w:rsid w:val="4D9D069D"/>
    <w:rsid w:val="4D9E9861"/>
    <w:rsid w:val="4D9EA570"/>
    <w:rsid w:val="4D9FB569"/>
    <w:rsid w:val="4DA3BE02"/>
    <w:rsid w:val="4DA560A6"/>
    <w:rsid w:val="4DA62554"/>
    <w:rsid w:val="4DA8225F"/>
    <w:rsid w:val="4DA8AB10"/>
    <w:rsid w:val="4DAAB3DF"/>
    <w:rsid w:val="4DAB500D"/>
    <w:rsid w:val="4DAEEB9B"/>
    <w:rsid w:val="4DAFE3D3"/>
    <w:rsid w:val="4DB207D4"/>
    <w:rsid w:val="4DB2DD59"/>
    <w:rsid w:val="4DB47407"/>
    <w:rsid w:val="4DB48B39"/>
    <w:rsid w:val="4DB6BBFF"/>
    <w:rsid w:val="4DB9CEB4"/>
    <w:rsid w:val="4DC16477"/>
    <w:rsid w:val="4DC84D7A"/>
    <w:rsid w:val="4DC9CAB7"/>
    <w:rsid w:val="4DCBF937"/>
    <w:rsid w:val="4DCCE884"/>
    <w:rsid w:val="4DD16565"/>
    <w:rsid w:val="4DD2A44D"/>
    <w:rsid w:val="4DD57959"/>
    <w:rsid w:val="4DDC0E87"/>
    <w:rsid w:val="4DDC49EE"/>
    <w:rsid w:val="4DDD0686"/>
    <w:rsid w:val="4DE1E41C"/>
    <w:rsid w:val="4DEA1C53"/>
    <w:rsid w:val="4DEB0337"/>
    <w:rsid w:val="4DEB28A0"/>
    <w:rsid w:val="4DF1B7FE"/>
    <w:rsid w:val="4DF85EA5"/>
    <w:rsid w:val="4DF93E32"/>
    <w:rsid w:val="4DFE7DF5"/>
    <w:rsid w:val="4DFFC63C"/>
    <w:rsid w:val="4E01B989"/>
    <w:rsid w:val="4E0D5DC4"/>
    <w:rsid w:val="4E110C92"/>
    <w:rsid w:val="4E13A75B"/>
    <w:rsid w:val="4E1432F1"/>
    <w:rsid w:val="4E160C6C"/>
    <w:rsid w:val="4E19C335"/>
    <w:rsid w:val="4E1A17A4"/>
    <w:rsid w:val="4E1EF7AE"/>
    <w:rsid w:val="4E1F7780"/>
    <w:rsid w:val="4E1FE9D4"/>
    <w:rsid w:val="4E259C30"/>
    <w:rsid w:val="4E27DF70"/>
    <w:rsid w:val="4E288DEA"/>
    <w:rsid w:val="4E2D0BC7"/>
    <w:rsid w:val="4E2F229E"/>
    <w:rsid w:val="4E3740E9"/>
    <w:rsid w:val="4E3C4DC4"/>
    <w:rsid w:val="4E450A10"/>
    <w:rsid w:val="4E4DEEFB"/>
    <w:rsid w:val="4E4E014E"/>
    <w:rsid w:val="4E4E334B"/>
    <w:rsid w:val="4E4F18A2"/>
    <w:rsid w:val="4E4F5E71"/>
    <w:rsid w:val="4E507B54"/>
    <w:rsid w:val="4E52EBD3"/>
    <w:rsid w:val="4E53F7CF"/>
    <w:rsid w:val="4E5412C9"/>
    <w:rsid w:val="4E5AD551"/>
    <w:rsid w:val="4E5C6F2B"/>
    <w:rsid w:val="4E6029E3"/>
    <w:rsid w:val="4E60685D"/>
    <w:rsid w:val="4E62BBFC"/>
    <w:rsid w:val="4E6C5FD8"/>
    <w:rsid w:val="4E6DF254"/>
    <w:rsid w:val="4E76A4BC"/>
    <w:rsid w:val="4E7B836E"/>
    <w:rsid w:val="4E7E5C07"/>
    <w:rsid w:val="4E82F715"/>
    <w:rsid w:val="4E86DC70"/>
    <w:rsid w:val="4E86E371"/>
    <w:rsid w:val="4E8EC217"/>
    <w:rsid w:val="4E94D53E"/>
    <w:rsid w:val="4E97914F"/>
    <w:rsid w:val="4E9EF53A"/>
    <w:rsid w:val="4EA65510"/>
    <w:rsid w:val="4EAADC5A"/>
    <w:rsid w:val="4EAEF883"/>
    <w:rsid w:val="4EB06D8D"/>
    <w:rsid w:val="4EB503C2"/>
    <w:rsid w:val="4EB81FEC"/>
    <w:rsid w:val="4EB932E3"/>
    <w:rsid w:val="4EBB2843"/>
    <w:rsid w:val="4EBE24E6"/>
    <w:rsid w:val="4EC16A8A"/>
    <w:rsid w:val="4EC529DC"/>
    <w:rsid w:val="4EC79FC4"/>
    <w:rsid w:val="4EC7CE74"/>
    <w:rsid w:val="4EC86A8B"/>
    <w:rsid w:val="4ECFAF23"/>
    <w:rsid w:val="4ED08B53"/>
    <w:rsid w:val="4ED35513"/>
    <w:rsid w:val="4ED54131"/>
    <w:rsid w:val="4ED95AEC"/>
    <w:rsid w:val="4ED95F39"/>
    <w:rsid w:val="4EDA1F08"/>
    <w:rsid w:val="4EDB02FE"/>
    <w:rsid w:val="4EDD393E"/>
    <w:rsid w:val="4EE52C23"/>
    <w:rsid w:val="4EEE7BDE"/>
    <w:rsid w:val="4EEECE31"/>
    <w:rsid w:val="4EF03823"/>
    <w:rsid w:val="4EF0AD35"/>
    <w:rsid w:val="4EF3FD10"/>
    <w:rsid w:val="4EF47B4C"/>
    <w:rsid w:val="4EF5119E"/>
    <w:rsid w:val="4EF6B5F3"/>
    <w:rsid w:val="4EF800E4"/>
    <w:rsid w:val="4EFBFDE0"/>
    <w:rsid w:val="4F0348DD"/>
    <w:rsid w:val="4F043A7C"/>
    <w:rsid w:val="4F09F308"/>
    <w:rsid w:val="4F106B2E"/>
    <w:rsid w:val="4F12760D"/>
    <w:rsid w:val="4F12C88A"/>
    <w:rsid w:val="4F18ADF0"/>
    <w:rsid w:val="4F1B4977"/>
    <w:rsid w:val="4F1C71CE"/>
    <w:rsid w:val="4F2325D8"/>
    <w:rsid w:val="4F26B637"/>
    <w:rsid w:val="4F28A724"/>
    <w:rsid w:val="4F2BF201"/>
    <w:rsid w:val="4F2F297B"/>
    <w:rsid w:val="4F34A1B8"/>
    <w:rsid w:val="4F369D70"/>
    <w:rsid w:val="4F36A129"/>
    <w:rsid w:val="4F37F212"/>
    <w:rsid w:val="4F4409D8"/>
    <w:rsid w:val="4F46349E"/>
    <w:rsid w:val="4F46D961"/>
    <w:rsid w:val="4F4D4652"/>
    <w:rsid w:val="4F4ECD7A"/>
    <w:rsid w:val="4F51809F"/>
    <w:rsid w:val="4F51E0DB"/>
    <w:rsid w:val="4F5BD427"/>
    <w:rsid w:val="4F5CB138"/>
    <w:rsid w:val="4F5DC97C"/>
    <w:rsid w:val="4F5EB88A"/>
    <w:rsid w:val="4F60E75B"/>
    <w:rsid w:val="4F649AF3"/>
    <w:rsid w:val="4F64B0DE"/>
    <w:rsid w:val="4F6D9D8F"/>
    <w:rsid w:val="4F72419B"/>
    <w:rsid w:val="4F727276"/>
    <w:rsid w:val="4F7293FE"/>
    <w:rsid w:val="4F75E3C9"/>
    <w:rsid w:val="4F7D43D5"/>
    <w:rsid w:val="4F85399E"/>
    <w:rsid w:val="4F85BFF3"/>
    <w:rsid w:val="4F85EA43"/>
    <w:rsid w:val="4F8836FE"/>
    <w:rsid w:val="4F8AD63B"/>
    <w:rsid w:val="4F8DF226"/>
    <w:rsid w:val="4F9007EB"/>
    <w:rsid w:val="4F9018F9"/>
    <w:rsid w:val="4F90EC1C"/>
    <w:rsid w:val="4F98D7B1"/>
    <w:rsid w:val="4F9B88BB"/>
    <w:rsid w:val="4F9E31DD"/>
    <w:rsid w:val="4F9E6714"/>
    <w:rsid w:val="4F9EDB07"/>
    <w:rsid w:val="4F9FB194"/>
    <w:rsid w:val="4FA3CA48"/>
    <w:rsid w:val="4FA3FBE8"/>
    <w:rsid w:val="4FA4260B"/>
    <w:rsid w:val="4FA686C0"/>
    <w:rsid w:val="4FAA2E23"/>
    <w:rsid w:val="4FAC0A78"/>
    <w:rsid w:val="4FACD32D"/>
    <w:rsid w:val="4FADEFDA"/>
    <w:rsid w:val="4FAE98C1"/>
    <w:rsid w:val="4FAEA3E7"/>
    <w:rsid w:val="4FB30FE0"/>
    <w:rsid w:val="4FB3238D"/>
    <w:rsid w:val="4FB97D66"/>
    <w:rsid w:val="4FBC3A92"/>
    <w:rsid w:val="4FC3CF32"/>
    <w:rsid w:val="4FC6C515"/>
    <w:rsid w:val="4FC7E241"/>
    <w:rsid w:val="4FCD0CAB"/>
    <w:rsid w:val="4FCEB0FE"/>
    <w:rsid w:val="4FCFA662"/>
    <w:rsid w:val="4FD1C11B"/>
    <w:rsid w:val="4FD8C003"/>
    <w:rsid w:val="4FE3980E"/>
    <w:rsid w:val="4FE485D4"/>
    <w:rsid w:val="4FEA16A0"/>
    <w:rsid w:val="4FEA6986"/>
    <w:rsid w:val="4FEE686E"/>
    <w:rsid w:val="4FF26503"/>
    <w:rsid w:val="4FF3B7CE"/>
    <w:rsid w:val="4FF81FB1"/>
    <w:rsid w:val="4FF9D436"/>
    <w:rsid w:val="500082BE"/>
    <w:rsid w:val="500715D2"/>
    <w:rsid w:val="500BD5FB"/>
    <w:rsid w:val="500E34E6"/>
    <w:rsid w:val="50116EB2"/>
    <w:rsid w:val="5011AEAB"/>
    <w:rsid w:val="501236BB"/>
    <w:rsid w:val="501996B5"/>
    <w:rsid w:val="501B35AD"/>
    <w:rsid w:val="501C904B"/>
    <w:rsid w:val="50223E6F"/>
    <w:rsid w:val="50225922"/>
    <w:rsid w:val="502633E0"/>
    <w:rsid w:val="502F5543"/>
    <w:rsid w:val="5030EB6B"/>
    <w:rsid w:val="503610CF"/>
    <w:rsid w:val="503D471A"/>
    <w:rsid w:val="503DD86D"/>
    <w:rsid w:val="503ED0DC"/>
    <w:rsid w:val="50438FF3"/>
    <w:rsid w:val="50441C74"/>
    <w:rsid w:val="50458A07"/>
    <w:rsid w:val="504608C6"/>
    <w:rsid w:val="50474A8C"/>
    <w:rsid w:val="5048894D"/>
    <w:rsid w:val="504DBB84"/>
    <w:rsid w:val="505090ED"/>
    <w:rsid w:val="50511EC8"/>
    <w:rsid w:val="50562835"/>
    <w:rsid w:val="505805B3"/>
    <w:rsid w:val="505A728B"/>
    <w:rsid w:val="505D09A4"/>
    <w:rsid w:val="50605EAE"/>
    <w:rsid w:val="5062CE35"/>
    <w:rsid w:val="5065574F"/>
    <w:rsid w:val="5068729A"/>
    <w:rsid w:val="506B6101"/>
    <w:rsid w:val="506BD5DF"/>
    <w:rsid w:val="506E80E1"/>
    <w:rsid w:val="506F985E"/>
    <w:rsid w:val="50756871"/>
    <w:rsid w:val="507B88B5"/>
    <w:rsid w:val="508007C6"/>
    <w:rsid w:val="5080F51B"/>
    <w:rsid w:val="508536C0"/>
    <w:rsid w:val="50898EDC"/>
    <w:rsid w:val="5090C4BD"/>
    <w:rsid w:val="5090F581"/>
    <w:rsid w:val="5091F513"/>
    <w:rsid w:val="50922583"/>
    <w:rsid w:val="5094CD5D"/>
    <w:rsid w:val="50995DA7"/>
    <w:rsid w:val="509A5C86"/>
    <w:rsid w:val="509E90B1"/>
    <w:rsid w:val="509E99A7"/>
    <w:rsid w:val="50A0A9CA"/>
    <w:rsid w:val="50A7CBE3"/>
    <w:rsid w:val="50A82B85"/>
    <w:rsid w:val="50A906DE"/>
    <w:rsid w:val="50AABF19"/>
    <w:rsid w:val="50AB4DA2"/>
    <w:rsid w:val="50AE963A"/>
    <w:rsid w:val="50B5ACED"/>
    <w:rsid w:val="50B62930"/>
    <w:rsid w:val="50B7E597"/>
    <w:rsid w:val="50B9C78E"/>
    <w:rsid w:val="50B9E4B3"/>
    <w:rsid w:val="50BB4386"/>
    <w:rsid w:val="50BD4916"/>
    <w:rsid w:val="50BDB7F5"/>
    <w:rsid w:val="50C506D4"/>
    <w:rsid w:val="50C5A8EF"/>
    <w:rsid w:val="50C687E3"/>
    <w:rsid w:val="50C69656"/>
    <w:rsid w:val="50C6FF33"/>
    <w:rsid w:val="50C7ACB5"/>
    <w:rsid w:val="50C9C5F8"/>
    <w:rsid w:val="50CA10BD"/>
    <w:rsid w:val="50CA72D7"/>
    <w:rsid w:val="50CF379C"/>
    <w:rsid w:val="50D18CCC"/>
    <w:rsid w:val="50D55DA6"/>
    <w:rsid w:val="50DA6DE8"/>
    <w:rsid w:val="50DB3DB3"/>
    <w:rsid w:val="50DB44C5"/>
    <w:rsid w:val="50DBDF63"/>
    <w:rsid w:val="50DBE0D3"/>
    <w:rsid w:val="50E195F7"/>
    <w:rsid w:val="50E9449D"/>
    <w:rsid w:val="50EB6E73"/>
    <w:rsid w:val="50EE3762"/>
    <w:rsid w:val="50F053FC"/>
    <w:rsid w:val="50F0C10C"/>
    <w:rsid w:val="50F2A6F7"/>
    <w:rsid w:val="50F579E4"/>
    <w:rsid w:val="50F6D4E3"/>
    <w:rsid w:val="50FAD1FB"/>
    <w:rsid w:val="50FCF584"/>
    <w:rsid w:val="5100945F"/>
    <w:rsid w:val="51044918"/>
    <w:rsid w:val="510B59B2"/>
    <w:rsid w:val="510C2C9B"/>
    <w:rsid w:val="510F5454"/>
    <w:rsid w:val="511108DC"/>
    <w:rsid w:val="511140EA"/>
    <w:rsid w:val="5114D8C8"/>
    <w:rsid w:val="5115247D"/>
    <w:rsid w:val="51179B93"/>
    <w:rsid w:val="511A9DE1"/>
    <w:rsid w:val="511AEF0C"/>
    <w:rsid w:val="511E7165"/>
    <w:rsid w:val="5120A7B8"/>
    <w:rsid w:val="5121218E"/>
    <w:rsid w:val="512265BC"/>
    <w:rsid w:val="51262AFB"/>
    <w:rsid w:val="5126C020"/>
    <w:rsid w:val="51272C49"/>
    <w:rsid w:val="5127D42F"/>
    <w:rsid w:val="5127FC88"/>
    <w:rsid w:val="51355B9C"/>
    <w:rsid w:val="513ADB35"/>
    <w:rsid w:val="513E6768"/>
    <w:rsid w:val="51408F94"/>
    <w:rsid w:val="51445003"/>
    <w:rsid w:val="51458623"/>
    <w:rsid w:val="5145CAB4"/>
    <w:rsid w:val="514A431B"/>
    <w:rsid w:val="514B5364"/>
    <w:rsid w:val="514B5EF6"/>
    <w:rsid w:val="514D3BD5"/>
    <w:rsid w:val="515D0E41"/>
    <w:rsid w:val="516057BA"/>
    <w:rsid w:val="5161465F"/>
    <w:rsid w:val="51644DB9"/>
    <w:rsid w:val="516525D5"/>
    <w:rsid w:val="516C18D3"/>
    <w:rsid w:val="516F8C6B"/>
    <w:rsid w:val="51703BDB"/>
    <w:rsid w:val="51704AAE"/>
    <w:rsid w:val="5178C863"/>
    <w:rsid w:val="51795B11"/>
    <w:rsid w:val="5179CF8C"/>
    <w:rsid w:val="517D6BA9"/>
    <w:rsid w:val="5181873D"/>
    <w:rsid w:val="5183DCAC"/>
    <w:rsid w:val="5188ED5F"/>
    <w:rsid w:val="5199E00F"/>
    <w:rsid w:val="519A2950"/>
    <w:rsid w:val="519A55C9"/>
    <w:rsid w:val="519B0BC1"/>
    <w:rsid w:val="519C9B47"/>
    <w:rsid w:val="519D9C02"/>
    <w:rsid w:val="519DFC18"/>
    <w:rsid w:val="51A15FBA"/>
    <w:rsid w:val="51A77050"/>
    <w:rsid w:val="51A78DC9"/>
    <w:rsid w:val="51A8D250"/>
    <w:rsid w:val="51A906FD"/>
    <w:rsid w:val="51B5B44B"/>
    <w:rsid w:val="51B8AA9A"/>
    <w:rsid w:val="51C04E32"/>
    <w:rsid w:val="51C051CC"/>
    <w:rsid w:val="51C2C7EE"/>
    <w:rsid w:val="51C9E304"/>
    <w:rsid w:val="51CA797E"/>
    <w:rsid w:val="51CCF396"/>
    <w:rsid w:val="51CEC9A5"/>
    <w:rsid w:val="51D0B99D"/>
    <w:rsid w:val="51D17EC9"/>
    <w:rsid w:val="51D7CB99"/>
    <w:rsid w:val="51D8A13C"/>
    <w:rsid w:val="51DB1607"/>
    <w:rsid w:val="51DB6534"/>
    <w:rsid w:val="51DBD3FD"/>
    <w:rsid w:val="51DBFEF3"/>
    <w:rsid w:val="51DD4741"/>
    <w:rsid w:val="51E3F9D5"/>
    <w:rsid w:val="51E7C21F"/>
    <w:rsid w:val="51E99A72"/>
    <w:rsid w:val="51EB3D45"/>
    <w:rsid w:val="51F3CE69"/>
    <w:rsid w:val="51F4EDFF"/>
    <w:rsid w:val="51FB6726"/>
    <w:rsid w:val="5201F481"/>
    <w:rsid w:val="52078DA5"/>
    <w:rsid w:val="520C19A6"/>
    <w:rsid w:val="520CE62B"/>
    <w:rsid w:val="520CFDFC"/>
    <w:rsid w:val="520F55C5"/>
    <w:rsid w:val="5215B655"/>
    <w:rsid w:val="521A698F"/>
    <w:rsid w:val="52258F66"/>
    <w:rsid w:val="5228F175"/>
    <w:rsid w:val="5229873B"/>
    <w:rsid w:val="5230AEE1"/>
    <w:rsid w:val="523BC98F"/>
    <w:rsid w:val="523BDB0D"/>
    <w:rsid w:val="5243B6B5"/>
    <w:rsid w:val="524D3E98"/>
    <w:rsid w:val="524E3C26"/>
    <w:rsid w:val="52507725"/>
    <w:rsid w:val="5256C0DC"/>
    <w:rsid w:val="5259FBC0"/>
    <w:rsid w:val="525A5D9D"/>
    <w:rsid w:val="525C1656"/>
    <w:rsid w:val="525F9B12"/>
    <w:rsid w:val="5262A3A3"/>
    <w:rsid w:val="5267C028"/>
    <w:rsid w:val="526B6D39"/>
    <w:rsid w:val="526BD8F9"/>
    <w:rsid w:val="526F8440"/>
    <w:rsid w:val="527041C9"/>
    <w:rsid w:val="527495FB"/>
    <w:rsid w:val="5276FC77"/>
    <w:rsid w:val="5278008B"/>
    <w:rsid w:val="527D9620"/>
    <w:rsid w:val="527DCFF7"/>
    <w:rsid w:val="527DE4A8"/>
    <w:rsid w:val="5281C0F4"/>
    <w:rsid w:val="52840A34"/>
    <w:rsid w:val="52843118"/>
    <w:rsid w:val="5289C931"/>
    <w:rsid w:val="5292BED4"/>
    <w:rsid w:val="5293CE7D"/>
    <w:rsid w:val="5295CA70"/>
    <w:rsid w:val="52960649"/>
    <w:rsid w:val="5296E68F"/>
    <w:rsid w:val="5297074A"/>
    <w:rsid w:val="529A77BE"/>
    <w:rsid w:val="529BB65A"/>
    <w:rsid w:val="529EE1BE"/>
    <w:rsid w:val="52A1D254"/>
    <w:rsid w:val="52A29B94"/>
    <w:rsid w:val="52AAEDB1"/>
    <w:rsid w:val="52AD5E04"/>
    <w:rsid w:val="52AD8C62"/>
    <w:rsid w:val="52B1F1A3"/>
    <w:rsid w:val="52B248A0"/>
    <w:rsid w:val="52B328FD"/>
    <w:rsid w:val="52B4DAD0"/>
    <w:rsid w:val="52B59F15"/>
    <w:rsid w:val="52B96C9B"/>
    <w:rsid w:val="52BA090C"/>
    <w:rsid w:val="52BCD123"/>
    <w:rsid w:val="52C067C5"/>
    <w:rsid w:val="52C1282F"/>
    <w:rsid w:val="52C8C033"/>
    <w:rsid w:val="52CC1A0C"/>
    <w:rsid w:val="52CC59FE"/>
    <w:rsid w:val="52D013B0"/>
    <w:rsid w:val="52D13BE2"/>
    <w:rsid w:val="52D1F597"/>
    <w:rsid w:val="52D26BD9"/>
    <w:rsid w:val="52D3BA6D"/>
    <w:rsid w:val="52D4B3B8"/>
    <w:rsid w:val="52D56BEC"/>
    <w:rsid w:val="52D72189"/>
    <w:rsid w:val="52DA074A"/>
    <w:rsid w:val="52DB30DD"/>
    <w:rsid w:val="52DBB0DB"/>
    <w:rsid w:val="52DDC628"/>
    <w:rsid w:val="52E6EF47"/>
    <w:rsid w:val="52E8C818"/>
    <w:rsid w:val="52EAC5E2"/>
    <w:rsid w:val="52EC5AD3"/>
    <w:rsid w:val="52ECC046"/>
    <w:rsid w:val="52EF0B89"/>
    <w:rsid w:val="52F2515B"/>
    <w:rsid w:val="52F39B1C"/>
    <w:rsid w:val="52FCE966"/>
    <w:rsid w:val="53013291"/>
    <w:rsid w:val="5301FC9E"/>
    <w:rsid w:val="5303179B"/>
    <w:rsid w:val="5309CEA9"/>
    <w:rsid w:val="530A0455"/>
    <w:rsid w:val="530B02EA"/>
    <w:rsid w:val="530B062F"/>
    <w:rsid w:val="530C7396"/>
    <w:rsid w:val="53101E12"/>
    <w:rsid w:val="5310B06C"/>
    <w:rsid w:val="531331A6"/>
    <w:rsid w:val="5313694E"/>
    <w:rsid w:val="5318598D"/>
    <w:rsid w:val="531BB0D3"/>
    <w:rsid w:val="531FCCC5"/>
    <w:rsid w:val="531FFEC3"/>
    <w:rsid w:val="532013D8"/>
    <w:rsid w:val="532068CF"/>
    <w:rsid w:val="53208111"/>
    <w:rsid w:val="53241F60"/>
    <w:rsid w:val="53248963"/>
    <w:rsid w:val="53257334"/>
    <w:rsid w:val="53258F3F"/>
    <w:rsid w:val="5325E484"/>
    <w:rsid w:val="53261B79"/>
    <w:rsid w:val="5327B664"/>
    <w:rsid w:val="532CC577"/>
    <w:rsid w:val="532E25C8"/>
    <w:rsid w:val="532E9CF1"/>
    <w:rsid w:val="532FAA22"/>
    <w:rsid w:val="5333CB4F"/>
    <w:rsid w:val="5334B39F"/>
    <w:rsid w:val="5335F7F7"/>
    <w:rsid w:val="533E66CA"/>
    <w:rsid w:val="533EE97B"/>
    <w:rsid w:val="53417025"/>
    <w:rsid w:val="5347A19D"/>
    <w:rsid w:val="534CAEA2"/>
    <w:rsid w:val="5359BDBE"/>
    <w:rsid w:val="535A64B1"/>
    <w:rsid w:val="535BBF02"/>
    <w:rsid w:val="535ECFA3"/>
    <w:rsid w:val="53608AF2"/>
    <w:rsid w:val="5361C4BB"/>
    <w:rsid w:val="5362BE87"/>
    <w:rsid w:val="536ABE3D"/>
    <w:rsid w:val="536C9142"/>
    <w:rsid w:val="536FD864"/>
    <w:rsid w:val="53716922"/>
    <w:rsid w:val="5372E2B5"/>
    <w:rsid w:val="53778B66"/>
    <w:rsid w:val="5378D160"/>
    <w:rsid w:val="537970B0"/>
    <w:rsid w:val="537B5380"/>
    <w:rsid w:val="537C3E11"/>
    <w:rsid w:val="537EE593"/>
    <w:rsid w:val="5383FD7A"/>
    <w:rsid w:val="5384CF56"/>
    <w:rsid w:val="5385CD93"/>
    <w:rsid w:val="5388FB17"/>
    <w:rsid w:val="538A076F"/>
    <w:rsid w:val="538A5BB1"/>
    <w:rsid w:val="538CB30B"/>
    <w:rsid w:val="538F170E"/>
    <w:rsid w:val="5392B7B0"/>
    <w:rsid w:val="539680CA"/>
    <w:rsid w:val="539AE38B"/>
    <w:rsid w:val="539EED85"/>
    <w:rsid w:val="53A1D2C5"/>
    <w:rsid w:val="53A74CC7"/>
    <w:rsid w:val="53AFC43D"/>
    <w:rsid w:val="53B04F92"/>
    <w:rsid w:val="53B2365D"/>
    <w:rsid w:val="53B639F0"/>
    <w:rsid w:val="53B6786B"/>
    <w:rsid w:val="53B6E36E"/>
    <w:rsid w:val="53B8A57B"/>
    <w:rsid w:val="53B919E0"/>
    <w:rsid w:val="53C531DC"/>
    <w:rsid w:val="53C59C49"/>
    <w:rsid w:val="53C69E8E"/>
    <w:rsid w:val="53C714C2"/>
    <w:rsid w:val="53C7E0D4"/>
    <w:rsid w:val="53CAA9C9"/>
    <w:rsid w:val="53CD5DF0"/>
    <w:rsid w:val="53D11D52"/>
    <w:rsid w:val="53D91225"/>
    <w:rsid w:val="53DC7950"/>
    <w:rsid w:val="53DEAC54"/>
    <w:rsid w:val="53E042E6"/>
    <w:rsid w:val="53E36F47"/>
    <w:rsid w:val="53E57362"/>
    <w:rsid w:val="53E6AA12"/>
    <w:rsid w:val="53E71F53"/>
    <w:rsid w:val="53E8DE81"/>
    <w:rsid w:val="53E8E0EC"/>
    <w:rsid w:val="53EBA2FA"/>
    <w:rsid w:val="53EBD3FE"/>
    <w:rsid w:val="53EDC617"/>
    <w:rsid w:val="53EF88BC"/>
    <w:rsid w:val="53F07869"/>
    <w:rsid w:val="53F09FBE"/>
    <w:rsid w:val="53F166C1"/>
    <w:rsid w:val="53F19882"/>
    <w:rsid w:val="53FB1C62"/>
    <w:rsid w:val="53FEC4C9"/>
    <w:rsid w:val="5402182F"/>
    <w:rsid w:val="5405CEDF"/>
    <w:rsid w:val="5409601C"/>
    <w:rsid w:val="540ADC12"/>
    <w:rsid w:val="540E3243"/>
    <w:rsid w:val="54155FFC"/>
    <w:rsid w:val="541CA6D3"/>
    <w:rsid w:val="541E4084"/>
    <w:rsid w:val="5420A655"/>
    <w:rsid w:val="5423552D"/>
    <w:rsid w:val="5427F55F"/>
    <w:rsid w:val="5428744D"/>
    <w:rsid w:val="5429E86D"/>
    <w:rsid w:val="542AB419"/>
    <w:rsid w:val="542D0F6A"/>
    <w:rsid w:val="542E8F35"/>
    <w:rsid w:val="54316BD9"/>
    <w:rsid w:val="5433A538"/>
    <w:rsid w:val="54340EE8"/>
    <w:rsid w:val="543B35E3"/>
    <w:rsid w:val="543D3BB2"/>
    <w:rsid w:val="543EE5A3"/>
    <w:rsid w:val="54441909"/>
    <w:rsid w:val="54455AF3"/>
    <w:rsid w:val="544915EA"/>
    <w:rsid w:val="544C2E11"/>
    <w:rsid w:val="5452DB8C"/>
    <w:rsid w:val="545789C9"/>
    <w:rsid w:val="545BE74F"/>
    <w:rsid w:val="5462911A"/>
    <w:rsid w:val="5465185C"/>
    <w:rsid w:val="54665336"/>
    <w:rsid w:val="5467E006"/>
    <w:rsid w:val="54681AF6"/>
    <w:rsid w:val="546B6DAB"/>
    <w:rsid w:val="546C9780"/>
    <w:rsid w:val="546E85FD"/>
    <w:rsid w:val="547063BA"/>
    <w:rsid w:val="5472BED9"/>
    <w:rsid w:val="54766730"/>
    <w:rsid w:val="547B05BB"/>
    <w:rsid w:val="547F5F13"/>
    <w:rsid w:val="548435D5"/>
    <w:rsid w:val="548B9E88"/>
    <w:rsid w:val="549364CF"/>
    <w:rsid w:val="5494EB57"/>
    <w:rsid w:val="5497EEE1"/>
    <w:rsid w:val="549A8EE7"/>
    <w:rsid w:val="54A20DA4"/>
    <w:rsid w:val="54A3AE6E"/>
    <w:rsid w:val="54A41004"/>
    <w:rsid w:val="54A628BE"/>
    <w:rsid w:val="54A77267"/>
    <w:rsid w:val="54A87D58"/>
    <w:rsid w:val="54AC5BED"/>
    <w:rsid w:val="54ACD6F8"/>
    <w:rsid w:val="54AFFB5C"/>
    <w:rsid w:val="54B39092"/>
    <w:rsid w:val="54B5340C"/>
    <w:rsid w:val="54B64364"/>
    <w:rsid w:val="54B8F8A2"/>
    <w:rsid w:val="54B9288F"/>
    <w:rsid w:val="54C087F4"/>
    <w:rsid w:val="54C098EF"/>
    <w:rsid w:val="54C42A78"/>
    <w:rsid w:val="54C6C44E"/>
    <w:rsid w:val="54CA0CB7"/>
    <w:rsid w:val="54CC6890"/>
    <w:rsid w:val="54CD4457"/>
    <w:rsid w:val="54CD87D8"/>
    <w:rsid w:val="54D0CB04"/>
    <w:rsid w:val="54D56FCE"/>
    <w:rsid w:val="54D65122"/>
    <w:rsid w:val="54D7894F"/>
    <w:rsid w:val="54DA5BD2"/>
    <w:rsid w:val="54DC092B"/>
    <w:rsid w:val="54DD307B"/>
    <w:rsid w:val="54E48995"/>
    <w:rsid w:val="54E916D5"/>
    <w:rsid w:val="54EA4E1D"/>
    <w:rsid w:val="54F47602"/>
    <w:rsid w:val="54F4CCAF"/>
    <w:rsid w:val="54F7EEF4"/>
    <w:rsid w:val="54FBCC8A"/>
    <w:rsid w:val="54FE6579"/>
    <w:rsid w:val="550284FA"/>
    <w:rsid w:val="55058E00"/>
    <w:rsid w:val="5506E479"/>
    <w:rsid w:val="550F97B1"/>
    <w:rsid w:val="551154A9"/>
    <w:rsid w:val="551ACA7E"/>
    <w:rsid w:val="551F027B"/>
    <w:rsid w:val="55209FBE"/>
    <w:rsid w:val="55278234"/>
    <w:rsid w:val="552886D9"/>
    <w:rsid w:val="5528CE84"/>
    <w:rsid w:val="5529B38E"/>
    <w:rsid w:val="552E08B1"/>
    <w:rsid w:val="5535E1E4"/>
    <w:rsid w:val="553A1C3F"/>
    <w:rsid w:val="553A3B4A"/>
    <w:rsid w:val="553A97FF"/>
    <w:rsid w:val="553B9364"/>
    <w:rsid w:val="55484239"/>
    <w:rsid w:val="5548605C"/>
    <w:rsid w:val="555231A5"/>
    <w:rsid w:val="55551D96"/>
    <w:rsid w:val="55556A37"/>
    <w:rsid w:val="5559A9C3"/>
    <w:rsid w:val="555D2886"/>
    <w:rsid w:val="5560095A"/>
    <w:rsid w:val="55619270"/>
    <w:rsid w:val="5565A7CB"/>
    <w:rsid w:val="5566E888"/>
    <w:rsid w:val="5567768A"/>
    <w:rsid w:val="5568B1B5"/>
    <w:rsid w:val="556C2DBE"/>
    <w:rsid w:val="556C8372"/>
    <w:rsid w:val="556E0543"/>
    <w:rsid w:val="556F51D7"/>
    <w:rsid w:val="55726C2D"/>
    <w:rsid w:val="5573EABB"/>
    <w:rsid w:val="55754149"/>
    <w:rsid w:val="5578F6E3"/>
    <w:rsid w:val="5579C6D5"/>
    <w:rsid w:val="557D82F4"/>
    <w:rsid w:val="55811F69"/>
    <w:rsid w:val="55826F88"/>
    <w:rsid w:val="5583369A"/>
    <w:rsid w:val="55874955"/>
    <w:rsid w:val="558861B8"/>
    <w:rsid w:val="55890E41"/>
    <w:rsid w:val="558AEFDB"/>
    <w:rsid w:val="558C34D0"/>
    <w:rsid w:val="558C6E82"/>
    <w:rsid w:val="558EA136"/>
    <w:rsid w:val="5593025D"/>
    <w:rsid w:val="55956A7F"/>
    <w:rsid w:val="55964FE8"/>
    <w:rsid w:val="559D3D41"/>
    <w:rsid w:val="55A62FF2"/>
    <w:rsid w:val="55A97A53"/>
    <w:rsid w:val="55A992F7"/>
    <w:rsid w:val="55B29DB0"/>
    <w:rsid w:val="55B62E65"/>
    <w:rsid w:val="55BCB5BB"/>
    <w:rsid w:val="55BEDDB1"/>
    <w:rsid w:val="55C23530"/>
    <w:rsid w:val="55C69FD0"/>
    <w:rsid w:val="55C91FEA"/>
    <w:rsid w:val="55CDF109"/>
    <w:rsid w:val="55CFFEE8"/>
    <w:rsid w:val="55D24B52"/>
    <w:rsid w:val="55D5827C"/>
    <w:rsid w:val="55D6A4D4"/>
    <w:rsid w:val="55DB182D"/>
    <w:rsid w:val="55DD68E1"/>
    <w:rsid w:val="55E0679E"/>
    <w:rsid w:val="55E7EFB0"/>
    <w:rsid w:val="55E9525E"/>
    <w:rsid w:val="55EA2937"/>
    <w:rsid w:val="55EABC9D"/>
    <w:rsid w:val="55EB8328"/>
    <w:rsid w:val="55ECB5D6"/>
    <w:rsid w:val="55FCE80D"/>
    <w:rsid w:val="56054401"/>
    <w:rsid w:val="560894B9"/>
    <w:rsid w:val="560B5C06"/>
    <w:rsid w:val="560F9665"/>
    <w:rsid w:val="56125517"/>
    <w:rsid w:val="5618DCF5"/>
    <w:rsid w:val="5621089C"/>
    <w:rsid w:val="56220F6F"/>
    <w:rsid w:val="56272534"/>
    <w:rsid w:val="562B06E0"/>
    <w:rsid w:val="562E7739"/>
    <w:rsid w:val="56306A72"/>
    <w:rsid w:val="563089FC"/>
    <w:rsid w:val="563396EF"/>
    <w:rsid w:val="56350FC2"/>
    <w:rsid w:val="5635E540"/>
    <w:rsid w:val="5636CC74"/>
    <w:rsid w:val="5636EF88"/>
    <w:rsid w:val="5637180B"/>
    <w:rsid w:val="564419DD"/>
    <w:rsid w:val="56494DBD"/>
    <w:rsid w:val="564B7F51"/>
    <w:rsid w:val="564F0F9F"/>
    <w:rsid w:val="5651AA8D"/>
    <w:rsid w:val="5654113F"/>
    <w:rsid w:val="5657A75F"/>
    <w:rsid w:val="56597F6C"/>
    <w:rsid w:val="565D2B97"/>
    <w:rsid w:val="565D7803"/>
    <w:rsid w:val="565DEE27"/>
    <w:rsid w:val="565E14B8"/>
    <w:rsid w:val="565E36B1"/>
    <w:rsid w:val="5661C1CC"/>
    <w:rsid w:val="5668062E"/>
    <w:rsid w:val="5668E8D2"/>
    <w:rsid w:val="56722183"/>
    <w:rsid w:val="56753501"/>
    <w:rsid w:val="5677F819"/>
    <w:rsid w:val="5678836B"/>
    <w:rsid w:val="567B5DA2"/>
    <w:rsid w:val="567C6815"/>
    <w:rsid w:val="5683B2F6"/>
    <w:rsid w:val="5684280B"/>
    <w:rsid w:val="5684EF76"/>
    <w:rsid w:val="568F7C84"/>
    <w:rsid w:val="569172FE"/>
    <w:rsid w:val="5693BF55"/>
    <w:rsid w:val="569709B0"/>
    <w:rsid w:val="5698B181"/>
    <w:rsid w:val="569AE373"/>
    <w:rsid w:val="56A0B5D4"/>
    <w:rsid w:val="56A42A98"/>
    <w:rsid w:val="56A6AFF0"/>
    <w:rsid w:val="56A96002"/>
    <w:rsid w:val="56AB98F8"/>
    <w:rsid w:val="56B313E6"/>
    <w:rsid w:val="56B3296A"/>
    <w:rsid w:val="56B53B27"/>
    <w:rsid w:val="56B5D0E5"/>
    <w:rsid w:val="56BC6DCA"/>
    <w:rsid w:val="56BD797F"/>
    <w:rsid w:val="56BED4B4"/>
    <w:rsid w:val="56C1B1CE"/>
    <w:rsid w:val="56CD75FE"/>
    <w:rsid w:val="56CFEA1A"/>
    <w:rsid w:val="56D94944"/>
    <w:rsid w:val="56D96E6A"/>
    <w:rsid w:val="56D97C07"/>
    <w:rsid w:val="56DED9E2"/>
    <w:rsid w:val="56E609A0"/>
    <w:rsid w:val="56E82581"/>
    <w:rsid w:val="56E95E99"/>
    <w:rsid w:val="56EE6D72"/>
    <w:rsid w:val="56F3518A"/>
    <w:rsid w:val="56FC4244"/>
    <w:rsid w:val="56FC6E53"/>
    <w:rsid w:val="56FFF304"/>
    <w:rsid w:val="5701938A"/>
    <w:rsid w:val="5709E9C9"/>
    <w:rsid w:val="570A91E6"/>
    <w:rsid w:val="570C8D14"/>
    <w:rsid w:val="570DF944"/>
    <w:rsid w:val="5712C8D6"/>
    <w:rsid w:val="571308DC"/>
    <w:rsid w:val="57153048"/>
    <w:rsid w:val="5715E8A0"/>
    <w:rsid w:val="5719406B"/>
    <w:rsid w:val="571974BC"/>
    <w:rsid w:val="571B36E9"/>
    <w:rsid w:val="571F9D78"/>
    <w:rsid w:val="572011C7"/>
    <w:rsid w:val="5721886B"/>
    <w:rsid w:val="5726F102"/>
    <w:rsid w:val="5729082D"/>
    <w:rsid w:val="572C1183"/>
    <w:rsid w:val="5730B609"/>
    <w:rsid w:val="57346A4B"/>
    <w:rsid w:val="5734BDCA"/>
    <w:rsid w:val="573AD3CE"/>
    <w:rsid w:val="5740C618"/>
    <w:rsid w:val="574580AA"/>
    <w:rsid w:val="57464177"/>
    <w:rsid w:val="57470252"/>
    <w:rsid w:val="5747BA53"/>
    <w:rsid w:val="574BC099"/>
    <w:rsid w:val="574C8DC1"/>
    <w:rsid w:val="5758244E"/>
    <w:rsid w:val="575A503C"/>
    <w:rsid w:val="575B29D1"/>
    <w:rsid w:val="575C1D44"/>
    <w:rsid w:val="575CF77E"/>
    <w:rsid w:val="5761E1EC"/>
    <w:rsid w:val="5769AC1F"/>
    <w:rsid w:val="576A1E63"/>
    <w:rsid w:val="576E6047"/>
    <w:rsid w:val="576F250F"/>
    <w:rsid w:val="57759A54"/>
    <w:rsid w:val="57786830"/>
    <w:rsid w:val="577CCFCE"/>
    <w:rsid w:val="578153CD"/>
    <w:rsid w:val="578163A6"/>
    <w:rsid w:val="57862327"/>
    <w:rsid w:val="5786B4FA"/>
    <w:rsid w:val="57876768"/>
    <w:rsid w:val="57907DC0"/>
    <w:rsid w:val="57914E05"/>
    <w:rsid w:val="57952B04"/>
    <w:rsid w:val="5796ED2D"/>
    <w:rsid w:val="57985392"/>
    <w:rsid w:val="579A48D6"/>
    <w:rsid w:val="579D8D30"/>
    <w:rsid w:val="57A08275"/>
    <w:rsid w:val="57A2B464"/>
    <w:rsid w:val="57A52640"/>
    <w:rsid w:val="57A7B6A5"/>
    <w:rsid w:val="57AD01A9"/>
    <w:rsid w:val="57AE11F2"/>
    <w:rsid w:val="57AF463F"/>
    <w:rsid w:val="57B0F133"/>
    <w:rsid w:val="57B3BDF0"/>
    <w:rsid w:val="57B51A66"/>
    <w:rsid w:val="57B58853"/>
    <w:rsid w:val="57B6BDB1"/>
    <w:rsid w:val="57C04461"/>
    <w:rsid w:val="57C5B4F5"/>
    <w:rsid w:val="57CFF17D"/>
    <w:rsid w:val="57D42859"/>
    <w:rsid w:val="57D43C9E"/>
    <w:rsid w:val="57D7103B"/>
    <w:rsid w:val="57D84FF7"/>
    <w:rsid w:val="57E3056C"/>
    <w:rsid w:val="57E55431"/>
    <w:rsid w:val="57E86FC9"/>
    <w:rsid w:val="57E8C1C6"/>
    <w:rsid w:val="57EA004A"/>
    <w:rsid w:val="57EB1FE7"/>
    <w:rsid w:val="57EF47EC"/>
    <w:rsid w:val="57F64DB6"/>
    <w:rsid w:val="57F9BB1B"/>
    <w:rsid w:val="57FA15BB"/>
    <w:rsid w:val="57FE2095"/>
    <w:rsid w:val="5801AD79"/>
    <w:rsid w:val="580415F7"/>
    <w:rsid w:val="58041663"/>
    <w:rsid w:val="580513CB"/>
    <w:rsid w:val="580B0C25"/>
    <w:rsid w:val="58163823"/>
    <w:rsid w:val="581876E2"/>
    <w:rsid w:val="58196332"/>
    <w:rsid w:val="581CAEDB"/>
    <w:rsid w:val="5822F374"/>
    <w:rsid w:val="5822F3CA"/>
    <w:rsid w:val="582305C6"/>
    <w:rsid w:val="58231B3A"/>
    <w:rsid w:val="5824718A"/>
    <w:rsid w:val="5825B246"/>
    <w:rsid w:val="58262BA1"/>
    <w:rsid w:val="5826E403"/>
    <w:rsid w:val="582E2F91"/>
    <w:rsid w:val="582FB697"/>
    <w:rsid w:val="5833A945"/>
    <w:rsid w:val="58364BFD"/>
    <w:rsid w:val="58364DB0"/>
    <w:rsid w:val="58375F8B"/>
    <w:rsid w:val="583E0090"/>
    <w:rsid w:val="5848D5EA"/>
    <w:rsid w:val="584A7958"/>
    <w:rsid w:val="584A972B"/>
    <w:rsid w:val="584CE24A"/>
    <w:rsid w:val="584E882F"/>
    <w:rsid w:val="58524667"/>
    <w:rsid w:val="5853A46A"/>
    <w:rsid w:val="5853DF43"/>
    <w:rsid w:val="58544EDD"/>
    <w:rsid w:val="58627F0D"/>
    <w:rsid w:val="5863C42D"/>
    <w:rsid w:val="58650F2E"/>
    <w:rsid w:val="58684100"/>
    <w:rsid w:val="5868DFD6"/>
    <w:rsid w:val="586ADD11"/>
    <w:rsid w:val="586CC05A"/>
    <w:rsid w:val="58701E92"/>
    <w:rsid w:val="58705F18"/>
    <w:rsid w:val="587247D3"/>
    <w:rsid w:val="5873E1D0"/>
    <w:rsid w:val="5873EE7F"/>
    <w:rsid w:val="5876C501"/>
    <w:rsid w:val="58787D38"/>
    <w:rsid w:val="58795651"/>
    <w:rsid w:val="5879ACA7"/>
    <w:rsid w:val="587D7B54"/>
    <w:rsid w:val="587D8146"/>
    <w:rsid w:val="58809D62"/>
    <w:rsid w:val="58830506"/>
    <w:rsid w:val="58840608"/>
    <w:rsid w:val="5884B1BC"/>
    <w:rsid w:val="58858E8A"/>
    <w:rsid w:val="5887F8C6"/>
    <w:rsid w:val="5888197C"/>
    <w:rsid w:val="58895F98"/>
    <w:rsid w:val="588A30C0"/>
    <w:rsid w:val="588A4EE5"/>
    <w:rsid w:val="5897EE63"/>
    <w:rsid w:val="58992BAF"/>
    <w:rsid w:val="589B9AA7"/>
    <w:rsid w:val="58A6DF97"/>
    <w:rsid w:val="58A8565C"/>
    <w:rsid w:val="58B131D7"/>
    <w:rsid w:val="58B2690F"/>
    <w:rsid w:val="58B75EA4"/>
    <w:rsid w:val="58B830C5"/>
    <w:rsid w:val="58B92A3C"/>
    <w:rsid w:val="58B984A0"/>
    <w:rsid w:val="58BA3CD3"/>
    <w:rsid w:val="58BD75DD"/>
    <w:rsid w:val="58BFDF39"/>
    <w:rsid w:val="58C12D3F"/>
    <w:rsid w:val="58C3F259"/>
    <w:rsid w:val="58C4104B"/>
    <w:rsid w:val="58C77766"/>
    <w:rsid w:val="58CE9ED8"/>
    <w:rsid w:val="58D3482B"/>
    <w:rsid w:val="58DDE8F2"/>
    <w:rsid w:val="58E228F3"/>
    <w:rsid w:val="58E7F5F4"/>
    <w:rsid w:val="58E9E846"/>
    <w:rsid w:val="58EA43B5"/>
    <w:rsid w:val="58F61CFA"/>
    <w:rsid w:val="58F7C93D"/>
    <w:rsid w:val="58F86710"/>
    <w:rsid w:val="58FC9115"/>
    <w:rsid w:val="58FE3060"/>
    <w:rsid w:val="59013D99"/>
    <w:rsid w:val="59022D61"/>
    <w:rsid w:val="59057887"/>
    <w:rsid w:val="5905A976"/>
    <w:rsid w:val="5906EAEB"/>
    <w:rsid w:val="5907B327"/>
    <w:rsid w:val="5919D91C"/>
    <w:rsid w:val="591A52B1"/>
    <w:rsid w:val="591F307F"/>
    <w:rsid w:val="59209A01"/>
    <w:rsid w:val="592412B6"/>
    <w:rsid w:val="59248A19"/>
    <w:rsid w:val="5924E9C2"/>
    <w:rsid w:val="592818C6"/>
    <w:rsid w:val="59295BBE"/>
    <w:rsid w:val="592C3A74"/>
    <w:rsid w:val="592C96D4"/>
    <w:rsid w:val="59312F4D"/>
    <w:rsid w:val="5932C841"/>
    <w:rsid w:val="593824E9"/>
    <w:rsid w:val="5938732C"/>
    <w:rsid w:val="5939BD75"/>
    <w:rsid w:val="593ABC15"/>
    <w:rsid w:val="593B16E1"/>
    <w:rsid w:val="5940CD2B"/>
    <w:rsid w:val="5944EA86"/>
    <w:rsid w:val="59455649"/>
    <w:rsid w:val="5946D6BA"/>
    <w:rsid w:val="594768DF"/>
    <w:rsid w:val="59476B78"/>
    <w:rsid w:val="594ED5A8"/>
    <w:rsid w:val="59521113"/>
    <w:rsid w:val="595313EB"/>
    <w:rsid w:val="5959C63D"/>
    <w:rsid w:val="595BF79C"/>
    <w:rsid w:val="595C4DE2"/>
    <w:rsid w:val="595F9488"/>
    <w:rsid w:val="596339B7"/>
    <w:rsid w:val="59699152"/>
    <w:rsid w:val="5969F98D"/>
    <w:rsid w:val="596D5465"/>
    <w:rsid w:val="5973F6BB"/>
    <w:rsid w:val="597C0A84"/>
    <w:rsid w:val="597ECBF6"/>
    <w:rsid w:val="59815B4D"/>
    <w:rsid w:val="598502EC"/>
    <w:rsid w:val="59870F58"/>
    <w:rsid w:val="598D767D"/>
    <w:rsid w:val="598FA5A2"/>
    <w:rsid w:val="59909B0B"/>
    <w:rsid w:val="5990F874"/>
    <w:rsid w:val="5992C79D"/>
    <w:rsid w:val="599AE189"/>
    <w:rsid w:val="599BE24B"/>
    <w:rsid w:val="599D70F8"/>
    <w:rsid w:val="59A26E6E"/>
    <w:rsid w:val="59A9A83C"/>
    <w:rsid w:val="59A9C7AE"/>
    <w:rsid w:val="59B0C121"/>
    <w:rsid w:val="59B3E6C7"/>
    <w:rsid w:val="59B4DA74"/>
    <w:rsid w:val="59B7C495"/>
    <w:rsid w:val="59B81883"/>
    <w:rsid w:val="59B84C44"/>
    <w:rsid w:val="59B95A2A"/>
    <w:rsid w:val="59BDAA17"/>
    <w:rsid w:val="59C5D1FA"/>
    <w:rsid w:val="59CA9F45"/>
    <w:rsid w:val="59DD39A3"/>
    <w:rsid w:val="59E254EA"/>
    <w:rsid w:val="59E3D222"/>
    <w:rsid w:val="59E4C121"/>
    <w:rsid w:val="59E97975"/>
    <w:rsid w:val="59EA6018"/>
    <w:rsid w:val="59EAED39"/>
    <w:rsid w:val="59F84CFC"/>
    <w:rsid w:val="59FA5918"/>
    <w:rsid w:val="5A073739"/>
    <w:rsid w:val="5A0C5EF7"/>
    <w:rsid w:val="5A18A007"/>
    <w:rsid w:val="5A1A6D3A"/>
    <w:rsid w:val="5A1E87DE"/>
    <w:rsid w:val="5A21C21B"/>
    <w:rsid w:val="5A22AB6B"/>
    <w:rsid w:val="5A2BA743"/>
    <w:rsid w:val="5A2E2BB4"/>
    <w:rsid w:val="5A30430A"/>
    <w:rsid w:val="5A30B678"/>
    <w:rsid w:val="5A3315C9"/>
    <w:rsid w:val="5A336D8F"/>
    <w:rsid w:val="5A35E0B1"/>
    <w:rsid w:val="5A3A9DE1"/>
    <w:rsid w:val="5A3F7D0A"/>
    <w:rsid w:val="5A41FD38"/>
    <w:rsid w:val="5A44A489"/>
    <w:rsid w:val="5A50E7AD"/>
    <w:rsid w:val="5A514326"/>
    <w:rsid w:val="5A528F71"/>
    <w:rsid w:val="5A59524F"/>
    <w:rsid w:val="5A5F5CE0"/>
    <w:rsid w:val="5A6258FB"/>
    <w:rsid w:val="5A6666C5"/>
    <w:rsid w:val="5A6A530F"/>
    <w:rsid w:val="5A6BB72A"/>
    <w:rsid w:val="5A6EB156"/>
    <w:rsid w:val="5A720BE5"/>
    <w:rsid w:val="5A725F7A"/>
    <w:rsid w:val="5A75AAE3"/>
    <w:rsid w:val="5A771DE0"/>
    <w:rsid w:val="5A79C6E2"/>
    <w:rsid w:val="5A7B448A"/>
    <w:rsid w:val="5A7DAC58"/>
    <w:rsid w:val="5A8090DF"/>
    <w:rsid w:val="5A849012"/>
    <w:rsid w:val="5A8B3B59"/>
    <w:rsid w:val="5A8D10C7"/>
    <w:rsid w:val="5A9022EF"/>
    <w:rsid w:val="5A922A9E"/>
    <w:rsid w:val="5A930E0E"/>
    <w:rsid w:val="5A9398A6"/>
    <w:rsid w:val="5AA3D64F"/>
    <w:rsid w:val="5AA74D00"/>
    <w:rsid w:val="5AA980EC"/>
    <w:rsid w:val="5AACFD4B"/>
    <w:rsid w:val="5AAF423C"/>
    <w:rsid w:val="5AB600FB"/>
    <w:rsid w:val="5AC348BB"/>
    <w:rsid w:val="5ACB63A0"/>
    <w:rsid w:val="5ACCC941"/>
    <w:rsid w:val="5AD05C24"/>
    <w:rsid w:val="5AD3075C"/>
    <w:rsid w:val="5AD6D3DE"/>
    <w:rsid w:val="5ADA4EC6"/>
    <w:rsid w:val="5ADBE1AF"/>
    <w:rsid w:val="5ADDC162"/>
    <w:rsid w:val="5AE2DB9F"/>
    <w:rsid w:val="5AE9B01B"/>
    <w:rsid w:val="5AEA920C"/>
    <w:rsid w:val="5AEB4B0D"/>
    <w:rsid w:val="5AEEB7F4"/>
    <w:rsid w:val="5AEEE355"/>
    <w:rsid w:val="5AF4F773"/>
    <w:rsid w:val="5AF83465"/>
    <w:rsid w:val="5AF83C54"/>
    <w:rsid w:val="5AF931F4"/>
    <w:rsid w:val="5AF9D4A2"/>
    <w:rsid w:val="5B023BEE"/>
    <w:rsid w:val="5B0B2FCF"/>
    <w:rsid w:val="5B0BFAC7"/>
    <w:rsid w:val="5B105444"/>
    <w:rsid w:val="5B13D084"/>
    <w:rsid w:val="5B145220"/>
    <w:rsid w:val="5B1672EB"/>
    <w:rsid w:val="5B1883B4"/>
    <w:rsid w:val="5B18C25B"/>
    <w:rsid w:val="5B1957B4"/>
    <w:rsid w:val="5B1D94AA"/>
    <w:rsid w:val="5B238CBA"/>
    <w:rsid w:val="5B24EB04"/>
    <w:rsid w:val="5B26849D"/>
    <w:rsid w:val="5B26FE3D"/>
    <w:rsid w:val="5B285720"/>
    <w:rsid w:val="5B29B7F1"/>
    <w:rsid w:val="5B2DBF4F"/>
    <w:rsid w:val="5B31A468"/>
    <w:rsid w:val="5B33E41F"/>
    <w:rsid w:val="5B34138B"/>
    <w:rsid w:val="5B355CD7"/>
    <w:rsid w:val="5B35A62B"/>
    <w:rsid w:val="5B36D99F"/>
    <w:rsid w:val="5B38CD42"/>
    <w:rsid w:val="5B39FC99"/>
    <w:rsid w:val="5B3AE51D"/>
    <w:rsid w:val="5B3B9106"/>
    <w:rsid w:val="5B3E102B"/>
    <w:rsid w:val="5B41505A"/>
    <w:rsid w:val="5B43F350"/>
    <w:rsid w:val="5B443E6A"/>
    <w:rsid w:val="5B49FB33"/>
    <w:rsid w:val="5B4AB337"/>
    <w:rsid w:val="5B4D7DFD"/>
    <w:rsid w:val="5B57C2DE"/>
    <w:rsid w:val="5B5CBD57"/>
    <w:rsid w:val="5B5F42F2"/>
    <w:rsid w:val="5B60DC70"/>
    <w:rsid w:val="5B63DD95"/>
    <w:rsid w:val="5B664104"/>
    <w:rsid w:val="5B6A1583"/>
    <w:rsid w:val="5B6BDBF1"/>
    <w:rsid w:val="5B6D79F6"/>
    <w:rsid w:val="5B6EBB37"/>
    <w:rsid w:val="5B7825CC"/>
    <w:rsid w:val="5B80152F"/>
    <w:rsid w:val="5B80A642"/>
    <w:rsid w:val="5B85FE7D"/>
    <w:rsid w:val="5B89F5C6"/>
    <w:rsid w:val="5B8AAA99"/>
    <w:rsid w:val="5B91C161"/>
    <w:rsid w:val="5B96F003"/>
    <w:rsid w:val="5B9BD47A"/>
    <w:rsid w:val="5B9C1982"/>
    <w:rsid w:val="5B9D7616"/>
    <w:rsid w:val="5B9EF1B3"/>
    <w:rsid w:val="5BA2FBEB"/>
    <w:rsid w:val="5BA5C32F"/>
    <w:rsid w:val="5BA6AE19"/>
    <w:rsid w:val="5BAC911F"/>
    <w:rsid w:val="5BAD8DA0"/>
    <w:rsid w:val="5BADF63C"/>
    <w:rsid w:val="5BB300EA"/>
    <w:rsid w:val="5BB3D689"/>
    <w:rsid w:val="5BB4AA11"/>
    <w:rsid w:val="5BB66472"/>
    <w:rsid w:val="5BB6C3E3"/>
    <w:rsid w:val="5BB7AE55"/>
    <w:rsid w:val="5BB806DC"/>
    <w:rsid w:val="5BBFA236"/>
    <w:rsid w:val="5BC41789"/>
    <w:rsid w:val="5BC56023"/>
    <w:rsid w:val="5BC69FBE"/>
    <w:rsid w:val="5BC84D5B"/>
    <w:rsid w:val="5BC99947"/>
    <w:rsid w:val="5BD13016"/>
    <w:rsid w:val="5BD34168"/>
    <w:rsid w:val="5BDECAC0"/>
    <w:rsid w:val="5BE1B0C1"/>
    <w:rsid w:val="5BE1D46D"/>
    <w:rsid w:val="5BE804AE"/>
    <w:rsid w:val="5BE88BAC"/>
    <w:rsid w:val="5BEC51E3"/>
    <w:rsid w:val="5BEC965F"/>
    <w:rsid w:val="5BED690C"/>
    <w:rsid w:val="5BF7826B"/>
    <w:rsid w:val="5BF78682"/>
    <w:rsid w:val="5BFA582A"/>
    <w:rsid w:val="5BFE8419"/>
    <w:rsid w:val="5BFE86E1"/>
    <w:rsid w:val="5C04A626"/>
    <w:rsid w:val="5C0B7E5E"/>
    <w:rsid w:val="5C0C269D"/>
    <w:rsid w:val="5C0C4A12"/>
    <w:rsid w:val="5C0D5417"/>
    <w:rsid w:val="5C12346A"/>
    <w:rsid w:val="5C1241AE"/>
    <w:rsid w:val="5C197117"/>
    <w:rsid w:val="5C2003BA"/>
    <w:rsid w:val="5C2618EF"/>
    <w:rsid w:val="5C265B80"/>
    <w:rsid w:val="5C27EC6A"/>
    <w:rsid w:val="5C29BBFF"/>
    <w:rsid w:val="5C2D65F5"/>
    <w:rsid w:val="5C2E09E0"/>
    <w:rsid w:val="5C2EC4C1"/>
    <w:rsid w:val="5C309F49"/>
    <w:rsid w:val="5C37182B"/>
    <w:rsid w:val="5C379DD2"/>
    <w:rsid w:val="5C37AB72"/>
    <w:rsid w:val="5C383A27"/>
    <w:rsid w:val="5C39DBE2"/>
    <w:rsid w:val="5C3BF454"/>
    <w:rsid w:val="5C3DABE1"/>
    <w:rsid w:val="5C4B0BD4"/>
    <w:rsid w:val="5C4C2608"/>
    <w:rsid w:val="5C4F23F7"/>
    <w:rsid w:val="5C4F646E"/>
    <w:rsid w:val="5C4F97DD"/>
    <w:rsid w:val="5C52D16C"/>
    <w:rsid w:val="5C5305E5"/>
    <w:rsid w:val="5C530DB5"/>
    <w:rsid w:val="5C555302"/>
    <w:rsid w:val="5C558254"/>
    <w:rsid w:val="5C581E6C"/>
    <w:rsid w:val="5C5A9E10"/>
    <w:rsid w:val="5C5AA78E"/>
    <w:rsid w:val="5C6296E3"/>
    <w:rsid w:val="5C6577B4"/>
    <w:rsid w:val="5C659283"/>
    <w:rsid w:val="5C673105"/>
    <w:rsid w:val="5C6B0722"/>
    <w:rsid w:val="5C6DD06B"/>
    <w:rsid w:val="5C6DDCCE"/>
    <w:rsid w:val="5C706CE8"/>
    <w:rsid w:val="5C7201EA"/>
    <w:rsid w:val="5C762AF7"/>
    <w:rsid w:val="5C7703A0"/>
    <w:rsid w:val="5C7757B4"/>
    <w:rsid w:val="5C791B23"/>
    <w:rsid w:val="5C791C50"/>
    <w:rsid w:val="5C7A69EF"/>
    <w:rsid w:val="5C7D10D8"/>
    <w:rsid w:val="5C7F39F3"/>
    <w:rsid w:val="5C859918"/>
    <w:rsid w:val="5C88D29C"/>
    <w:rsid w:val="5C8D729A"/>
    <w:rsid w:val="5C90BE16"/>
    <w:rsid w:val="5C94B2A0"/>
    <w:rsid w:val="5C984970"/>
    <w:rsid w:val="5C98C0C8"/>
    <w:rsid w:val="5C999F4E"/>
    <w:rsid w:val="5C9A6DF4"/>
    <w:rsid w:val="5C9BF96C"/>
    <w:rsid w:val="5C9CD950"/>
    <w:rsid w:val="5CA174A4"/>
    <w:rsid w:val="5CA4FEE8"/>
    <w:rsid w:val="5CA50A81"/>
    <w:rsid w:val="5CA7FA94"/>
    <w:rsid w:val="5CAD05DE"/>
    <w:rsid w:val="5CB57473"/>
    <w:rsid w:val="5CB7E9B3"/>
    <w:rsid w:val="5CB89EDB"/>
    <w:rsid w:val="5CBD3601"/>
    <w:rsid w:val="5CBFEA1F"/>
    <w:rsid w:val="5CC23858"/>
    <w:rsid w:val="5CC6F74A"/>
    <w:rsid w:val="5CC8F829"/>
    <w:rsid w:val="5CCC914B"/>
    <w:rsid w:val="5CDFCF2E"/>
    <w:rsid w:val="5CE119CD"/>
    <w:rsid w:val="5CE19E93"/>
    <w:rsid w:val="5CE226B5"/>
    <w:rsid w:val="5CE894EA"/>
    <w:rsid w:val="5CEA8EBA"/>
    <w:rsid w:val="5CEDF884"/>
    <w:rsid w:val="5CF75F12"/>
    <w:rsid w:val="5D080DC6"/>
    <w:rsid w:val="5D08DB62"/>
    <w:rsid w:val="5D09EFDB"/>
    <w:rsid w:val="5D0E60F6"/>
    <w:rsid w:val="5D0F25A3"/>
    <w:rsid w:val="5D13AF2C"/>
    <w:rsid w:val="5D1AA41C"/>
    <w:rsid w:val="5D1B2D93"/>
    <w:rsid w:val="5D1F11B3"/>
    <w:rsid w:val="5D216D8F"/>
    <w:rsid w:val="5D24C890"/>
    <w:rsid w:val="5D286F79"/>
    <w:rsid w:val="5D2CA243"/>
    <w:rsid w:val="5D3878B4"/>
    <w:rsid w:val="5D38D28E"/>
    <w:rsid w:val="5D3974F8"/>
    <w:rsid w:val="5D3F460A"/>
    <w:rsid w:val="5D421772"/>
    <w:rsid w:val="5D462D52"/>
    <w:rsid w:val="5D50CE41"/>
    <w:rsid w:val="5D51B6ED"/>
    <w:rsid w:val="5D5697FC"/>
    <w:rsid w:val="5D56A806"/>
    <w:rsid w:val="5D5D5B05"/>
    <w:rsid w:val="5D5DD11D"/>
    <w:rsid w:val="5D648FCA"/>
    <w:rsid w:val="5D67D5E0"/>
    <w:rsid w:val="5D683F3B"/>
    <w:rsid w:val="5D719EE5"/>
    <w:rsid w:val="5D724290"/>
    <w:rsid w:val="5D740B74"/>
    <w:rsid w:val="5D7472BB"/>
    <w:rsid w:val="5D75724F"/>
    <w:rsid w:val="5D7751A9"/>
    <w:rsid w:val="5D776DAC"/>
    <w:rsid w:val="5D7A00F5"/>
    <w:rsid w:val="5D7A9109"/>
    <w:rsid w:val="5D7B7A68"/>
    <w:rsid w:val="5D7BA5C8"/>
    <w:rsid w:val="5D82ADAB"/>
    <w:rsid w:val="5D853475"/>
    <w:rsid w:val="5D89AACB"/>
    <w:rsid w:val="5D8E0B5E"/>
    <w:rsid w:val="5D936EE9"/>
    <w:rsid w:val="5D9D9114"/>
    <w:rsid w:val="5DA3794F"/>
    <w:rsid w:val="5DA4E139"/>
    <w:rsid w:val="5DA706D2"/>
    <w:rsid w:val="5DA92D19"/>
    <w:rsid w:val="5DAB99CB"/>
    <w:rsid w:val="5DB1588A"/>
    <w:rsid w:val="5DB20A52"/>
    <w:rsid w:val="5DB4B993"/>
    <w:rsid w:val="5DBAB2EE"/>
    <w:rsid w:val="5DBB12B7"/>
    <w:rsid w:val="5DBC4461"/>
    <w:rsid w:val="5DBE7AAF"/>
    <w:rsid w:val="5DC029DF"/>
    <w:rsid w:val="5DC1B04C"/>
    <w:rsid w:val="5DC440C2"/>
    <w:rsid w:val="5DC70302"/>
    <w:rsid w:val="5DCBD5B3"/>
    <w:rsid w:val="5DD4D906"/>
    <w:rsid w:val="5DD5A22C"/>
    <w:rsid w:val="5DD67CED"/>
    <w:rsid w:val="5DD683B6"/>
    <w:rsid w:val="5DDDF5CC"/>
    <w:rsid w:val="5DDE4515"/>
    <w:rsid w:val="5DDE5A02"/>
    <w:rsid w:val="5DE3FDC2"/>
    <w:rsid w:val="5DE80DBB"/>
    <w:rsid w:val="5DE8BBCE"/>
    <w:rsid w:val="5DEA7B66"/>
    <w:rsid w:val="5DEC6FE7"/>
    <w:rsid w:val="5DEDF756"/>
    <w:rsid w:val="5DF16369"/>
    <w:rsid w:val="5DF1A09E"/>
    <w:rsid w:val="5DF3D3DD"/>
    <w:rsid w:val="5DF4B9FB"/>
    <w:rsid w:val="5DF4BC7B"/>
    <w:rsid w:val="5E03A398"/>
    <w:rsid w:val="5E0CF72B"/>
    <w:rsid w:val="5E0ED9DD"/>
    <w:rsid w:val="5E1094F2"/>
    <w:rsid w:val="5E16788E"/>
    <w:rsid w:val="5E17B328"/>
    <w:rsid w:val="5E1A8834"/>
    <w:rsid w:val="5E244898"/>
    <w:rsid w:val="5E25CD79"/>
    <w:rsid w:val="5E263268"/>
    <w:rsid w:val="5E29938A"/>
    <w:rsid w:val="5E2DF843"/>
    <w:rsid w:val="5E3714FE"/>
    <w:rsid w:val="5E37D88B"/>
    <w:rsid w:val="5E3A89EE"/>
    <w:rsid w:val="5E3E0C96"/>
    <w:rsid w:val="5E40CA62"/>
    <w:rsid w:val="5E410B03"/>
    <w:rsid w:val="5E4181D2"/>
    <w:rsid w:val="5E46006A"/>
    <w:rsid w:val="5E47EE0D"/>
    <w:rsid w:val="5E484932"/>
    <w:rsid w:val="5E497976"/>
    <w:rsid w:val="5E49FBAB"/>
    <w:rsid w:val="5E52475D"/>
    <w:rsid w:val="5E5571F8"/>
    <w:rsid w:val="5E559795"/>
    <w:rsid w:val="5E56405E"/>
    <w:rsid w:val="5E56B3A6"/>
    <w:rsid w:val="5E57D859"/>
    <w:rsid w:val="5E5DC2F0"/>
    <w:rsid w:val="5E633126"/>
    <w:rsid w:val="5E63AA17"/>
    <w:rsid w:val="5E6476E4"/>
    <w:rsid w:val="5E664D8D"/>
    <w:rsid w:val="5E677B35"/>
    <w:rsid w:val="5E688A2C"/>
    <w:rsid w:val="5E6A184A"/>
    <w:rsid w:val="5E73E63C"/>
    <w:rsid w:val="5E752E9D"/>
    <w:rsid w:val="5E7915B5"/>
    <w:rsid w:val="5E7DD6FC"/>
    <w:rsid w:val="5E80839E"/>
    <w:rsid w:val="5E8115AD"/>
    <w:rsid w:val="5E82F707"/>
    <w:rsid w:val="5E83F9CD"/>
    <w:rsid w:val="5E85A8DD"/>
    <w:rsid w:val="5E85D520"/>
    <w:rsid w:val="5E87E88B"/>
    <w:rsid w:val="5E8A816D"/>
    <w:rsid w:val="5E92F64F"/>
    <w:rsid w:val="5E93C9ED"/>
    <w:rsid w:val="5E98D64E"/>
    <w:rsid w:val="5E9927BC"/>
    <w:rsid w:val="5EA2EDA8"/>
    <w:rsid w:val="5EA547BE"/>
    <w:rsid w:val="5EAA0CBA"/>
    <w:rsid w:val="5EAC4B7F"/>
    <w:rsid w:val="5EAE1904"/>
    <w:rsid w:val="5EB10D1A"/>
    <w:rsid w:val="5EB403F3"/>
    <w:rsid w:val="5EBA1BDB"/>
    <w:rsid w:val="5EC40B3A"/>
    <w:rsid w:val="5ECE7786"/>
    <w:rsid w:val="5ECFD42A"/>
    <w:rsid w:val="5ED09E8E"/>
    <w:rsid w:val="5ED75338"/>
    <w:rsid w:val="5ED9ABDF"/>
    <w:rsid w:val="5EDFE69F"/>
    <w:rsid w:val="5EE4BD7D"/>
    <w:rsid w:val="5EE5466D"/>
    <w:rsid w:val="5EE7A55E"/>
    <w:rsid w:val="5EE99A1F"/>
    <w:rsid w:val="5EE9EBC7"/>
    <w:rsid w:val="5EECC83E"/>
    <w:rsid w:val="5EEDEF04"/>
    <w:rsid w:val="5EF45178"/>
    <w:rsid w:val="5EF5C5D3"/>
    <w:rsid w:val="5EFCF770"/>
    <w:rsid w:val="5EFE8E58"/>
    <w:rsid w:val="5EFF7B13"/>
    <w:rsid w:val="5F0271E2"/>
    <w:rsid w:val="5F02733C"/>
    <w:rsid w:val="5F02F99C"/>
    <w:rsid w:val="5F0AE586"/>
    <w:rsid w:val="5F0DB9E9"/>
    <w:rsid w:val="5F199644"/>
    <w:rsid w:val="5F1B2EFB"/>
    <w:rsid w:val="5F1E5A56"/>
    <w:rsid w:val="5F1ED01B"/>
    <w:rsid w:val="5F25010F"/>
    <w:rsid w:val="5F26E787"/>
    <w:rsid w:val="5F2736A2"/>
    <w:rsid w:val="5F2A96A0"/>
    <w:rsid w:val="5F2C5D5E"/>
    <w:rsid w:val="5F334C17"/>
    <w:rsid w:val="5F337C5C"/>
    <w:rsid w:val="5F33D2D1"/>
    <w:rsid w:val="5F34A311"/>
    <w:rsid w:val="5F35444A"/>
    <w:rsid w:val="5F3661B0"/>
    <w:rsid w:val="5F3A40F5"/>
    <w:rsid w:val="5F3BF0DA"/>
    <w:rsid w:val="5F3E1A27"/>
    <w:rsid w:val="5F42212A"/>
    <w:rsid w:val="5F4258A1"/>
    <w:rsid w:val="5F448D36"/>
    <w:rsid w:val="5F4D271B"/>
    <w:rsid w:val="5F4D55C2"/>
    <w:rsid w:val="5F4D56B6"/>
    <w:rsid w:val="5F4DE308"/>
    <w:rsid w:val="5F4FBE96"/>
    <w:rsid w:val="5F515B05"/>
    <w:rsid w:val="5F53A213"/>
    <w:rsid w:val="5F5528BC"/>
    <w:rsid w:val="5F55633C"/>
    <w:rsid w:val="5F5CE16E"/>
    <w:rsid w:val="5F5D7A70"/>
    <w:rsid w:val="5F60BEEB"/>
    <w:rsid w:val="5F610143"/>
    <w:rsid w:val="5F62C474"/>
    <w:rsid w:val="5F67BB0D"/>
    <w:rsid w:val="5F67DB0F"/>
    <w:rsid w:val="5F681AEA"/>
    <w:rsid w:val="5F6AE809"/>
    <w:rsid w:val="5F6B2492"/>
    <w:rsid w:val="5F6DDC51"/>
    <w:rsid w:val="5F728A35"/>
    <w:rsid w:val="5F753D79"/>
    <w:rsid w:val="5F7656BD"/>
    <w:rsid w:val="5F7AC287"/>
    <w:rsid w:val="5F7C9E7B"/>
    <w:rsid w:val="5F8050C5"/>
    <w:rsid w:val="5F854AEF"/>
    <w:rsid w:val="5F86C4B9"/>
    <w:rsid w:val="5F87C02F"/>
    <w:rsid w:val="5F92924C"/>
    <w:rsid w:val="5F9764AB"/>
    <w:rsid w:val="5F98EC1C"/>
    <w:rsid w:val="5FA13338"/>
    <w:rsid w:val="5FA3CF04"/>
    <w:rsid w:val="5FA485DA"/>
    <w:rsid w:val="5FB0DE7E"/>
    <w:rsid w:val="5FB2F524"/>
    <w:rsid w:val="5FB4C692"/>
    <w:rsid w:val="5FB9AB03"/>
    <w:rsid w:val="5FBAAC18"/>
    <w:rsid w:val="5FBAC303"/>
    <w:rsid w:val="5FBCD9F7"/>
    <w:rsid w:val="5FBD7C9C"/>
    <w:rsid w:val="5FBE6619"/>
    <w:rsid w:val="5FC38972"/>
    <w:rsid w:val="5FC70905"/>
    <w:rsid w:val="5FCEFC5A"/>
    <w:rsid w:val="5FD3173A"/>
    <w:rsid w:val="5FD3D83B"/>
    <w:rsid w:val="5FD64FCB"/>
    <w:rsid w:val="5FD90976"/>
    <w:rsid w:val="5FDB20C5"/>
    <w:rsid w:val="5FDB6F3F"/>
    <w:rsid w:val="5FDC92BB"/>
    <w:rsid w:val="5FDF156A"/>
    <w:rsid w:val="5FE13E46"/>
    <w:rsid w:val="5FE20826"/>
    <w:rsid w:val="5FEB0FF8"/>
    <w:rsid w:val="5FEB8297"/>
    <w:rsid w:val="5FF09972"/>
    <w:rsid w:val="5FF340F0"/>
    <w:rsid w:val="5FF9AFF4"/>
    <w:rsid w:val="5FFB7781"/>
    <w:rsid w:val="6001A842"/>
    <w:rsid w:val="60038EE7"/>
    <w:rsid w:val="60039E73"/>
    <w:rsid w:val="60060C65"/>
    <w:rsid w:val="600639D5"/>
    <w:rsid w:val="600AA21E"/>
    <w:rsid w:val="60143F68"/>
    <w:rsid w:val="6018011A"/>
    <w:rsid w:val="6018F3D3"/>
    <w:rsid w:val="601AC502"/>
    <w:rsid w:val="601D0BDC"/>
    <w:rsid w:val="601F5CCB"/>
    <w:rsid w:val="6024EA44"/>
    <w:rsid w:val="602BEB70"/>
    <w:rsid w:val="602CE5E3"/>
    <w:rsid w:val="602FA04A"/>
    <w:rsid w:val="60322D24"/>
    <w:rsid w:val="60332DA4"/>
    <w:rsid w:val="60335EBB"/>
    <w:rsid w:val="603671C8"/>
    <w:rsid w:val="603F0E0A"/>
    <w:rsid w:val="604377CD"/>
    <w:rsid w:val="604383E3"/>
    <w:rsid w:val="60468255"/>
    <w:rsid w:val="604CAED3"/>
    <w:rsid w:val="6051EA1F"/>
    <w:rsid w:val="6052C1DA"/>
    <w:rsid w:val="6055E0DB"/>
    <w:rsid w:val="605763FF"/>
    <w:rsid w:val="60580558"/>
    <w:rsid w:val="605B4567"/>
    <w:rsid w:val="605E30E2"/>
    <w:rsid w:val="605ECF3D"/>
    <w:rsid w:val="6061F1EF"/>
    <w:rsid w:val="6065F300"/>
    <w:rsid w:val="6069C898"/>
    <w:rsid w:val="606A4A29"/>
    <w:rsid w:val="606E2C38"/>
    <w:rsid w:val="606E8095"/>
    <w:rsid w:val="606F4A4E"/>
    <w:rsid w:val="60711786"/>
    <w:rsid w:val="60711E34"/>
    <w:rsid w:val="6074622F"/>
    <w:rsid w:val="607DA76F"/>
    <w:rsid w:val="60814421"/>
    <w:rsid w:val="608758C9"/>
    <w:rsid w:val="6088C27A"/>
    <w:rsid w:val="60892EC1"/>
    <w:rsid w:val="608B032D"/>
    <w:rsid w:val="608DBE4D"/>
    <w:rsid w:val="608F66A9"/>
    <w:rsid w:val="6092E592"/>
    <w:rsid w:val="609B4CD8"/>
    <w:rsid w:val="609C527F"/>
    <w:rsid w:val="60A31ECC"/>
    <w:rsid w:val="60A5EC68"/>
    <w:rsid w:val="60A7911E"/>
    <w:rsid w:val="60AB58C4"/>
    <w:rsid w:val="60AC28F3"/>
    <w:rsid w:val="60AC65AA"/>
    <w:rsid w:val="60ACE379"/>
    <w:rsid w:val="60AD3545"/>
    <w:rsid w:val="60AE45C5"/>
    <w:rsid w:val="60AF7510"/>
    <w:rsid w:val="60B107C1"/>
    <w:rsid w:val="60B2BAB3"/>
    <w:rsid w:val="60B41479"/>
    <w:rsid w:val="60B8F589"/>
    <w:rsid w:val="60B9D0FA"/>
    <w:rsid w:val="60BC8328"/>
    <w:rsid w:val="60C7FCF2"/>
    <w:rsid w:val="60CAC574"/>
    <w:rsid w:val="60CC0920"/>
    <w:rsid w:val="60D124B2"/>
    <w:rsid w:val="60D475B6"/>
    <w:rsid w:val="60E73D79"/>
    <w:rsid w:val="60E8B939"/>
    <w:rsid w:val="60EC427E"/>
    <w:rsid w:val="60F2FEAC"/>
    <w:rsid w:val="60F4480F"/>
    <w:rsid w:val="60FFC3AC"/>
    <w:rsid w:val="61010398"/>
    <w:rsid w:val="6103E554"/>
    <w:rsid w:val="6104E80A"/>
    <w:rsid w:val="6107BC61"/>
    <w:rsid w:val="610817D8"/>
    <w:rsid w:val="610A50DB"/>
    <w:rsid w:val="61100723"/>
    <w:rsid w:val="61148848"/>
    <w:rsid w:val="61170449"/>
    <w:rsid w:val="611769BB"/>
    <w:rsid w:val="6117AE2C"/>
    <w:rsid w:val="6117DA80"/>
    <w:rsid w:val="6125D4C7"/>
    <w:rsid w:val="6128F334"/>
    <w:rsid w:val="612A67E6"/>
    <w:rsid w:val="612B60F3"/>
    <w:rsid w:val="612C8D70"/>
    <w:rsid w:val="6134472D"/>
    <w:rsid w:val="6135FD7A"/>
    <w:rsid w:val="613E0E50"/>
    <w:rsid w:val="613EAE7D"/>
    <w:rsid w:val="61409869"/>
    <w:rsid w:val="6147E332"/>
    <w:rsid w:val="614E66C0"/>
    <w:rsid w:val="614E6EA8"/>
    <w:rsid w:val="61524960"/>
    <w:rsid w:val="615262C9"/>
    <w:rsid w:val="61547943"/>
    <w:rsid w:val="6158FF7F"/>
    <w:rsid w:val="61612CEB"/>
    <w:rsid w:val="61661C16"/>
    <w:rsid w:val="616B7769"/>
    <w:rsid w:val="616E34E1"/>
    <w:rsid w:val="616F5E72"/>
    <w:rsid w:val="6171338B"/>
    <w:rsid w:val="61776F44"/>
    <w:rsid w:val="617A1A9D"/>
    <w:rsid w:val="617B0A9F"/>
    <w:rsid w:val="618393A4"/>
    <w:rsid w:val="61846EA4"/>
    <w:rsid w:val="6184BDC1"/>
    <w:rsid w:val="6184F1C6"/>
    <w:rsid w:val="61851BCF"/>
    <w:rsid w:val="61890598"/>
    <w:rsid w:val="6189C915"/>
    <w:rsid w:val="618A44CE"/>
    <w:rsid w:val="618B97BD"/>
    <w:rsid w:val="6190D440"/>
    <w:rsid w:val="61942BAA"/>
    <w:rsid w:val="6196CAD2"/>
    <w:rsid w:val="6198C104"/>
    <w:rsid w:val="6199C1AA"/>
    <w:rsid w:val="619C99EF"/>
    <w:rsid w:val="61A0F005"/>
    <w:rsid w:val="61A61BB4"/>
    <w:rsid w:val="61A8A7AC"/>
    <w:rsid w:val="61ADDA8D"/>
    <w:rsid w:val="61B0BE8C"/>
    <w:rsid w:val="61B0C83D"/>
    <w:rsid w:val="61B23352"/>
    <w:rsid w:val="61B326C9"/>
    <w:rsid w:val="61B5ADE5"/>
    <w:rsid w:val="61B7B8AE"/>
    <w:rsid w:val="61BD9067"/>
    <w:rsid w:val="61C2922C"/>
    <w:rsid w:val="61C31229"/>
    <w:rsid w:val="61CA7C0B"/>
    <w:rsid w:val="61CC8DDF"/>
    <w:rsid w:val="61CEDA39"/>
    <w:rsid w:val="61CF758A"/>
    <w:rsid w:val="61D297E9"/>
    <w:rsid w:val="61D2A29C"/>
    <w:rsid w:val="61D4C6A0"/>
    <w:rsid w:val="61D9D89E"/>
    <w:rsid w:val="61E26D9D"/>
    <w:rsid w:val="61E312A4"/>
    <w:rsid w:val="61E38A9F"/>
    <w:rsid w:val="61E424B7"/>
    <w:rsid w:val="61E568BB"/>
    <w:rsid w:val="61E5824D"/>
    <w:rsid w:val="61EA718F"/>
    <w:rsid w:val="61EE41D9"/>
    <w:rsid w:val="61F67077"/>
    <w:rsid w:val="61FD76CE"/>
    <w:rsid w:val="61FDCD44"/>
    <w:rsid w:val="62059D78"/>
    <w:rsid w:val="6205C254"/>
    <w:rsid w:val="6208B6B1"/>
    <w:rsid w:val="620E6A87"/>
    <w:rsid w:val="62170AF8"/>
    <w:rsid w:val="6217B1D7"/>
    <w:rsid w:val="621B8F6F"/>
    <w:rsid w:val="621E0F63"/>
    <w:rsid w:val="6222B052"/>
    <w:rsid w:val="62243C7D"/>
    <w:rsid w:val="62273527"/>
    <w:rsid w:val="623186BF"/>
    <w:rsid w:val="6233B5C3"/>
    <w:rsid w:val="6237DE4F"/>
    <w:rsid w:val="624033CB"/>
    <w:rsid w:val="62455C0D"/>
    <w:rsid w:val="62495120"/>
    <w:rsid w:val="6249BD31"/>
    <w:rsid w:val="625576FF"/>
    <w:rsid w:val="62571D30"/>
    <w:rsid w:val="625E92E1"/>
    <w:rsid w:val="6264F9D5"/>
    <w:rsid w:val="6266A585"/>
    <w:rsid w:val="627179BB"/>
    <w:rsid w:val="627BB37C"/>
    <w:rsid w:val="62803BB7"/>
    <w:rsid w:val="62815822"/>
    <w:rsid w:val="628F37B8"/>
    <w:rsid w:val="6292F331"/>
    <w:rsid w:val="62990FDE"/>
    <w:rsid w:val="62A07246"/>
    <w:rsid w:val="62A84C31"/>
    <w:rsid w:val="62A95DF9"/>
    <w:rsid w:val="62AC96D0"/>
    <w:rsid w:val="62B1DD09"/>
    <w:rsid w:val="62B7244A"/>
    <w:rsid w:val="62BA3C22"/>
    <w:rsid w:val="62BF5D98"/>
    <w:rsid w:val="62BFB83C"/>
    <w:rsid w:val="62C10A77"/>
    <w:rsid w:val="62C18F77"/>
    <w:rsid w:val="62C219AE"/>
    <w:rsid w:val="62C4098E"/>
    <w:rsid w:val="62C487CC"/>
    <w:rsid w:val="62C57237"/>
    <w:rsid w:val="62C8A24F"/>
    <w:rsid w:val="62D6D2F9"/>
    <w:rsid w:val="62D94391"/>
    <w:rsid w:val="62D9C51B"/>
    <w:rsid w:val="62DA5897"/>
    <w:rsid w:val="62DC2A9F"/>
    <w:rsid w:val="62DE1478"/>
    <w:rsid w:val="62E15782"/>
    <w:rsid w:val="62E2DEDD"/>
    <w:rsid w:val="62E3796C"/>
    <w:rsid w:val="62E5A123"/>
    <w:rsid w:val="62E8FCCE"/>
    <w:rsid w:val="62E92074"/>
    <w:rsid w:val="62E9FB54"/>
    <w:rsid w:val="62EA9385"/>
    <w:rsid w:val="62EC3AF2"/>
    <w:rsid w:val="62ECB591"/>
    <w:rsid w:val="62ECCC9E"/>
    <w:rsid w:val="62ED9BC1"/>
    <w:rsid w:val="62F131AF"/>
    <w:rsid w:val="62F5AA81"/>
    <w:rsid w:val="62FC7AB4"/>
    <w:rsid w:val="630B01DE"/>
    <w:rsid w:val="630BE9CF"/>
    <w:rsid w:val="63104223"/>
    <w:rsid w:val="6310FB77"/>
    <w:rsid w:val="63113C09"/>
    <w:rsid w:val="63121943"/>
    <w:rsid w:val="63126703"/>
    <w:rsid w:val="631279C9"/>
    <w:rsid w:val="6314284D"/>
    <w:rsid w:val="63147B8A"/>
    <w:rsid w:val="63161E6B"/>
    <w:rsid w:val="63170E82"/>
    <w:rsid w:val="63202359"/>
    <w:rsid w:val="6321AAE0"/>
    <w:rsid w:val="6329EDCA"/>
    <w:rsid w:val="632D305A"/>
    <w:rsid w:val="632DEDB6"/>
    <w:rsid w:val="63306792"/>
    <w:rsid w:val="6330689B"/>
    <w:rsid w:val="633413FD"/>
    <w:rsid w:val="63357AFE"/>
    <w:rsid w:val="63378076"/>
    <w:rsid w:val="63382FD0"/>
    <w:rsid w:val="633A9A72"/>
    <w:rsid w:val="633BAE07"/>
    <w:rsid w:val="6341DDB0"/>
    <w:rsid w:val="63452BDC"/>
    <w:rsid w:val="634B148C"/>
    <w:rsid w:val="634F9753"/>
    <w:rsid w:val="635296B0"/>
    <w:rsid w:val="6352B198"/>
    <w:rsid w:val="63554530"/>
    <w:rsid w:val="63557518"/>
    <w:rsid w:val="63585EE2"/>
    <w:rsid w:val="63598901"/>
    <w:rsid w:val="635C3483"/>
    <w:rsid w:val="635D3DA7"/>
    <w:rsid w:val="636129F2"/>
    <w:rsid w:val="636917C8"/>
    <w:rsid w:val="636F5B70"/>
    <w:rsid w:val="636F630C"/>
    <w:rsid w:val="63719C21"/>
    <w:rsid w:val="6371C884"/>
    <w:rsid w:val="6371F859"/>
    <w:rsid w:val="637357D6"/>
    <w:rsid w:val="6376A843"/>
    <w:rsid w:val="6377FCDF"/>
    <w:rsid w:val="637D929F"/>
    <w:rsid w:val="637F149E"/>
    <w:rsid w:val="63816E6A"/>
    <w:rsid w:val="63834543"/>
    <w:rsid w:val="6383CF43"/>
    <w:rsid w:val="63871B71"/>
    <w:rsid w:val="63897905"/>
    <w:rsid w:val="638BFB6E"/>
    <w:rsid w:val="6392CCCB"/>
    <w:rsid w:val="63939890"/>
    <w:rsid w:val="639948D9"/>
    <w:rsid w:val="639BEDA7"/>
    <w:rsid w:val="63A2850B"/>
    <w:rsid w:val="63A29B25"/>
    <w:rsid w:val="63A655F4"/>
    <w:rsid w:val="63AA7800"/>
    <w:rsid w:val="63AAEA6F"/>
    <w:rsid w:val="63B8C164"/>
    <w:rsid w:val="63B916FC"/>
    <w:rsid w:val="63C3FB95"/>
    <w:rsid w:val="63CC7B53"/>
    <w:rsid w:val="63CD4DBF"/>
    <w:rsid w:val="63CF6915"/>
    <w:rsid w:val="63D04DA9"/>
    <w:rsid w:val="63D200A1"/>
    <w:rsid w:val="63D2CFBF"/>
    <w:rsid w:val="63D74211"/>
    <w:rsid w:val="63DA794F"/>
    <w:rsid w:val="63DC6D24"/>
    <w:rsid w:val="63DDACE2"/>
    <w:rsid w:val="63E4608A"/>
    <w:rsid w:val="63E61B93"/>
    <w:rsid w:val="63E68E4A"/>
    <w:rsid w:val="63E6B5DC"/>
    <w:rsid w:val="63E9DF4F"/>
    <w:rsid w:val="63EA7551"/>
    <w:rsid w:val="63EC1BF3"/>
    <w:rsid w:val="63EE5953"/>
    <w:rsid w:val="63F2015F"/>
    <w:rsid w:val="63F260A8"/>
    <w:rsid w:val="63F4A996"/>
    <w:rsid w:val="63FD2F2D"/>
    <w:rsid w:val="64003956"/>
    <w:rsid w:val="6400FAAE"/>
    <w:rsid w:val="6401B722"/>
    <w:rsid w:val="6401CC6F"/>
    <w:rsid w:val="64037B77"/>
    <w:rsid w:val="6405915C"/>
    <w:rsid w:val="640AB2AF"/>
    <w:rsid w:val="640B624E"/>
    <w:rsid w:val="640DC1BC"/>
    <w:rsid w:val="640E412B"/>
    <w:rsid w:val="64190276"/>
    <w:rsid w:val="641E5640"/>
    <w:rsid w:val="64216218"/>
    <w:rsid w:val="6423F393"/>
    <w:rsid w:val="642783B5"/>
    <w:rsid w:val="643037EE"/>
    <w:rsid w:val="64307B10"/>
    <w:rsid w:val="64308417"/>
    <w:rsid w:val="6434A601"/>
    <w:rsid w:val="6438654C"/>
    <w:rsid w:val="6439D3EA"/>
    <w:rsid w:val="643A0A5A"/>
    <w:rsid w:val="643A370C"/>
    <w:rsid w:val="64404330"/>
    <w:rsid w:val="6442C0D7"/>
    <w:rsid w:val="6443C8E1"/>
    <w:rsid w:val="6449918D"/>
    <w:rsid w:val="6449B043"/>
    <w:rsid w:val="644E95D1"/>
    <w:rsid w:val="644EDB85"/>
    <w:rsid w:val="64550205"/>
    <w:rsid w:val="645B3598"/>
    <w:rsid w:val="646206E8"/>
    <w:rsid w:val="646377DF"/>
    <w:rsid w:val="646D5F2A"/>
    <w:rsid w:val="646E74E4"/>
    <w:rsid w:val="64700A24"/>
    <w:rsid w:val="6473C1E5"/>
    <w:rsid w:val="6474B379"/>
    <w:rsid w:val="647CAEE8"/>
    <w:rsid w:val="647D4469"/>
    <w:rsid w:val="647FAFC6"/>
    <w:rsid w:val="64809271"/>
    <w:rsid w:val="6482AE50"/>
    <w:rsid w:val="64847DF0"/>
    <w:rsid w:val="64856CFE"/>
    <w:rsid w:val="6485D908"/>
    <w:rsid w:val="64876AAA"/>
    <w:rsid w:val="6487D2A4"/>
    <w:rsid w:val="64893A3D"/>
    <w:rsid w:val="648A793E"/>
    <w:rsid w:val="648CA4B3"/>
    <w:rsid w:val="648DFD14"/>
    <w:rsid w:val="648F74A6"/>
    <w:rsid w:val="6492A964"/>
    <w:rsid w:val="64958B2B"/>
    <w:rsid w:val="649680E7"/>
    <w:rsid w:val="649B298C"/>
    <w:rsid w:val="64A3C373"/>
    <w:rsid w:val="64A455AC"/>
    <w:rsid w:val="64A7F145"/>
    <w:rsid w:val="64AECD2D"/>
    <w:rsid w:val="64B1EFF1"/>
    <w:rsid w:val="64B2A6FC"/>
    <w:rsid w:val="64B8B259"/>
    <w:rsid w:val="64BE1BA3"/>
    <w:rsid w:val="64BE6586"/>
    <w:rsid w:val="64BF345E"/>
    <w:rsid w:val="64C97E50"/>
    <w:rsid w:val="64D11051"/>
    <w:rsid w:val="64D45245"/>
    <w:rsid w:val="64D47DF0"/>
    <w:rsid w:val="64DF8BDF"/>
    <w:rsid w:val="64E10EA9"/>
    <w:rsid w:val="64E362A2"/>
    <w:rsid w:val="64E4B1BA"/>
    <w:rsid w:val="64E64DB5"/>
    <w:rsid w:val="64E78C4A"/>
    <w:rsid w:val="64EA2427"/>
    <w:rsid w:val="64ED2B8E"/>
    <w:rsid w:val="64ED5123"/>
    <w:rsid w:val="64F02184"/>
    <w:rsid w:val="64F100C9"/>
    <w:rsid w:val="64F3FFAB"/>
    <w:rsid w:val="64F4219C"/>
    <w:rsid w:val="64F45330"/>
    <w:rsid w:val="64FCAA3E"/>
    <w:rsid w:val="64FDD841"/>
    <w:rsid w:val="65003D51"/>
    <w:rsid w:val="65079AF0"/>
    <w:rsid w:val="650CBED3"/>
    <w:rsid w:val="65125E33"/>
    <w:rsid w:val="65139665"/>
    <w:rsid w:val="651690F2"/>
    <w:rsid w:val="651BD4C0"/>
    <w:rsid w:val="6523DFA3"/>
    <w:rsid w:val="65283533"/>
    <w:rsid w:val="652BDB1C"/>
    <w:rsid w:val="652FAEE8"/>
    <w:rsid w:val="6537B376"/>
    <w:rsid w:val="653987CA"/>
    <w:rsid w:val="653D87ED"/>
    <w:rsid w:val="653F7758"/>
    <w:rsid w:val="653FD626"/>
    <w:rsid w:val="65403704"/>
    <w:rsid w:val="654308E7"/>
    <w:rsid w:val="6543FE34"/>
    <w:rsid w:val="65463E28"/>
    <w:rsid w:val="6546553A"/>
    <w:rsid w:val="654E24BB"/>
    <w:rsid w:val="655145D5"/>
    <w:rsid w:val="655234B8"/>
    <w:rsid w:val="6555FD71"/>
    <w:rsid w:val="65572169"/>
    <w:rsid w:val="65577D6F"/>
    <w:rsid w:val="6558AB26"/>
    <w:rsid w:val="6559F3B5"/>
    <w:rsid w:val="655C0C78"/>
    <w:rsid w:val="655F2474"/>
    <w:rsid w:val="6564F28C"/>
    <w:rsid w:val="6569447F"/>
    <w:rsid w:val="65695A93"/>
    <w:rsid w:val="656B886E"/>
    <w:rsid w:val="657A26D9"/>
    <w:rsid w:val="657E9772"/>
    <w:rsid w:val="65817FDB"/>
    <w:rsid w:val="6581EA04"/>
    <w:rsid w:val="658638B1"/>
    <w:rsid w:val="658798CB"/>
    <w:rsid w:val="658C9B38"/>
    <w:rsid w:val="659082A8"/>
    <w:rsid w:val="65934661"/>
    <w:rsid w:val="65953086"/>
    <w:rsid w:val="65976B0D"/>
    <w:rsid w:val="65A2589A"/>
    <w:rsid w:val="65A5DD4C"/>
    <w:rsid w:val="65A70E1C"/>
    <w:rsid w:val="65A875C0"/>
    <w:rsid w:val="65A87716"/>
    <w:rsid w:val="65B18DA6"/>
    <w:rsid w:val="65B4431B"/>
    <w:rsid w:val="65B4635D"/>
    <w:rsid w:val="65BB700F"/>
    <w:rsid w:val="65BDD768"/>
    <w:rsid w:val="65BDE1F7"/>
    <w:rsid w:val="65C022F0"/>
    <w:rsid w:val="65CC798F"/>
    <w:rsid w:val="65CD53C5"/>
    <w:rsid w:val="65CD68F0"/>
    <w:rsid w:val="65D26FC3"/>
    <w:rsid w:val="65D28EBE"/>
    <w:rsid w:val="65DFC0E4"/>
    <w:rsid w:val="65E2F4B3"/>
    <w:rsid w:val="65E47929"/>
    <w:rsid w:val="65E4ABB6"/>
    <w:rsid w:val="65E4CBBD"/>
    <w:rsid w:val="65EA3058"/>
    <w:rsid w:val="65F0D7D1"/>
    <w:rsid w:val="65F45F20"/>
    <w:rsid w:val="65F61808"/>
    <w:rsid w:val="65F8717C"/>
    <w:rsid w:val="65F9BB6B"/>
    <w:rsid w:val="65F9FD27"/>
    <w:rsid w:val="660BAF54"/>
    <w:rsid w:val="660FDBBD"/>
    <w:rsid w:val="6610A064"/>
    <w:rsid w:val="66140358"/>
    <w:rsid w:val="661951D7"/>
    <w:rsid w:val="66196E45"/>
    <w:rsid w:val="6620561A"/>
    <w:rsid w:val="66233EDD"/>
    <w:rsid w:val="66239A50"/>
    <w:rsid w:val="662532D6"/>
    <w:rsid w:val="6626A4CC"/>
    <w:rsid w:val="662AABD5"/>
    <w:rsid w:val="662B0909"/>
    <w:rsid w:val="662CDB5B"/>
    <w:rsid w:val="662DBA4E"/>
    <w:rsid w:val="6637D0CF"/>
    <w:rsid w:val="6638C42F"/>
    <w:rsid w:val="66449270"/>
    <w:rsid w:val="664516A1"/>
    <w:rsid w:val="6646A52B"/>
    <w:rsid w:val="664E0F56"/>
    <w:rsid w:val="664F31C9"/>
    <w:rsid w:val="664FF9C8"/>
    <w:rsid w:val="66504B32"/>
    <w:rsid w:val="6650B7E1"/>
    <w:rsid w:val="6653E33C"/>
    <w:rsid w:val="66549E61"/>
    <w:rsid w:val="6657CEA1"/>
    <w:rsid w:val="66624530"/>
    <w:rsid w:val="66633F8D"/>
    <w:rsid w:val="6663640C"/>
    <w:rsid w:val="6664C57B"/>
    <w:rsid w:val="666607BB"/>
    <w:rsid w:val="6667C571"/>
    <w:rsid w:val="666D5EF8"/>
    <w:rsid w:val="6675BA80"/>
    <w:rsid w:val="667661A9"/>
    <w:rsid w:val="6678695D"/>
    <w:rsid w:val="6678D81D"/>
    <w:rsid w:val="66795AF8"/>
    <w:rsid w:val="667CA255"/>
    <w:rsid w:val="667DA21D"/>
    <w:rsid w:val="6680DBC4"/>
    <w:rsid w:val="6681F016"/>
    <w:rsid w:val="668A1F67"/>
    <w:rsid w:val="668C8ACC"/>
    <w:rsid w:val="668F2D9E"/>
    <w:rsid w:val="66902064"/>
    <w:rsid w:val="669294AD"/>
    <w:rsid w:val="66996466"/>
    <w:rsid w:val="669DB681"/>
    <w:rsid w:val="669E8B00"/>
    <w:rsid w:val="669F28DD"/>
    <w:rsid w:val="66A03FA7"/>
    <w:rsid w:val="66A1FA2E"/>
    <w:rsid w:val="66A4DD81"/>
    <w:rsid w:val="66AB2AD9"/>
    <w:rsid w:val="66AC6374"/>
    <w:rsid w:val="66AD2B3E"/>
    <w:rsid w:val="66AF0A12"/>
    <w:rsid w:val="66B11C9F"/>
    <w:rsid w:val="66B2F0B2"/>
    <w:rsid w:val="66B88A47"/>
    <w:rsid w:val="66B8F681"/>
    <w:rsid w:val="66BB0D83"/>
    <w:rsid w:val="66BB4ED4"/>
    <w:rsid w:val="66BD0E78"/>
    <w:rsid w:val="66C358E9"/>
    <w:rsid w:val="66C5D884"/>
    <w:rsid w:val="66CED047"/>
    <w:rsid w:val="66CFF848"/>
    <w:rsid w:val="66D450BF"/>
    <w:rsid w:val="66D4D7AE"/>
    <w:rsid w:val="66D969B3"/>
    <w:rsid w:val="66DB6464"/>
    <w:rsid w:val="66E24EF2"/>
    <w:rsid w:val="66E26323"/>
    <w:rsid w:val="66E732AF"/>
    <w:rsid w:val="66E9EC31"/>
    <w:rsid w:val="66EA76B6"/>
    <w:rsid w:val="66EAB003"/>
    <w:rsid w:val="66EC5F33"/>
    <w:rsid w:val="66F368E2"/>
    <w:rsid w:val="670583F2"/>
    <w:rsid w:val="67078982"/>
    <w:rsid w:val="6708356A"/>
    <w:rsid w:val="670B9DEE"/>
    <w:rsid w:val="671317AA"/>
    <w:rsid w:val="6716438C"/>
    <w:rsid w:val="671C21C1"/>
    <w:rsid w:val="6721E9C6"/>
    <w:rsid w:val="6724BA86"/>
    <w:rsid w:val="6726AB5F"/>
    <w:rsid w:val="6728B4D3"/>
    <w:rsid w:val="6729AB99"/>
    <w:rsid w:val="6732BC7C"/>
    <w:rsid w:val="67333174"/>
    <w:rsid w:val="6734B735"/>
    <w:rsid w:val="67355270"/>
    <w:rsid w:val="67359CA6"/>
    <w:rsid w:val="67368D3F"/>
    <w:rsid w:val="6737F7E4"/>
    <w:rsid w:val="674069BF"/>
    <w:rsid w:val="67420AEB"/>
    <w:rsid w:val="67426985"/>
    <w:rsid w:val="67457E9E"/>
    <w:rsid w:val="67533F1B"/>
    <w:rsid w:val="675384AD"/>
    <w:rsid w:val="6753D23A"/>
    <w:rsid w:val="67552794"/>
    <w:rsid w:val="675FC775"/>
    <w:rsid w:val="6762F439"/>
    <w:rsid w:val="67638033"/>
    <w:rsid w:val="67663EC8"/>
    <w:rsid w:val="67664C5A"/>
    <w:rsid w:val="676805DF"/>
    <w:rsid w:val="6769A449"/>
    <w:rsid w:val="6769CE06"/>
    <w:rsid w:val="676A922D"/>
    <w:rsid w:val="676B99E3"/>
    <w:rsid w:val="676EE068"/>
    <w:rsid w:val="677139E5"/>
    <w:rsid w:val="6776CF3C"/>
    <w:rsid w:val="67777C4D"/>
    <w:rsid w:val="67799C66"/>
    <w:rsid w:val="67804EA2"/>
    <w:rsid w:val="67818FEE"/>
    <w:rsid w:val="67837649"/>
    <w:rsid w:val="67854B82"/>
    <w:rsid w:val="67869C14"/>
    <w:rsid w:val="67869D07"/>
    <w:rsid w:val="6786B3E5"/>
    <w:rsid w:val="67897895"/>
    <w:rsid w:val="678A75F8"/>
    <w:rsid w:val="678B2E30"/>
    <w:rsid w:val="678DF852"/>
    <w:rsid w:val="6791D69E"/>
    <w:rsid w:val="67A07079"/>
    <w:rsid w:val="67A917C5"/>
    <w:rsid w:val="67AA2D03"/>
    <w:rsid w:val="67AD7CDD"/>
    <w:rsid w:val="67B77E04"/>
    <w:rsid w:val="67C06D92"/>
    <w:rsid w:val="67C19178"/>
    <w:rsid w:val="67C1F0F5"/>
    <w:rsid w:val="67C2319D"/>
    <w:rsid w:val="67C746CA"/>
    <w:rsid w:val="67CA0529"/>
    <w:rsid w:val="67D58D6A"/>
    <w:rsid w:val="67E12A17"/>
    <w:rsid w:val="67E2DB99"/>
    <w:rsid w:val="67E724DD"/>
    <w:rsid w:val="67E7669C"/>
    <w:rsid w:val="67ECA991"/>
    <w:rsid w:val="67F57AFA"/>
    <w:rsid w:val="67F5C5C7"/>
    <w:rsid w:val="67FCB3EE"/>
    <w:rsid w:val="67FE4DC4"/>
    <w:rsid w:val="68031228"/>
    <w:rsid w:val="680481CF"/>
    <w:rsid w:val="6807006C"/>
    <w:rsid w:val="6808633F"/>
    <w:rsid w:val="68086F81"/>
    <w:rsid w:val="680A045B"/>
    <w:rsid w:val="680CA549"/>
    <w:rsid w:val="680E1499"/>
    <w:rsid w:val="68104F3C"/>
    <w:rsid w:val="6812EA60"/>
    <w:rsid w:val="68130879"/>
    <w:rsid w:val="6814E067"/>
    <w:rsid w:val="68165E2F"/>
    <w:rsid w:val="6816E14A"/>
    <w:rsid w:val="681A7BAE"/>
    <w:rsid w:val="681B5809"/>
    <w:rsid w:val="681DADD5"/>
    <w:rsid w:val="681FACDD"/>
    <w:rsid w:val="68251F81"/>
    <w:rsid w:val="6825B9B5"/>
    <w:rsid w:val="6826C340"/>
    <w:rsid w:val="682BD6F7"/>
    <w:rsid w:val="683340BC"/>
    <w:rsid w:val="68423910"/>
    <w:rsid w:val="68464B81"/>
    <w:rsid w:val="68465850"/>
    <w:rsid w:val="68480633"/>
    <w:rsid w:val="6849F147"/>
    <w:rsid w:val="684D6A66"/>
    <w:rsid w:val="684ECC1C"/>
    <w:rsid w:val="68502E4A"/>
    <w:rsid w:val="6850A9C2"/>
    <w:rsid w:val="685163C8"/>
    <w:rsid w:val="68599204"/>
    <w:rsid w:val="685B7475"/>
    <w:rsid w:val="685FEE78"/>
    <w:rsid w:val="68617C68"/>
    <w:rsid w:val="68623535"/>
    <w:rsid w:val="6868008B"/>
    <w:rsid w:val="686AFE1D"/>
    <w:rsid w:val="686DA3D1"/>
    <w:rsid w:val="686E4ED9"/>
    <w:rsid w:val="68777D32"/>
    <w:rsid w:val="6877B8D9"/>
    <w:rsid w:val="687A5C28"/>
    <w:rsid w:val="687BB94B"/>
    <w:rsid w:val="687C1634"/>
    <w:rsid w:val="687CC658"/>
    <w:rsid w:val="68806F87"/>
    <w:rsid w:val="6880CF52"/>
    <w:rsid w:val="68841520"/>
    <w:rsid w:val="68865B8B"/>
    <w:rsid w:val="68888637"/>
    <w:rsid w:val="688E7E64"/>
    <w:rsid w:val="6893038D"/>
    <w:rsid w:val="68955ECC"/>
    <w:rsid w:val="6895E576"/>
    <w:rsid w:val="68985D0B"/>
    <w:rsid w:val="68A0091C"/>
    <w:rsid w:val="68A10719"/>
    <w:rsid w:val="68A69381"/>
    <w:rsid w:val="68A7D0E1"/>
    <w:rsid w:val="68A86E1F"/>
    <w:rsid w:val="68AAF960"/>
    <w:rsid w:val="68AD444E"/>
    <w:rsid w:val="68AE4120"/>
    <w:rsid w:val="68AFFB57"/>
    <w:rsid w:val="68B0F47C"/>
    <w:rsid w:val="68B48A6D"/>
    <w:rsid w:val="68B6D9D5"/>
    <w:rsid w:val="68B8CD0D"/>
    <w:rsid w:val="68BA2C77"/>
    <w:rsid w:val="68BCFEFE"/>
    <w:rsid w:val="68C0F233"/>
    <w:rsid w:val="68C19CF5"/>
    <w:rsid w:val="68C2E715"/>
    <w:rsid w:val="68C717E9"/>
    <w:rsid w:val="68CC252E"/>
    <w:rsid w:val="68CF808E"/>
    <w:rsid w:val="68CFF589"/>
    <w:rsid w:val="68CFF96B"/>
    <w:rsid w:val="68D44327"/>
    <w:rsid w:val="68D52F9F"/>
    <w:rsid w:val="68D72BFA"/>
    <w:rsid w:val="68D7A5A8"/>
    <w:rsid w:val="68D7AAC9"/>
    <w:rsid w:val="68D8F920"/>
    <w:rsid w:val="68DD6457"/>
    <w:rsid w:val="68DE1F08"/>
    <w:rsid w:val="68EB0086"/>
    <w:rsid w:val="68F27A23"/>
    <w:rsid w:val="68F37279"/>
    <w:rsid w:val="68F58ADC"/>
    <w:rsid w:val="68FD5071"/>
    <w:rsid w:val="69052DAF"/>
    <w:rsid w:val="69058F9D"/>
    <w:rsid w:val="690B1DC2"/>
    <w:rsid w:val="690D1DFC"/>
    <w:rsid w:val="69133A0D"/>
    <w:rsid w:val="69135C12"/>
    <w:rsid w:val="6913E505"/>
    <w:rsid w:val="69180668"/>
    <w:rsid w:val="69184905"/>
    <w:rsid w:val="691B23CE"/>
    <w:rsid w:val="691C273A"/>
    <w:rsid w:val="691DE83B"/>
    <w:rsid w:val="691FC1FC"/>
    <w:rsid w:val="69213CC4"/>
    <w:rsid w:val="6924E0FE"/>
    <w:rsid w:val="692B2C91"/>
    <w:rsid w:val="692C1B44"/>
    <w:rsid w:val="692D1B80"/>
    <w:rsid w:val="692D5B91"/>
    <w:rsid w:val="692DF300"/>
    <w:rsid w:val="6931C0D4"/>
    <w:rsid w:val="693359B6"/>
    <w:rsid w:val="69372F9D"/>
    <w:rsid w:val="69374407"/>
    <w:rsid w:val="693C5E4E"/>
    <w:rsid w:val="6942BA43"/>
    <w:rsid w:val="6945A70D"/>
    <w:rsid w:val="6949A7FB"/>
    <w:rsid w:val="6951104F"/>
    <w:rsid w:val="69540CCC"/>
    <w:rsid w:val="6957B3DA"/>
    <w:rsid w:val="69593CC0"/>
    <w:rsid w:val="695AAB1E"/>
    <w:rsid w:val="695FE7E5"/>
    <w:rsid w:val="6963172B"/>
    <w:rsid w:val="69663CC7"/>
    <w:rsid w:val="696648F4"/>
    <w:rsid w:val="696711A2"/>
    <w:rsid w:val="696A376B"/>
    <w:rsid w:val="6972BAA4"/>
    <w:rsid w:val="69771F67"/>
    <w:rsid w:val="6978A39A"/>
    <w:rsid w:val="6978AE3A"/>
    <w:rsid w:val="6978F3D1"/>
    <w:rsid w:val="697CFA78"/>
    <w:rsid w:val="697DC7D2"/>
    <w:rsid w:val="6985DFC2"/>
    <w:rsid w:val="6988154B"/>
    <w:rsid w:val="69897611"/>
    <w:rsid w:val="698AFE9B"/>
    <w:rsid w:val="698D44D4"/>
    <w:rsid w:val="699B4922"/>
    <w:rsid w:val="699BDB8B"/>
    <w:rsid w:val="699CB866"/>
    <w:rsid w:val="69A64A56"/>
    <w:rsid w:val="69A855F3"/>
    <w:rsid w:val="69AD509A"/>
    <w:rsid w:val="69B06BC2"/>
    <w:rsid w:val="69B34C7E"/>
    <w:rsid w:val="69B8608A"/>
    <w:rsid w:val="69BBCD16"/>
    <w:rsid w:val="69CC8BD8"/>
    <w:rsid w:val="69CCA7D5"/>
    <w:rsid w:val="69CD9A9C"/>
    <w:rsid w:val="69D3BA18"/>
    <w:rsid w:val="69D470F5"/>
    <w:rsid w:val="69D85EE7"/>
    <w:rsid w:val="69D9D2DB"/>
    <w:rsid w:val="69DC5597"/>
    <w:rsid w:val="69E49044"/>
    <w:rsid w:val="69E61956"/>
    <w:rsid w:val="69E9EBF8"/>
    <w:rsid w:val="69EBD746"/>
    <w:rsid w:val="69ED0415"/>
    <w:rsid w:val="69F1A0DD"/>
    <w:rsid w:val="69F2BB7E"/>
    <w:rsid w:val="69F3EF43"/>
    <w:rsid w:val="69F4D4C4"/>
    <w:rsid w:val="69F5DC6E"/>
    <w:rsid w:val="69F6237D"/>
    <w:rsid w:val="6A0CACE3"/>
    <w:rsid w:val="6A0F265C"/>
    <w:rsid w:val="6A12AD7B"/>
    <w:rsid w:val="6A135C57"/>
    <w:rsid w:val="6A1AC126"/>
    <w:rsid w:val="6A1B741C"/>
    <w:rsid w:val="6A1D99D4"/>
    <w:rsid w:val="6A1FC0A4"/>
    <w:rsid w:val="6A249B3E"/>
    <w:rsid w:val="6A24C8DA"/>
    <w:rsid w:val="6A2831FE"/>
    <w:rsid w:val="6A2A8F2A"/>
    <w:rsid w:val="6A2AAC4F"/>
    <w:rsid w:val="6A2E49FC"/>
    <w:rsid w:val="6A3582F4"/>
    <w:rsid w:val="6A37A351"/>
    <w:rsid w:val="6A3BDBDC"/>
    <w:rsid w:val="6A3C0B53"/>
    <w:rsid w:val="6A3DB60E"/>
    <w:rsid w:val="6A41E618"/>
    <w:rsid w:val="6A44A90C"/>
    <w:rsid w:val="6A4A6841"/>
    <w:rsid w:val="6A4CB10A"/>
    <w:rsid w:val="6A50F082"/>
    <w:rsid w:val="6A57939E"/>
    <w:rsid w:val="6A5D4993"/>
    <w:rsid w:val="6A5E433D"/>
    <w:rsid w:val="6A5F2B96"/>
    <w:rsid w:val="6A6080CA"/>
    <w:rsid w:val="6A60AD76"/>
    <w:rsid w:val="6A60AFE7"/>
    <w:rsid w:val="6A622A78"/>
    <w:rsid w:val="6A6576A2"/>
    <w:rsid w:val="6A66D2F8"/>
    <w:rsid w:val="6A697F95"/>
    <w:rsid w:val="6A74846B"/>
    <w:rsid w:val="6A76240C"/>
    <w:rsid w:val="6A79682E"/>
    <w:rsid w:val="6A7A9689"/>
    <w:rsid w:val="6A7CEFDB"/>
    <w:rsid w:val="6A7E5EAD"/>
    <w:rsid w:val="6A81E2B6"/>
    <w:rsid w:val="6A847B42"/>
    <w:rsid w:val="6A890207"/>
    <w:rsid w:val="6A907FB1"/>
    <w:rsid w:val="6A92DED2"/>
    <w:rsid w:val="6A935638"/>
    <w:rsid w:val="6A961710"/>
    <w:rsid w:val="6A96F549"/>
    <w:rsid w:val="6A9CDB81"/>
    <w:rsid w:val="6A9E371F"/>
    <w:rsid w:val="6AA10230"/>
    <w:rsid w:val="6AA2755F"/>
    <w:rsid w:val="6AA5D266"/>
    <w:rsid w:val="6AA5D8C4"/>
    <w:rsid w:val="6AA7E305"/>
    <w:rsid w:val="6AA8EE5D"/>
    <w:rsid w:val="6AAA8C25"/>
    <w:rsid w:val="6AAAE286"/>
    <w:rsid w:val="6AAB316C"/>
    <w:rsid w:val="6AB5E0C4"/>
    <w:rsid w:val="6AB95C3A"/>
    <w:rsid w:val="6ABA346A"/>
    <w:rsid w:val="6ABB6551"/>
    <w:rsid w:val="6ABE051E"/>
    <w:rsid w:val="6ABE4E9A"/>
    <w:rsid w:val="6ABE662C"/>
    <w:rsid w:val="6AC216BA"/>
    <w:rsid w:val="6AC5535C"/>
    <w:rsid w:val="6AC83DB9"/>
    <w:rsid w:val="6AC96D70"/>
    <w:rsid w:val="6AC97760"/>
    <w:rsid w:val="6AD46D2B"/>
    <w:rsid w:val="6AD7C47B"/>
    <w:rsid w:val="6ADAD352"/>
    <w:rsid w:val="6ADB1943"/>
    <w:rsid w:val="6ADB1BC0"/>
    <w:rsid w:val="6AE11AFD"/>
    <w:rsid w:val="6AE40A47"/>
    <w:rsid w:val="6AE4B363"/>
    <w:rsid w:val="6AE4B7F6"/>
    <w:rsid w:val="6AE890FA"/>
    <w:rsid w:val="6AEC2548"/>
    <w:rsid w:val="6AF12ADD"/>
    <w:rsid w:val="6AF186A8"/>
    <w:rsid w:val="6AF2FA45"/>
    <w:rsid w:val="6AF5A728"/>
    <w:rsid w:val="6AF80BA3"/>
    <w:rsid w:val="6AF9A158"/>
    <w:rsid w:val="6AFB8C36"/>
    <w:rsid w:val="6AFFD376"/>
    <w:rsid w:val="6B060308"/>
    <w:rsid w:val="6B07076A"/>
    <w:rsid w:val="6B08C488"/>
    <w:rsid w:val="6B09D66F"/>
    <w:rsid w:val="6B126BA9"/>
    <w:rsid w:val="6B145A51"/>
    <w:rsid w:val="6B1C99DE"/>
    <w:rsid w:val="6B1CC6BB"/>
    <w:rsid w:val="6B1F0915"/>
    <w:rsid w:val="6B22F74F"/>
    <w:rsid w:val="6B27D239"/>
    <w:rsid w:val="6B29B769"/>
    <w:rsid w:val="6B2A259A"/>
    <w:rsid w:val="6B2CD5E0"/>
    <w:rsid w:val="6B2D9868"/>
    <w:rsid w:val="6B3014B4"/>
    <w:rsid w:val="6B303D09"/>
    <w:rsid w:val="6B31C969"/>
    <w:rsid w:val="6B343754"/>
    <w:rsid w:val="6B344C8A"/>
    <w:rsid w:val="6B34C963"/>
    <w:rsid w:val="6B3852BC"/>
    <w:rsid w:val="6B3FDD57"/>
    <w:rsid w:val="6B426FE9"/>
    <w:rsid w:val="6B42E99E"/>
    <w:rsid w:val="6B447A7E"/>
    <w:rsid w:val="6B4AD23B"/>
    <w:rsid w:val="6B4B3650"/>
    <w:rsid w:val="6B50327D"/>
    <w:rsid w:val="6B5B3BED"/>
    <w:rsid w:val="6B5E4333"/>
    <w:rsid w:val="6B60455B"/>
    <w:rsid w:val="6B61D162"/>
    <w:rsid w:val="6B6B131E"/>
    <w:rsid w:val="6B6C0857"/>
    <w:rsid w:val="6B73984E"/>
    <w:rsid w:val="6B7794EA"/>
    <w:rsid w:val="6B77EA90"/>
    <w:rsid w:val="6B7D85E2"/>
    <w:rsid w:val="6B7DA1AF"/>
    <w:rsid w:val="6B7FBB10"/>
    <w:rsid w:val="6B851DAF"/>
    <w:rsid w:val="6B853A6B"/>
    <w:rsid w:val="6B87546A"/>
    <w:rsid w:val="6B87D3B3"/>
    <w:rsid w:val="6B88B8AC"/>
    <w:rsid w:val="6B8D1380"/>
    <w:rsid w:val="6B916759"/>
    <w:rsid w:val="6B91A81F"/>
    <w:rsid w:val="6B921B77"/>
    <w:rsid w:val="6B94CE80"/>
    <w:rsid w:val="6B97DB60"/>
    <w:rsid w:val="6B98547F"/>
    <w:rsid w:val="6B98F405"/>
    <w:rsid w:val="6B9B78BD"/>
    <w:rsid w:val="6BA467DF"/>
    <w:rsid w:val="6BAA6BD1"/>
    <w:rsid w:val="6BAA744E"/>
    <w:rsid w:val="6BB30F8D"/>
    <w:rsid w:val="6BB67D9B"/>
    <w:rsid w:val="6BB8C450"/>
    <w:rsid w:val="6BBB8FBE"/>
    <w:rsid w:val="6BBECCEF"/>
    <w:rsid w:val="6BC1A9A8"/>
    <w:rsid w:val="6BC2F52F"/>
    <w:rsid w:val="6BC46441"/>
    <w:rsid w:val="6BC89EBB"/>
    <w:rsid w:val="6BCA1EA9"/>
    <w:rsid w:val="6BD2591E"/>
    <w:rsid w:val="6BDB18EB"/>
    <w:rsid w:val="6BDCA94B"/>
    <w:rsid w:val="6BDEB56B"/>
    <w:rsid w:val="6BE696F5"/>
    <w:rsid w:val="6BE7D551"/>
    <w:rsid w:val="6BE94C05"/>
    <w:rsid w:val="6BEE6075"/>
    <w:rsid w:val="6BEFD965"/>
    <w:rsid w:val="6BF0A8D7"/>
    <w:rsid w:val="6BF23910"/>
    <w:rsid w:val="6BF49B79"/>
    <w:rsid w:val="6BF9D9E6"/>
    <w:rsid w:val="6C05EAF7"/>
    <w:rsid w:val="6C07BD1F"/>
    <w:rsid w:val="6C0972F4"/>
    <w:rsid w:val="6C0A624A"/>
    <w:rsid w:val="6C11DE4F"/>
    <w:rsid w:val="6C14DA45"/>
    <w:rsid w:val="6C16178C"/>
    <w:rsid w:val="6C1866BA"/>
    <w:rsid w:val="6C1D227E"/>
    <w:rsid w:val="6C1EA8EE"/>
    <w:rsid w:val="6C224E79"/>
    <w:rsid w:val="6C22A067"/>
    <w:rsid w:val="6C278735"/>
    <w:rsid w:val="6C2B35A0"/>
    <w:rsid w:val="6C2DFEBC"/>
    <w:rsid w:val="6C317A64"/>
    <w:rsid w:val="6C397E98"/>
    <w:rsid w:val="6C39E7AB"/>
    <w:rsid w:val="6C3ACEC7"/>
    <w:rsid w:val="6C3D2497"/>
    <w:rsid w:val="6C40ABE5"/>
    <w:rsid w:val="6C458C37"/>
    <w:rsid w:val="6C4CA764"/>
    <w:rsid w:val="6C5003D5"/>
    <w:rsid w:val="6C5238C4"/>
    <w:rsid w:val="6C587D2E"/>
    <w:rsid w:val="6C595BBA"/>
    <w:rsid w:val="6C5CDA2E"/>
    <w:rsid w:val="6C613DFA"/>
    <w:rsid w:val="6C62EE83"/>
    <w:rsid w:val="6C64F898"/>
    <w:rsid w:val="6C6547C1"/>
    <w:rsid w:val="6C65C4F0"/>
    <w:rsid w:val="6C6643D6"/>
    <w:rsid w:val="6C6AF68A"/>
    <w:rsid w:val="6C6D7D56"/>
    <w:rsid w:val="6C70F034"/>
    <w:rsid w:val="6C722D89"/>
    <w:rsid w:val="6C76167B"/>
    <w:rsid w:val="6C76296E"/>
    <w:rsid w:val="6C7B3D01"/>
    <w:rsid w:val="6C7C96DE"/>
    <w:rsid w:val="6C7D7C8B"/>
    <w:rsid w:val="6C7EF47C"/>
    <w:rsid w:val="6C7F3C61"/>
    <w:rsid w:val="6C82D31A"/>
    <w:rsid w:val="6C83B722"/>
    <w:rsid w:val="6C847AEF"/>
    <w:rsid w:val="6C84A808"/>
    <w:rsid w:val="6C86EE2D"/>
    <w:rsid w:val="6C8B78A8"/>
    <w:rsid w:val="6C8E345C"/>
    <w:rsid w:val="6C91B0CA"/>
    <w:rsid w:val="6C92B6CC"/>
    <w:rsid w:val="6C935398"/>
    <w:rsid w:val="6C9577FA"/>
    <w:rsid w:val="6C9614CD"/>
    <w:rsid w:val="6C9790EE"/>
    <w:rsid w:val="6C97BF97"/>
    <w:rsid w:val="6C9B2F67"/>
    <w:rsid w:val="6C9C4A80"/>
    <w:rsid w:val="6C9E0425"/>
    <w:rsid w:val="6C9F536E"/>
    <w:rsid w:val="6CA0F0F1"/>
    <w:rsid w:val="6CA2B784"/>
    <w:rsid w:val="6CA30965"/>
    <w:rsid w:val="6CA3173D"/>
    <w:rsid w:val="6CA55345"/>
    <w:rsid w:val="6CA7FCC3"/>
    <w:rsid w:val="6CAA1118"/>
    <w:rsid w:val="6CAA6741"/>
    <w:rsid w:val="6CB2ACBF"/>
    <w:rsid w:val="6CB4B2E8"/>
    <w:rsid w:val="6CB4DA10"/>
    <w:rsid w:val="6CB54BAB"/>
    <w:rsid w:val="6CB5C073"/>
    <w:rsid w:val="6CB787EB"/>
    <w:rsid w:val="6CB8ED95"/>
    <w:rsid w:val="6CB9CC7B"/>
    <w:rsid w:val="6CC04D85"/>
    <w:rsid w:val="6CC496CD"/>
    <w:rsid w:val="6CC5DF2C"/>
    <w:rsid w:val="6CC6682F"/>
    <w:rsid w:val="6CC95115"/>
    <w:rsid w:val="6CCACCCE"/>
    <w:rsid w:val="6CD2F52C"/>
    <w:rsid w:val="6CD517BA"/>
    <w:rsid w:val="6CD62041"/>
    <w:rsid w:val="6CD7B64F"/>
    <w:rsid w:val="6CD8CB3B"/>
    <w:rsid w:val="6CDA08F5"/>
    <w:rsid w:val="6CDA97B5"/>
    <w:rsid w:val="6CDAEA62"/>
    <w:rsid w:val="6CDC1471"/>
    <w:rsid w:val="6CDD3001"/>
    <w:rsid w:val="6CDE993C"/>
    <w:rsid w:val="6CE4E617"/>
    <w:rsid w:val="6CE6E8DB"/>
    <w:rsid w:val="6CE80AA9"/>
    <w:rsid w:val="6CE8EA51"/>
    <w:rsid w:val="6CEF9DA2"/>
    <w:rsid w:val="6CF2EBCB"/>
    <w:rsid w:val="6CFAB2CD"/>
    <w:rsid w:val="6CFB1A43"/>
    <w:rsid w:val="6CFD5BF0"/>
    <w:rsid w:val="6CFE07A2"/>
    <w:rsid w:val="6CFEC816"/>
    <w:rsid w:val="6D028482"/>
    <w:rsid w:val="6D03F2CD"/>
    <w:rsid w:val="6D084734"/>
    <w:rsid w:val="6D0AFA21"/>
    <w:rsid w:val="6D0B4C3B"/>
    <w:rsid w:val="6D1072C4"/>
    <w:rsid w:val="6D146002"/>
    <w:rsid w:val="6D15DA29"/>
    <w:rsid w:val="6D163BFD"/>
    <w:rsid w:val="6D189206"/>
    <w:rsid w:val="6D1EEA1D"/>
    <w:rsid w:val="6D23332E"/>
    <w:rsid w:val="6D24A053"/>
    <w:rsid w:val="6D27FBC7"/>
    <w:rsid w:val="6D294865"/>
    <w:rsid w:val="6D2F1CE7"/>
    <w:rsid w:val="6D304EC6"/>
    <w:rsid w:val="6D332953"/>
    <w:rsid w:val="6D3500AF"/>
    <w:rsid w:val="6D357768"/>
    <w:rsid w:val="6D35C01F"/>
    <w:rsid w:val="6D376FA7"/>
    <w:rsid w:val="6D3857B8"/>
    <w:rsid w:val="6D3C5E6C"/>
    <w:rsid w:val="6D3CDF56"/>
    <w:rsid w:val="6D3F6455"/>
    <w:rsid w:val="6D42223F"/>
    <w:rsid w:val="6D47A11F"/>
    <w:rsid w:val="6D500DC9"/>
    <w:rsid w:val="6D508EA1"/>
    <w:rsid w:val="6D563058"/>
    <w:rsid w:val="6D5641D3"/>
    <w:rsid w:val="6D5ABF74"/>
    <w:rsid w:val="6D5B97C8"/>
    <w:rsid w:val="6D5CF600"/>
    <w:rsid w:val="6D5DBAD1"/>
    <w:rsid w:val="6D64E3CA"/>
    <w:rsid w:val="6D65FB3D"/>
    <w:rsid w:val="6D6EE473"/>
    <w:rsid w:val="6D713FAB"/>
    <w:rsid w:val="6D781DD9"/>
    <w:rsid w:val="6D785EAB"/>
    <w:rsid w:val="6D830517"/>
    <w:rsid w:val="6D8A4109"/>
    <w:rsid w:val="6D8AEA04"/>
    <w:rsid w:val="6D8C390F"/>
    <w:rsid w:val="6D9105AD"/>
    <w:rsid w:val="6D919E53"/>
    <w:rsid w:val="6D94D6AB"/>
    <w:rsid w:val="6D990E4D"/>
    <w:rsid w:val="6D9A9C59"/>
    <w:rsid w:val="6DA10984"/>
    <w:rsid w:val="6DA245BB"/>
    <w:rsid w:val="6DA37AD8"/>
    <w:rsid w:val="6DA493F4"/>
    <w:rsid w:val="6DA4B919"/>
    <w:rsid w:val="6DA70023"/>
    <w:rsid w:val="6DA7EC1B"/>
    <w:rsid w:val="6DA875FC"/>
    <w:rsid w:val="6DA998E8"/>
    <w:rsid w:val="6DBB1E33"/>
    <w:rsid w:val="6DBC0FD2"/>
    <w:rsid w:val="6DBE9486"/>
    <w:rsid w:val="6DC12DE6"/>
    <w:rsid w:val="6DC551A4"/>
    <w:rsid w:val="6DC8E181"/>
    <w:rsid w:val="6DCD1648"/>
    <w:rsid w:val="6DD15E0E"/>
    <w:rsid w:val="6DD6FB06"/>
    <w:rsid w:val="6DD86FE3"/>
    <w:rsid w:val="6DDD2DE1"/>
    <w:rsid w:val="6DE2467B"/>
    <w:rsid w:val="6DE61D46"/>
    <w:rsid w:val="6DF55AA0"/>
    <w:rsid w:val="6DFADBA1"/>
    <w:rsid w:val="6DFB329F"/>
    <w:rsid w:val="6DFB33B7"/>
    <w:rsid w:val="6DFBB974"/>
    <w:rsid w:val="6DFDE5B6"/>
    <w:rsid w:val="6DFF9751"/>
    <w:rsid w:val="6E059799"/>
    <w:rsid w:val="6E063F58"/>
    <w:rsid w:val="6E07933A"/>
    <w:rsid w:val="6E12B35A"/>
    <w:rsid w:val="6E12E680"/>
    <w:rsid w:val="6E12EA5F"/>
    <w:rsid w:val="6E1FCA30"/>
    <w:rsid w:val="6E2234A8"/>
    <w:rsid w:val="6E22FF9E"/>
    <w:rsid w:val="6E23BCF5"/>
    <w:rsid w:val="6E28C3F8"/>
    <w:rsid w:val="6E2E45D7"/>
    <w:rsid w:val="6E2F1836"/>
    <w:rsid w:val="6E336C72"/>
    <w:rsid w:val="6E42B656"/>
    <w:rsid w:val="6E46C9D1"/>
    <w:rsid w:val="6E4A44A8"/>
    <w:rsid w:val="6E4DEA80"/>
    <w:rsid w:val="6E532208"/>
    <w:rsid w:val="6E56B7E5"/>
    <w:rsid w:val="6E581D5E"/>
    <w:rsid w:val="6E583B78"/>
    <w:rsid w:val="6E5E9BE2"/>
    <w:rsid w:val="6E623744"/>
    <w:rsid w:val="6E673616"/>
    <w:rsid w:val="6E6D75B5"/>
    <w:rsid w:val="6E6E9DC2"/>
    <w:rsid w:val="6E6EDCAF"/>
    <w:rsid w:val="6E72ABA2"/>
    <w:rsid w:val="6E787809"/>
    <w:rsid w:val="6E79802C"/>
    <w:rsid w:val="6E7CB505"/>
    <w:rsid w:val="6E7DFF46"/>
    <w:rsid w:val="6E80EFDD"/>
    <w:rsid w:val="6E8574CE"/>
    <w:rsid w:val="6E88FBB4"/>
    <w:rsid w:val="6E8B6737"/>
    <w:rsid w:val="6E8E5889"/>
    <w:rsid w:val="6E8EF6F5"/>
    <w:rsid w:val="6E8FCAD5"/>
    <w:rsid w:val="6E907E16"/>
    <w:rsid w:val="6EA309C8"/>
    <w:rsid w:val="6EA32F89"/>
    <w:rsid w:val="6EA3C30C"/>
    <w:rsid w:val="6EA4F2E9"/>
    <w:rsid w:val="6EAB6AA4"/>
    <w:rsid w:val="6EAFCBC9"/>
    <w:rsid w:val="6EB3F1AC"/>
    <w:rsid w:val="6EB47B2B"/>
    <w:rsid w:val="6EB6E8FD"/>
    <w:rsid w:val="6EB7721F"/>
    <w:rsid w:val="6EBF23BD"/>
    <w:rsid w:val="6EC02DBA"/>
    <w:rsid w:val="6EC0EC94"/>
    <w:rsid w:val="6EC0F316"/>
    <w:rsid w:val="6EC214C9"/>
    <w:rsid w:val="6EC468AE"/>
    <w:rsid w:val="6EC76674"/>
    <w:rsid w:val="6ECEE7A0"/>
    <w:rsid w:val="6ECF2957"/>
    <w:rsid w:val="6ED15222"/>
    <w:rsid w:val="6ED97FAB"/>
    <w:rsid w:val="6ED9AEE7"/>
    <w:rsid w:val="6ED9F136"/>
    <w:rsid w:val="6EDD68D9"/>
    <w:rsid w:val="6EDF00BF"/>
    <w:rsid w:val="6EEAA0A1"/>
    <w:rsid w:val="6EEC78B7"/>
    <w:rsid w:val="6EEE30AF"/>
    <w:rsid w:val="6EF25ED9"/>
    <w:rsid w:val="6EF290A0"/>
    <w:rsid w:val="6EF59CA6"/>
    <w:rsid w:val="6EF9D6D9"/>
    <w:rsid w:val="6EFEF10F"/>
    <w:rsid w:val="6F047F10"/>
    <w:rsid w:val="6F0BC292"/>
    <w:rsid w:val="6F0C72BF"/>
    <w:rsid w:val="6F11F489"/>
    <w:rsid w:val="6F14E166"/>
    <w:rsid w:val="6F1814B1"/>
    <w:rsid w:val="6F19377C"/>
    <w:rsid w:val="6F194567"/>
    <w:rsid w:val="6F1BCDFF"/>
    <w:rsid w:val="6F204FD9"/>
    <w:rsid w:val="6F2780C3"/>
    <w:rsid w:val="6F281BFF"/>
    <w:rsid w:val="6F28A726"/>
    <w:rsid w:val="6F2CA832"/>
    <w:rsid w:val="6F2E1518"/>
    <w:rsid w:val="6F35ED02"/>
    <w:rsid w:val="6F37B75E"/>
    <w:rsid w:val="6F3A5371"/>
    <w:rsid w:val="6F3AD1FC"/>
    <w:rsid w:val="6F41678E"/>
    <w:rsid w:val="6F45C42B"/>
    <w:rsid w:val="6F4A0055"/>
    <w:rsid w:val="6F4B9C39"/>
    <w:rsid w:val="6F4ECCAE"/>
    <w:rsid w:val="6F50D09D"/>
    <w:rsid w:val="6F580E78"/>
    <w:rsid w:val="6F58CD96"/>
    <w:rsid w:val="6F59F56E"/>
    <w:rsid w:val="6F5BCF5C"/>
    <w:rsid w:val="6F5C8899"/>
    <w:rsid w:val="6F6042F6"/>
    <w:rsid w:val="6F642160"/>
    <w:rsid w:val="6F67B4E8"/>
    <w:rsid w:val="6F6A5417"/>
    <w:rsid w:val="6F6E12AC"/>
    <w:rsid w:val="6F7279F2"/>
    <w:rsid w:val="6F762ACF"/>
    <w:rsid w:val="6F78F5B4"/>
    <w:rsid w:val="6F793F03"/>
    <w:rsid w:val="6F7EF868"/>
    <w:rsid w:val="6F81AD00"/>
    <w:rsid w:val="6F8240A3"/>
    <w:rsid w:val="6F8324DF"/>
    <w:rsid w:val="6F8454BB"/>
    <w:rsid w:val="6F85B967"/>
    <w:rsid w:val="6F88275C"/>
    <w:rsid w:val="6F8C986B"/>
    <w:rsid w:val="6F8E5CBE"/>
    <w:rsid w:val="6F8FFA52"/>
    <w:rsid w:val="6F937CC8"/>
    <w:rsid w:val="6F9511AF"/>
    <w:rsid w:val="6F955B70"/>
    <w:rsid w:val="6F993A7C"/>
    <w:rsid w:val="6F9B56EC"/>
    <w:rsid w:val="6F9E315F"/>
    <w:rsid w:val="6FA0B42F"/>
    <w:rsid w:val="6FA37B8F"/>
    <w:rsid w:val="6FA502FF"/>
    <w:rsid w:val="6FAA4BAD"/>
    <w:rsid w:val="6FAC1786"/>
    <w:rsid w:val="6FADC07B"/>
    <w:rsid w:val="6FAE9E2C"/>
    <w:rsid w:val="6FB01A11"/>
    <w:rsid w:val="6FB2AEB3"/>
    <w:rsid w:val="6FB3212E"/>
    <w:rsid w:val="6FB9D4D9"/>
    <w:rsid w:val="6FBB8B20"/>
    <w:rsid w:val="6FBE79E0"/>
    <w:rsid w:val="6FC67B47"/>
    <w:rsid w:val="6FCCD306"/>
    <w:rsid w:val="6FCE16D7"/>
    <w:rsid w:val="6FD0A8D4"/>
    <w:rsid w:val="6FD258AF"/>
    <w:rsid w:val="6FD491A7"/>
    <w:rsid w:val="6FD4A1D9"/>
    <w:rsid w:val="6FD62BAF"/>
    <w:rsid w:val="6FDDD155"/>
    <w:rsid w:val="6FDE3CA5"/>
    <w:rsid w:val="6FDFFA20"/>
    <w:rsid w:val="6FE19E03"/>
    <w:rsid w:val="6FE4D0D9"/>
    <w:rsid w:val="6FE72BB5"/>
    <w:rsid w:val="6FE8A146"/>
    <w:rsid w:val="6FE8E2C0"/>
    <w:rsid w:val="6FE9A67E"/>
    <w:rsid w:val="6FEB8EC1"/>
    <w:rsid w:val="6FED0CB7"/>
    <w:rsid w:val="6FF1C43B"/>
    <w:rsid w:val="6FF1D984"/>
    <w:rsid w:val="6FF37E51"/>
    <w:rsid w:val="6FFDC151"/>
    <w:rsid w:val="6FFED1A2"/>
    <w:rsid w:val="6FFF01FC"/>
    <w:rsid w:val="6FFFB12B"/>
    <w:rsid w:val="7001B126"/>
    <w:rsid w:val="7005FD37"/>
    <w:rsid w:val="70099B2C"/>
    <w:rsid w:val="700AC3C1"/>
    <w:rsid w:val="700C366F"/>
    <w:rsid w:val="700E7EFA"/>
    <w:rsid w:val="700EB72B"/>
    <w:rsid w:val="70123DA0"/>
    <w:rsid w:val="7013058B"/>
    <w:rsid w:val="70130B89"/>
    <w:rsid w:val="701DECBC"/>
    <w:rsid w:val="70235BEC"/>
    <w:rsid w:val="7025751D"/>
    <w:rsid w:val="70309B8D"/>
    <w:rsid w:val="70367142"/>
    <w:rsid w:val="703A96FF"/>
    <w:rsid w:val="703BD2FC"/>
    <w:rsid w:val="703D68ED"/>
    <w:rsid w:val="703F2530"/>
    <w:rsid w:val="704EF98E"/>
    <w:rsid w:val="705043A5"/>
    <w:rsid w:val="7050DFCD"/>
    <w:rsid w:val="7053353B"/>
    <w:rsid w:val="70541ABE"/>
    <w:rsid w:val="705A8360"/>
    <w:rsid w:val="70658E20"/>
    <w:rsid w:val="7065E33F"/>
    <w:rsid w:val="706A3D93"/>
    <w:rsid w:val="70702273"/>
    <w:rsid w:val="7074CF4E"/>
    <w:rsid w:val="7076288B"/>
    <w:rsid w:val="707A661D"/>
    <w:rsid w:val="708585C0"/>
    <w:rsid w:val="708C7640"/>
    <w:rsid w:val="70A661EC"/>
    <w:rsid w:val="70A90CB6"/>
    <w:rsid w:val="70B2B222"/>
    <w:rsid w:val="70B64FD6"/>
    <w:rsid w:val="70C7F50C"/>
    <w:rsid w:val="70CAF5BA"/>
    <w:rsid w:val="70D43C61"/>
    <w:rsid w:val="70D97B98"/>
    <w:rsid w:val="70DA0161"/>
    <w:rsid w:val="70DA23DE"/>
    <w:rsid w:val="70DB692B"/>
    <w:rsid w:val="70DFFEEF"/>
    <w:rsid w:val="70E059A6"/>
    <w:rsid w:val="70E1072E"/>
    <w:rsid w:val="70E2644C"/>
    <w:rsid w:val="70E5F6F0"/>
    <w:rsid w:val="70E60874"/>
    <w:rsid w:val="70E71E23"/>
    <w:rsid w:val="70EB2051"/>
    <w:rsid w:val="70EBE310"/>
    <w:rsid w:val="70EC8F42"/>
    <w:rsid w:val="70EEA0D1"/>
    <w:rsid w:val="70EF7E25"/>
    <w:rsid w:val="70F409F6"/>
    <w:rsid w:val="70F663AA"/>
    <w:rsid w:val="70FB3D6F"/>
    <w:rsid w:val="70FBF77C"/>
    <w:rsid w:val="70FF7A8A"/>
    <w:rsid w:val="7105D11C"/>
    <w:rsid w:val="710FE98E"/>
    <w:rsid w:val="7113868D"/>
    <w:rsid w:val="711A335F"/>
    <w:rsid w:val="711B79C0"/>
    <w:rsid w:val="711DDDD2"/>
    <w:rsid w:val="7123631A"/>
    <w:rsid w:val="712474A5"/>
    <w:rsid w:val="71270E91"/>
    <w:rsid w:val="712DC4B0"/>
    <w:rsid w:val="713141A8"/>
    <w:rsid w:val="7134385B"/>
    <w:rsid w:val="713505A6"/>
    <w:rsid w:val="713EB0D8"/>
    <w:rsid w:val="713F390C"/>
    <w:rsid w:val="713F8014"/>
    <w:rsid w:val="714118B7"/>
    <w:rsid w:val="714422DA"/>
    <w:rsid w:val="7145B369"/>
    <w:rsid w:val="7145DCB4"/>
    <w:rsid w:val="71473481"/>
    <w:rsid w:val="7149821F"/>
    <w:rsid w:val="714B7D0C"/>
    <w:rsid w:val="714BCFCF"/>
    <w:rsid w:val="714E19E9"/>
    <w:rsid w:val="71519387"/>
    <w:rsid w:val="7153B7B8"/>
    <w:rsid w:val="7155C32F"/>
    <w:rsid w:val="7158CD6B"/>
    <w:rsid w:val="7168EC35"/>
    <w:rsid w:val="716B33FE"/>
    <w:rsid w:val="716E355C"/>
    <w:rsid w:val="71710169"/>
    <w:rsid w:val="7172513D"/>
    <w:rsid w:val="71728593"/>
    <w:rsid w:val="71737BB9"/>
    <w:rsid w:val="71767A88"/>
    <w:rsid w:val="7177ADCB"/>
    <w:rsid w:val="717A38F2"/>
    <w:rsid w:val="717DB9C0"/>
    <w:rsid w:val="717EFFE1"/>
    <w:rsid w:val="7180A318"/>
    <w:rsid w:val="7182E043"/>
    <w:rsid w:val="7189249D"/>
    <w:rsid w:val="71895350"/>
    <w:rsid w:val="7189BA1E"/>
    <w:rsid w:val="718B8C5D"/>
    <w:rsid w:val="718EB2D8"/>
    <w:rsid w:val="71910707"/>
    <w:rsid w:val="71936BC8"/>
    <w:rsid w:val="7194888A"/>
    <w:rsid w:val="7194C2C5"/>
    <w:rsid w:val="7195439A"/>
    <w:rsid w:val="71962847"/>
    <w:rsid w:val="7199DB8F"/>
    <w:rsid w:val="719B167D"/>
    <w:rsid w:val="719CDED2"/>
    <w:rsid w:val="719E8EC3"/>
    <w:rsid w:val="71A45E61"/>
    <w:rsid w:val="71A4E575"/>
    <w:rsid w:val="71A735DD"/>
    <w:rsid w:val="71AB8811"/>
    <w:rsid w:val="71ADAF89"/>
    <w:rsid w:val="71B05CC2"/>
    <w:rsid w:val="71B0A050"/>
    <w:rsid w:val="71B2DA68"/>
    <w:rsid w:val="71B58746"/>
    <w:rsid w:val="71B865DA"/>
    <w:rsid w:val="71B982BE"/>
    <w:rsid w:val="71BAD459"/>
    <w:rsid w:val="71C0DD8C"/>
    <w:rsid w:val="71C75C78"/>
    <w:rsid w:val="71C97C27"/>
    <w:rsid w:val="71CDB18A"/>
    <w:rsid w:val="71CE817F"/>
    <w:rsid w:val="71CFF8DE"/>
    <w:rsid w:val="71D01802"/>
    <w:rsid w:val="71D56F3D"/>
    <w:rsid w:val="71DC3CD0"/>
    <w:rsid w:val="71DE479F"/>
    <w:rsid w:val="71DE9BE2"/>
    <w:rsid w:val="71E29635"/>
    <w:rsid w:val="71E2B93E"/>
    <w:rsid w:val="71EABCAB"/>
    <w:rsid w:val="71EB8316"/>
    <w:rsid w:val="71F34248"/>
    <w:rsid w:val="71F8DBB9"/>
    <w:rsid w:val="71FC1F6D"/>
    <w:rsid w:val="72014AA1"/>
    <w:rsid w:val="7201FE84"/>
    <w:rsid w:val="7203D0AE"/>
    <w:rsid w:val="720466EB"/>
    <w:rsid w:val="720664CA"/>
    <w:rsid w:val="72068076"/>
    <w:rsid w:val="7208FB0A"/>
    <w:rsid w:val="720C5778"/>
    <w:rsid w:val="7213F17E"/>
    <w:rsid w:val="72180E69"/>
    <w:rsid w:val="721B17BC"/>
    <w:rsid w:val="721BB0C6"/>
    <w:rsid w:val="721C7B77"/>
    <w:rsid w:val="721E3DD5"/>
    <w:rsid w:val="721FA5EC"/>
    <w:rsid w:val="72281537"/>
    <w:rsid w:val="72282FBA"/>
    <w:rsid w:val="72287A99"/>
    <w:rsid w:val="722C2431"/>
    <w:rsid w:val="722C729B"/>
    <w:rsid w:val="722D4DEB"/>
    <w:rsid w:val="722D54F0"/>
    <w:rsid w:val="723410CD"/>
    <w:rsid w:val="72348B19"/>
    <w:rsid w:val="7237B28E"/>
    <w:rsid w:val="723C8B53"/>
    <w:rsid w:val="7247ED40"/>
    <w:rsid w:val="72482513"/>
    <w:rsid w:val="72513A2A"/>
    <w:rsid w:val="7252FCD8"/>
    <w:rsid w:val="725A0865"/>
    <w:rsid w:val="725C9593"/>
    <w:rsid w:val="725E2459"/>
    <w:rsid w:val="725F4DAE"/>
    <w:rsid w:val="726107DE"/>
    <w:rsid w:val="72632A20"/>
    <w:rsid w:val="726453DF"/>
    <w:rsid w:val="72661603"/>
    <w:rsid w:val="7268FC69"/>
    <w:rsid w:val="726A8CBB"/>
    <w:rsid w:val="726AAD16"/>
    <w:rsid w:val="726EB13D"/>
    <w:rsid w:val="72707CBB"/>
    <w:rsid w:val="7273C7F0"/>
    <w:rsid w:val="7275F43F"/>
    <w:rsid w:val="72813E8C"/>
    <w:rsid w:val="7283627A"/>
    <w:rsid w:val="72861DC4"/>
    <w:rsid w:val="72872E65"/>
    <w:rsid w:val="728E8F22"/>
    <w:rsid w:val="72918EA7"/>
    <w:rsid w:val="72961330"/>
    <w:rsid w:val="72966999"/>
    <w:rsid w:val="7299437F"/>
    <w:rsid w:val="729D3662"/>
    <w:rsid w:val="729DD3B3"/>
    <w:rsid w:val="729EE7B1"/>
    <w:rsid w:val="72A0A5DF"/>
    <w:rsid w:val="72A8738C"/>
    <w:rsid w:val="72AD9511"/>
    <w:rsid w:val="72AEF79D"/>
    <w:rsid w:val="72AF103A"/>
    <w:rsid w:val="72AF4F8E"/>
    <w:rsid w:val="72AFC52C"/>
    <w:rsid w:val="72B0C6EC"/>
    <w:rsid w:val="72B236EE"/>
    <w:rsid w:val="72B4B606"/>
    <w:rsid w:val="72B80FEE"/>
    <w:rsid w:val="72B9A536"/>
    <w:rsid w:val="72C2A791"/>
    <w:rsid w:val="72C6BAB3"/>
    <w:rsid w:val="72C79152"/>
    <w:rsid w:val="72CA63F9"/>
    <w:rsid w:val="72CAAFD2"/>
    <w:rsid w:val="72CBA5EA"/>
    <w:rsid w:val="72CC2A6D"/>
    <w:rsid w:val="72D3DC41"/>
    <w:rsid w:val="72D8A88D"/>
    <w:rsid w:val="72D95410"/>
    <w:rsid w:val="72DAD682"/>
    <w:rsid w:val="72DBBB1D"/>
    <w:rsid w:val="72DBC9A0"/>
    <w:rsid w:val="72DD9939"/>
    <w:rsid w:val="72E1ECF8"/>
    <w:rsid w:val="72E284C4"/>
    <w:rsid w:val="72E4056E"/>
    <w:rsid w:val="72E899B4"/>
    <w:rsid w:val="72E917A8"/>
    <w:rsid w:val="72E9FDB7"/>
    <w:rsid w:val="72F693E8"/>
    <w:rsid w:val="72F87EE0"/>
    <w:rsid w:val="72FDF0C3"/>
    <w:rsid w:val="72FE44BC"/>
    <w:rsid w:val="72FFD0ED"/>
    <w:rsid w:val="73016BBA"/>
    <w:rsid w:val="7307BC65"/>
    <w:rsid w:val="7311DA6B"/>
    <w:rsid w:val="73136D65"/>
    <w:rsid w:val="73145F81"/>
    <w:rsid w:val="73188CFE"/>
    <w:rsid w:val="731FD5A6"/>
    <w:rsid w:val="7323A8E6"/>
    <w:rsid w:val="7324DD70"/>
    <w:rsid w:val="7325D410"/>
    <w:rsid w:val="73293EFE"/>
    <w:rsid w:val="732D2717"/>
    <w:rsid w:val="732EDE2B"/>
    <w:rsid w:val="732F3272"/>
    <w:rsid w:val="7330A716"/>
    <w:rsid w:val="733838CC"/>
    <w:rsid w:val="73394095"/>
    <w:rsid w:val="733A3922"/>
    <w:rsid w:val="733CCA67"/>
    <w:rsid w:val="733D4D6A"/>
    <w:rsid w:val="733E0759"/>
    <w:rsid w:val="733E1539"/>
    <w:rsid w:val="7341E1AD"/>
    <w:rsid w:val="7348CE4F"/>
    <w:rsid w:val="734C1D6D"/>
    <w:rsid w:val="7352B6F1"/>
    <w:rsid w:val="73548AD8"/>
    <w:rsid w:val="7355E3EF"/>
    <w:rsid w:val="735DDD14"/>
    <w:rsid w:val="735DDDC4"/>
    <w:rsid w:val="735E720F"/>
    <w:rsid w:val="735ED647"/>
    <w:rsid w:val="7360E165"/>
    <w:rsid w:val="736468D3"/>
    <w:rsid w:val="73663F99"/>
    <w:rsid w:val="736DE9FE"/>
    <w:rsid w:val="736E081E"/>
    <w:rsid w:val="73759262"/>
    <w:rsid w:val="7376000B"/>
    <w:rsid w:val="7376B534"/>
    <w:rsid w:val="737A7705"/>
    <w:rsid w:val="73817CD3"/>
    <w:rsid w:val="738201CE"/>
    <w:rsid w:val="73823D92"/>
    <w:rsid w:val="738F35A5"/>
    <w:rsid w:val="738FE6D1"/>
    <w:rsid w:val="7390172B"/>
    <w:rsid w:val="7397ACA0"/>
    <w:rsid w:val="73991209"/>
    <w:rsid w:val="7399A3D3"/>
    <w:rsid w:val="739FDBC4"/>
    <w:rsid w:val="73A2566D"/>
    <w:rsid w:val="73A270E9"/>
    <w:rsid w:val="73A2D99B"/>
    <w:rsid w:val="73A44399"/>
    <w:rsid w:val="73AB3F07"/>
    <w:rsid w:val="73AE3D08"/>
    <w:rsid w:val="73AFFD4D"/>
    <w:rsid w:val="73B06071"/>
    <w:rsid w:val="73B43824"/>
    <w:rsid w:val="73B60047"/>
    <w:rsid w:val="73B6C248"/>
    <w:rsid w:val="73B72743"/>
    <w:rsid w:val="73B95120"/>
    <w:rsid w:val="73BA5F71"/>
    <w:rsid w:val="73BC61D2"/>
    <w:rsid w:val="73BD9CCA"/>
    <w:rsid w:val="73BECD6D"/>
    <w:rsid w:val="73BF5D02"/>
    <w:rsid w:val="73CA8769"/>
    <w:rsid w:val="73DB9EB7"/>
    <w:rsid w:val="73E7B62B"/>
    <w:rsid w:val="73EB6B4B"/>
    <w:rsid w:val="73ED9511"/>
    <w:rsid w:val="73F0FEBE"/>
    <w:rsid w:val="73F18FFA"/>
    <w:rsid w:val="73F6B8D6"/>
    <w:rsid w:val="73FF821A"/>
    <w:rsid w:val="74012095"/>
    <w:rsid w:val="74016B5D"/>
    <w:rsid w:val="74018324"/>
    <w:rsid w:val="74048726"/>
    <w:rsid w:val="740BC57F"/>
    <w:rsid w:val="740C5DE7"/>
    <w:rsid w:val="740D3CFD"/>
    <w:rsid w:val="740D7064"/>
    <w:rsid w:val="740F14F8"/>
    <w:rsid w:val="7411F876"/>
    <w:rsid w:val="74132C9E"/>
    <w:rsid w:val="74144139"/>
    <w:rsid w:val="741A8406"/>
    <w:rsid w:val="741CAE1E"/>
    <w:rsid w:val="74202B2E"/>
    <w:rsid w:val="742BAAB8"/>
    <w:rsid w:val="742D56AA"/>
    <w:rsid w:val="7430C02B"/>
    <w:rsid w:val="7434B103"/>
    <w:rsid w:val="743776DF"/>
    <w:rsid w:val="74377B0E"/>
    <w:rsid w:val="743CA28A"/>
    <w:rsid w:val="744AC41D"/>
    <w:rsid w:val="744B4959"/>
    <w:rsid w:val="744F687C"/>
    <w:rsid w:val="7452A620"/>
    <w:rsid w:val="7454C5AD"/>
    <w:rsid w:val="745B378D"/>
    <w:rsid w:val="745B5D0E"/>
    <w:rsid w:val="745C6AE9"/>
    <w:rsid w:val="745E8B28"/>
    <w:rsid w:val="745EBC9C"/>
    <w:rsid w:val="74617FCF"/>
    <w:rsid w:val="7468306B"/>
    <w:rsid w:val="746ADD35"/>
    <w:rsid w:val="746C05A3"/>
    <w:rsid w:val="746D3753"/>
    <w:rsid w:val="747160EF"/>
    <w:rsid w:val="74755AE1"/>
    <w:rsid w:val="74755DE2"/>
    <w:rsid w:val="74796A2D"/>
    <w:rsid w:val="747C291A"/>
    <w:rsid w:val="747F6D51"/>
    <w:rsid w:val="7480A3A4"/>
    <w:rsid w:val="7482B425"/>
    <w:rsid w:val="7483E8A9"/>
    <w:rsid w:val="7486448A"/>
    <w:rsid w:val="748F9EF1"/>
    <w:rsid w:val="7490ABCF"/>
    <w:rsid w:val="7491E4E9"/>
    <w:rsid w:val="749393DE"/>
    <w:rsid w:val="74941B75"/>
    <w:rsid w:val="74973B24"/>
    <w:rsid w:val="749B32BE"/>
    <w:rsid w:val="749C29E7"/>
    <w:rsid w:val="74A23446"/>
    <w:rsid w:val="74A25286"/>
    <w:rsid w:val="74A2ACDB"/>
    <w:rsid w:val="74A4B7B6"/>
    <w:rsid w:val="74A52478"/>
    <w:rsid w:val="74A6DBC7"/>
    <w:rsid w:val="74A9677A"/>
    <w:rsid w:val="74AD4AF9"/>
    <w:rsid w:val="74B367DC"/>
    <w:rsid w:val="74BC129F"/>
    <w:rsid w:val="74BE8737"/>
    <w:rsid w:val="74BE9146"/>
    <w:rsid w:val="74C0A033"/>
    <w:rsid w:val="74C7756F"/>
    <w:rsid w:val="74C846CB"/>
    <w:rsid w:val="74C88A33"/>
    <w:rsid w:val="74CCAAD1"/>
    <w:rsid w:val="74D041DB"/>
    <w:rsid w:val="74D0967E"/>
    <w:rsid w:val="74D34717"/>
    <w:rsid w:val="74D39815"/>
    <w:rsid w:val="74D414C0"/>
    <w:rsid w:val="74D74B42"/>
    <w:rsid w:val="74D936B9"/>
    <w:rsid w:val="74DA7CE3"/>
    <w:rsid w:val="74E084E1"/>
    <w:rsid w:val="74E1E3A0"/>
    <w:rsid w:val="74E3C825"/>
    <w:rsid w:val="74E5696C"/>
    <w:rsid w:val="74E6FDFC"/>
    <w:rsid w:val="74E89C86"/>
    <w:rsid w:val="74EC56EE"/>
    <w:rsid w:val="74ECA4B5"/>
    <w:rsid w:val="74EF9361"/>
    <w:rsid w:val="74F440DC"/>
    <w:rsid w:val="74F4D185"/>
    <w:rsid w:val="74F62B02"/>
    <w:rsid w:val="74F9E7F2"/>
    <w:rsid w:val="74FBC770"/>
    <w:rsid w:val="74FCE80A"/>
    <w:rsid w:val="74FD8B84"/>
    <w:rsid w:val="7502A85A"/>
    <w:rsid w:val="7502B6AB"/>
    <w:rsid w:val="75033D00"/>
    <w:rsid w:val="7504258F"/>
    <w:rsid w:val="7504D808"/>
    <w:rsid w:val="7505D17B"/>
    <w:rsid w:val="7505D7AE"/>
    <w:rsid w:val="75069F34"/>
    <w:rsid w:val="7506D257"/>
    <w:rsid w:val="75086D12"/>
    <w:rsid w:val="7509CE1E"/>
    <w:rsid w:val="750E9FCD"/>
    <w:rsid w:val="75184E7E"/>
    <w:rsid w:val="751A5656"/>
    <w:rsid w:val="751DAED4"/>
    <w:rsid w:val="751ECEA9"/>
    <w:rsid w:val="751F6DAB"/>
    <w:rsid w:val="75223340"/>
    <w:rsid w:val="75227E55"/>
    <w:rsid w:val="7523B80E"/>
    <w:rsid w:val="75251804"/>
    <w:rsid w:val="75255853"/>
    <w:rsid w:val="75268348"/>
    <w:rsid w:val="7529D92F"/>
    <w:rsid w:val="752EB25F"/>
    <w:rsid w:val="752F14AB"/>
    <w:rsid w:val="75342A21"/>
    <w:rsid w:val="75364BAF"/>
    <w:rsid w:val="75368A1B"/>
    <w:rsid w:val="7539AD78"/>
    <w:rsid w:val="7539E4FF"/>
    <w:rsid w:val="7539EE7F"/>
    <w:rsid w:val="753BC341"/>
    <w:rsid w:val="75448C94"/>
    <w:rsid w:val="75479498"/>
    <w:rsid w:val="7548572F"/>
    <w:rsid w:val="754B0D75"/>
    <w:rsid w:val="755519EF"/>
    <w:rsid w:val="7555B474"/>
    <w:rsid w:val="7559EAD1"/>
    <w:rsid w:val="755B0716"/>
    <w:rsid w:val="75628CE4"/>
    <w:rsid w:val="756296A8"/>
    <w:rsid w:val="75709FCE"/>
    <w:rsid w:val="7577D516"/>
    <w:rsid w:val="757A3B54"/>
    <w:rsid w:val="757DF07D"/>
    <w:rsid w:val="7583D76F"/>
    <w:rsid w:val="75847A95"/>
    <w:rsid w:val="7586120C"/>
    <w:rsid w:val="7586BB19"/>
    <w:rsid w:val="758A0335"/>
    <w:rsid w:val="758AF756"/>
    <w:rsid w:val="75961867"/>
    <w:rsid w:val="7597B4D8"/>
    <w:rsid w:val="7599EEA6"/>
    <w:rsid w:val="75A14219"/>
    <w:rsid w:val="75A1D2DC"/>
    <w:rsid w:val="75A30FAE"/>
    <w:rsid w:val="75A3743C"/>
    <w:rsid w:val="75A4C3C7"/>
    <w:rsid w:val="75A6C9E4"/>
    <w:rsid w:val="75A70B61"/>
    <w:rsid w:val="75A8143D"/>
    <w:rsid w:val="75A8CEFC"/>
    <w:rsid w:val="75A9BFCB"/>
    <w:rsid w:val="75AA91C5"/>
    <w:rsid w:val="75ACC23B"/>
    <w:rsid w:val="75B4DDAF"/>
    <w:rsid w:val="75BBD068"/>
    <w:rsid w:val="75C0A30E"/>
    <w:rsid w:val="75C13CB4"/>
    <w:rsid w:val="75C1D7CA"/>
    <w:rsid w:val="75C25E9D"/>
    <w:rsid w:val="75D064D9"/>
    <w:rsid w:val="75D106CE"/>
    <w:rsid w:val="75D16D6A"/>
    <w:rsid w:val="75D2AC68"/>
    <w:rsid w:val="75D4D58D"/>
    <w:rsid w:val="75DCDA80"/>
    <w:rsid w:val="75DDA545"/>
    <w:rsid w:val="75E2CA91"/>
    <w:rsid w:val="75E33103"/>
    <w:rsid w:val="75E3E2ED"/>
    <w:rsid w:val="75E40514"/>
    <w:rsid w:val="75E6508B"/>
    <w:rsid w:val="75E663BB"/>
    <w:rsid w:val="75ED677A"/>
    <w:rsid w:val="75F1A9D6"/>
    <w:rsid w:val="75F3AFAE"/>
    <w:rsid w:val="75F50DE1"/>
    <w:rsid w:val="75F589C2"/>
    <w:rsid w:val="75FC4502"/>
    <w:rsid w:val="76034EB8"/>
    <w:rsid w:val="76070312"/>
    <w:rsid w:val="760746EC"/>
    <w:rsid w:val="760D7268"/>
    <w:rsid w:val="760F08E4"/>
    <w:rsid w:val="760F7F1A"/>
    <w:rsid w:val="760FC703"/>
    <w:rsid w:val="761C0498"/>
    <w:rsid w:val="76209743"/>
    <w:rsid w:val="76247F76"/>
    <w:rsid w:val="76251BEE"/>
    <w:rsid w:val="762694C2"/>
    <w:rsid w:val="762A39AE"/>
    <w:rsid w:val="76310BC7"/>
    <w:rsid w:val="76334219"/>
    <w:rsid w:val="7636DE6D"/>
    <w:rsid w:val="763BB42E"/>
    <w:rsid w:val="76425953"/>
    <w:rsid w:val="76428E7C"/>
    <w:rsid w:val="76447D77"/>
    <w:rsid w:val="7649EBAB"/>
    <w:rsid w:val="764C8667"/>
    <w:rsid w:val="764F6CDC"/>
    <w:rsid w:val="76514156"/>
    <w:rsid w:val="765D66BF"/>
    <w:rsid w:val="765D6D0F"/>
    <w:rsid w:val="7667EBCF"/>
    <w:rsid w:val="76701AF3"/>
    <w:rsid w:val="76737F05"/>
    <w:rsid w:val="76756A75"/>
    <w:rsid w:val="76759A19"/>
    <w:rsid w:val="767777AE"/>
    <w:rsid w:val="767E0C6A"/>
    <w:rsid w:val="767EE641"/>
    <w:rsid w:val="7680DD92"/>
    <w:rsid w:val="7687A6C4"/>
    <w:rsid w:val="76884D5A"/>
    <w:rsid w:val="768F4611"/>
    <w:rsid w:val="7696CAE0"/>
    <w:rsid w:val="769DD4E6"/>
    <w:rsid w:val="76A35AF0"/>
    <w:rsid w:val="76A4243B"/>
    <w:rsid w:val="76A7CD26"/>
    <w:rsid w:val="76A8FF8C"/>
    <w:rsid w:val="76B921FB"/>
    <w:rsid w:val="76B9849B"/>
    <w:rsid w:val="76BF51BB"/>
    <w:rsid w:val="76CAFCBF"/>
    <w:rsid w:val="76CB4861"/>
    <w:rsid w:val="76D142CD"/>
    <w:rsid w:val="76DC9E5F"/>
    <w:rsid w:val="76DF58D0"/>
    <w:rsid w:val="76E0C080"/>
    <w:rsid w:val="76E54FC7"/>
    <w:rsid w:val="76E94070"/>
    <w:rsid w:val="76E9A7A1"/>
    <w:rsid w:val="76EF8C39"/>
    <w:rsid w:val="76F277BC"/>
    <w:rsid w:val="76F2F017"/>
    <w:rsid w:val="76F3245E"/>
    <w:rsid w:val="76F42E70"/>
    <w:rsid w:val="76FC9566"/>
    <w:rsid w:val="77043113"/>
    <w:rsid w:val="77046DDD"/>
    <w:rsid w:val="77058D70"/>
    <w:rsid w:val="77091D6D"/>
    <w:rsid w:val="770979FF"/>
    <w:rsid w:val="770F11ED"/>
    <w:rsid w:val="77109936"/>
    <w:rsid w:val="7713750F"/>
    <w:rsid w:val="77146241"/>
    <w:rsid w:val="7715B87D"/>
    <w:rsid w:val="7716DE92"/>
    <w:rsid w:val="771825E5"/>
    <w:rsid w:val="772F4188"/>
    <w:rsid w:val="773AE8D9"/>
    <w:rsid w:val="773B40B1"/>
    <w:rsid w:val="773B7FFA"/>
    <w:rsid w:val="773C4C96"/>
    <w:rsid w:val="773D1F4F"/>
    <w:rsid w:val="773F170C"/>
    <w:rsid w:val="77433910"/>
    <w:rsid w:val="7744EA8B"/>
    <w:rsid w:val="7747DF21"/>
    <w:rsid w:val="7748F20F"/>
    <w:rsid w:val="7749398B"/>
    <w:rsid w:val="77497202"/>
    <w:rsid w:val="774FCB30"/>
    <w:rsid w:val="77521BF0"/>
    <w:rsid w:val="775396E5"/>
    <w:rsid w:val="7755C6CB"/>
    <w:rsid w:val="77592E03"/>
    <w:rsid w:val="775969A4"/>
    <w:rsid w:val="775D888D"/>
    <w:rsid w:val="775DBFDD"/>
    <w:rsid w:val="775E41C6"/>
    <w:rsid w:val="77653B3B"/>
    <w:rsid w:val="776AB4B2"/>
    <w:rsid w:val="776BA254"/>
    <w:rsid w:val="776BDE3F"/>
    <w:rsid w:val="776C741C"/>
    <w:rsid w:val="776F1479"/>
    <w:rsid w:val="777503A1"/>
    <w:rsid w:val="7775C8D5"/>
    <w:rsid w:val="777A3C43"/>
    <w:rsid w:val="777D85EA"/>
    <w:rsid w:val="777FBF75"/>
    <w:rsid w:val="77813CB4"/>
    <w:rsid w:val="7784487E"/>
    <w:rsid w:val="7784AB44"/>
    <w:rsid w:val="77857960"/>
    <w:rsid w:val="7788651B"/>
    <w:rsid w:val="778BAC35"/>
    <w:rsid w:val="778EE38B"/>
    <w:rsid w:val="778EE42B"/>
    <w:rsid w:val="7796F8F6"/>
    <w:rsid w:val="7797A115"/>
    <w:rsid w:val="779A2D55"/>
    <w:rsid w:val="77A05C54"/>
    <w:rsid w:val="77A8D420"/>
    <w:rsid w:val="77A8E1D7"/>
    <w:rsid w:val="77AB627D"/>
    <w:rsid w:val="77ADB7C9"/>
    <w:rsid w:val="77AE3B3A"/>
    <w:rsid w:val="77B1D58E"/>
    <w:rsid w:val="77B4B891"/>
    <w:rsid w:val="77B6E5F4"/>
    <w:rsid w:val="77B9A522"/>
    <w:rsid w:val="77BBE255"/>
    <w:rsid w:val="77BF3781"/>
    <w:rsid w:val="77C2BC09"/>
    <w:rsid w:val="77C4040D"/>
    <w:rsid w:val="77C42C6A"/>
    <w:rsid w:val="77C922E3"/>
    <w:rsid w:val="77CAAF4A"/>
    <w:rsid w:val="77D03155"/>
    <w:rsid w:val="77D08EA1"/>
    <w:rsid w:val="77D23BCC"/>
    <w:rsid w:val="77D53861"/>
    <w:rsid w:val="77DEFC2A"/>
    <w:rsid w:val="77E24327"/>
    <w:rsid w:val="77E93BE8"/>
    <w:rsid w:val="77EB2C9C"/>
    <w:rsid w:val="77ED1F6A"/>
    <w:rsid w:val="77F2820B"/>
    <w:rsid w:val="77F53C1C"/>
    <w:rsid w:val="77F692B7"/>
    <w:rsid w:val="77F9C5F0"/>
    <w:rsid w:val="77FA1E11"/>
    <w:rsid w:val="77FAE804"/>
    <w:rsid w:val="77FC73FA"/>
    <w:rsid w:val="7803C82B"/>
    <w:rsid w:val="7805314B"/>
    <w:rsid w:val="7806AACA"/>
    <w:rsid w:val="78083878"/>
    <w:rsid w:val="78084E42"/>
    <w:rsid w:val="780CEE82"/>
    <w:rsid w:val="780D3481"/>
    <w:rsid w:val="780F1C44"/>
    <w:rsid w:val="7810CF36"/>
    <w:rsid w:val="7811082A"/>
    <w:rsid w:val="78143F64"/>
    <w:rsid w:val="78154958"/>
    <w:rsid w:val="7817FE8D"/>
    <w:rsid w:val="781BDCD0"/>
    <w:rsid w:val="781EC58F"/>
    <w:rsid w:val="782E5DAC"/>
    <w:rsid w:val="7834E324"/>
    <w:rsid w:val="783EBAA7"/>
    <w:rsid w:val="7842E98E"/>
    <w:rsid w:val="78453727"/>
    <w:rsid w:val="784935BA"/>
    <w:rsid w:val="784A9C73"/>
    <w:rsid w:val="784C57F3"/>
    <w:rsid w:val="784F29AB"/>
    <w:rsid w:val="78503337"/>
    <w:rsid w:val="78585028"/>
    <w:rsid w:val="7859E6E0"/>
    <w:rsid w:val="785B3143"/>
    <w:rsid w:val="78620989"/>
    <w:rsid w:val="7862CF05"/>
    <w:rsid w:val="78699E4E"/>
    <w:rsid w:val="7870979F"/>
    <w:rsid w:val="7873D921"/>
    <w:rsid w:val="7874C73D"/>
    <w:rsid w:val="7875A740"/>
    <w:rsid w:val="78789E66"/>
    <w:rsid w:val="78792CC0"/>
    <w:rsid w:val="787B585C"/>
    <w:rsid w:val="787C4AAE"/>
    <w:rsid w:val="787E0078"/>
    <w:rsid w:val="78805078"/>
    <w:rsid w:val="7881F857"/>
    <w:rsid w:val="788345A6"/>
    <w:rsid w:val="7883BEBF"/>
    <w:rsid w:val="78870DFA"/>
    <w:rsid w:val="7890E42C"/>
    <w:rsid w:val="789157B3"/>
    <w:rsid w:val="789178D8"/>
    <w:rsid w:val="7899119A"/>
    <w:rsid w:val="789B73EF"/>
    <w:rsid w:val="789C5923"/>
    <w:rsid w:val="789C739F"/>
    <w:rsid w:val="78A146FD"/>
    <w:rsid w:val="78A4C1C9"/>
    <w:rsid w:val="78A9C31F"/>
    <w:rsid w:val="78AADAA8"/>
    <w:rsid w:val="78AE5DDD"/>
    <w:rsid w:val="78AE8B3E"/>
    <w:rsid w:val="78B6CA2B"/>
    <w:rsid w:val="78BADF49"/>
    <w:rsid w:val="78BCC3A2"/>
    <w:rsid w:val="78BDB100"/>
    <w:rsid w:val="78BEE6FE"/>
    <w:rsid w:val="78C526A4"/>
    <w:rsid w:val="78C98FA3"/>
    <w:rsid w:val="78CBA143"/>
    <w:rsid w:val="78CE9EA6"/>
    <w:rsid w:val="78D27927"/>
    <w:rsid w:val="78D6EA5E"/>
    <w:rsid w:val="78D8C31A"/>
    <w:rsid w:val="78DC3DDE"/>
    <w:rsid w:val="78DF855A"/>
    <w:rsid w:val="78DFE744"/>
    <w:rsid w:val="78DFED39"/>
    <w:rsid w:val="78E27E91"/>
    <w:rsid w:val="78E535C3"/>
    <w:rsid w:val="78E5E4EA"/>
    <w:rsid w:val="78E62A3F"/>
    <w:rsid w:val="78ECFFD5"/>
    <w:rsid w:val="78ED04EE"/>
    <w:rsid w:val="78EE7F5F"/>
    <w:rsid w:val="78EE8753"/>
    <w:rsid w:val="78EEB7AA"/>
    <w:rsid w:val="78EF62B4"/>
    <w:rsid w:val="78F61A03"/>
    <w:rsid w:val="78F664BE"/>
    <w:rsid w:val="78F6D2FE"/>
    <w:rsid w:val="78F75214"/>
    <w:rsid w:val="78FE3813"/>
    <w:rsid w:val="78FF4B0C"/>
    <w:rsid w:val="78FFC1FF"/>
    <w:rsid w:val="7901636F"/>
    <w:rsid w:val="79026359"/>
    <w:rsid w:val="79059836"/>
    <w:rsid w:val="7908894F"/>
    <w:rsid w:val="7908A790"/>
    <w:rsid w:val="7908ADA2"/>
    <w:rsid w:val="790B3F05"/>
    <w:rsid w:val="790DE441"/>
    <w:rsid w:val="7919B9ED"/>
    <w:rsid w:val="791ACF80"/>
    <w:rsid w:val="7921553A"/>
    <w:rsid w:val="7925D972"/>
    <w:rsid w:val="7929FABA"/>
    <w:rsid w:val="792CA271"/>
    <w:rsid w:val="793414F8"/>
    <w:rsid w:val="79371D4F"/>
    <w:rsid w:val="793834C8"/>
    <w:rsid w:val="7938B197"/>
    <w:rsid w:val="793A0049"/>
    <w:rsid w:val="793A16BF"/>
    <w:rsid w:val="793AC2F3"/>
    <w:rsid w:val="79427A24"/>
    <w:rsid w:val="7943913B"/>
    <w:rsid w:val="7945D690"/>
    <w:rsid w:val="7947305E"/>
    <w:rsid w:val="79516DBA"/>
    <w:rsid w:val="79544440"/>
    <w:rsid w:val="795A7353"/>
    <w:rsid w:val="795D2AFA"/>
    <w:rsid w:val="795D5792"/>
    <w:rsid w:val="796346EB"/>
    <w:rsid w:val="7966DC0F"/>
    <w:rsid w:val="796BA284"/>
    <w:rsid w:val="79705AF3"/>
    <w:rsid w:val="7971E748"/>
    <w:rsid w:val="797608FA"/>
    <w:rsid w:val="7977E9D5"/>
    <w:rsid w:val="79785AE2"/>
    <w:rsid w:val="797CD3DD"/>
    <w:rsid w:val="797DAEC6"/>
    <w:rsid w:val="797EAD30"/>
    <w:rsid w:val="79808312"/>
    <w:rsid w:val="7989FCC2"/>
    <w:rsid w:val="798A5988"/>
    <w:rsid w:val="798B72DD"/>
    <w:rsid w:val="798FDB94"/>
    <w:rsid w:val="79957432"/>
    <w:rsid w:val="79A28B95"/>
    <w:rsid w:val="79B3AE76"/>
    <w:rsid w:val="79B3EACD"/>
    <w:rsid w:val="79B7B48E"/>
    <w:rsid w:val="79B950B4"/>
    <w:rsid w:val="79BB2235"/>
    <w:rsid w:val="79C1BD1A"/>
    <w:rsid w:val="79C361A5"/>
    <w:rsid w:val="79C95284"/>
    <w:rsid w:val="79CB05ED"/>
    <w:rsid w:val="79CB7A73"/>
    <w:rsid w:val="79CBFEE9"/>
    <w:rsid w:val="79CE637C"/>
    <w:rsid w:val="79D0C362"/>
    <w:rsid w:val="79D2227C"/>
    <w:rsid w:val="79D2B29E"/>
    <w:rsid w:val="79D30175"/>
    <w:rsid w:val="79DF0AA6"/>
    <w:rsid w:val="79E06098"/>
    <w:rsid w:val="79E58B5F"/>
    <w:rsid w:val="79E58B8F"/>
    <w:rsid w:val="79E5DED5"/>
    <w:rsid w:val="79EDCE83"/>
    <w:rsid w:val="79EDDD9C"/>
    <w:rsid w:val="79EEDC71"/>
    <w:rsid w:val="79EF3330"/>
    <w:rsid w:val="79EFBA25"/>
    <w:rsid w:val="79F0D56A"/>
    <w:rsid w:val="79F58193"/>
    <w:rsid w:val="7A01BE24"/>
    <w:rsid w:val="7A04D802"/>
    <w:rsid w:val="7A06580A"/>
    <w:rsid w:val="7A073932"/>
    <w:rsid w:val="7A09BAB6"/>
    <w:rsid w:val="7A0E75CE"/>
    <w:rsid w:val="7A0F8A1B"/>
    <w:rsid w:val="7A12E5E5"/>
    <w:rsid w:val="7A1480D9"/>
    <w:rsid w:val="7A163475"/>
    <w:rsid w:val="7A19C3E7"/>
    <w:rsid w:val="7A1E3F25"/>
    <w:rsid w:val="7A1E4073"/>
    <w:rsid w:val="7A1E655F"/>
    <w:rsid w:val="7A1FBF23"/>
    <w:rsid w:val="7A1FFB0E"/>
    <w:rsid w:val="7A206D9E"/>
    <w:rsid w:val="7A21B978"/>
    <w:rsid w:val="7A25EB91"/>
    <w:rsid w:val="7A2A03C4"/>
    <w:rsid w:val="7A2C53E6"/>
    <w:rsid w:val="7A2C7908"/>
    <w:rsid w:val="7A2C8720"/>
    <w:rsid w:val="7A2D50F7"/>
    <w:rsid w:val="7A328146"/>
    <w:rsid w:val="7A376420"/>
    <w:rsid w:val="7A376DEC"/>
    <w:rsid w:val="7A3A0AF1"/>
    <w:rsid w:val="7A3E01E6"/>
    <w:rsid w:val="7A401E86"/>
    <w:rsid w:val="7A4029BF"/>
    <w:rsid w:val="7A45C536"/>
    <w:rsid w:val="7A46B6E0"/>
    <w:rsid w:val="7A479B48"/>
    <w:rsid w:val="7A4FE417"/>
    <w:rsid w:val="7A5283E5"/>
    <w:rsid w:val="7A56E9FF"/>
    <w:rsid w:val="7A585C30"/>
    <w:rsid w:val="7A5C9D50"/>
    <w:rsid w:val="7A633F63"/>
    <w:rsid w:val="7A65FF8C"/>
    <w:rsid w:val="7A69704B"/>
    <w:rsid w:val="7A6A1076"/>
    <w:rsid w:val="7A6A49EC"/>
    <w:rsid w:val="7A6B23DD"/>
    <w:rsid w:val="7A6F210D"/>
    <w:rsid w:val="7A6F50BD"/>
    <w:rsid w:val="7A7093A2"/>
    <w:rsid w:val="7A7376BD"/>
    <w:rsid w:val="7A77138D"/>
    <w:rsid w:val="7A7E20EF"/>
    <w:rsid w:val="7A7ECAC3"/>
    <w:rsid w:val="7A821BD7"/>
    <w:rsid w:val="7A832E17"/>
    <w:rsid w:val="7A8913EE"/>
    <w:rsid w:val="7A8E5A33"/>
    <w:rsid w:val="7A8FAE48"/>
    <w:rsid w:val="7A93EF92"/>
    <w:rsid w:val="7A97FBE5"/>
    <w:rsid w:val="7A9ACDD1"/>
    <w:rsid w:val="7AA65450"/>
    <w:rsid w:val="7AA67421"/>
    <w:rsid w:val="7AA750D4"/>
    <w:rsid w:val="7AA84534"/>
    <w:rsid w:val="7AAB77F1"/>
    <w:rsid w:val="7AAC7337"/>
    <w:rsid w:val="7AB2ECEC"/>
    <w:rsid w:val="7AB5D320"/>
    <w:rsid w:val="7ABC8928"/>
    <w:rsid w:val="7ABEDCB7"/>
    <w:rsid w:val="7AC150FC"/>
    <w:rsid w:val="7AC6FFAD"/>
    <w:rsid w:val="7AC8F53F"/>
    <w:rsid w:val="7ACA351F"/>
    <w:rsid w:val="7AD24241"/>
    <w:rsid w:val="7AD272C4"/>
    <w:rsid w:val="7AD3989C"/>
    <w:rsid w:val="7AD49997"/>
    <w:rsid w:val="7AD53FFD"/>
    <w:rsid w:val="7AD5CDCC"/>
    <w:rsid w:val="7AD94AE3"/>
    <w:rsid w:val="7AD9CB08"/>
    <w:rsid w:val="7ADABEB6"/>
    <w:rsid w:val="7ADCFD3C"/>
    <w:rsid w:val="7AE68EAA"/>
    <w:rsid w:val="7AEBB80B"/>
    <w:rsid w:val="7AEEC3B5"/>
    <w:rsid w:val="7AF03395"/>
    <w:rsid w:val="7AF326A7"/>
    <w:rsid w:val="7AF4AEE8"/>
    <w:rsid w:val="7AF89836"/>
    <w:rsid w:val="7AFAAA29"/>
    <w:rsid w:val="7B001347"/>
    <w:rsid w:val="7B0063A9"/>
    <w:rsid w:val="7B029499"/>
    <w:rsid w:val="7B035E2B"/>
    <w:rsid w:val="7B068DAD"/>
    <w:rsid w:val="7B06DD93"/>
    <w:rsid w:val="7B072F5E"/>
    <w:rsid w:val="7B10EEF5"/>
    <w:rsid w:val="7B126219"/>
    <w:rsid w:val="7B131E4B"/>
    <w:rsid w:val="7B14CDB1"/>
    <w:rsid w:val="7B150D88"/>
    <w:rsid w:val="7B19A955"/>
    <w:rsid w:val="7B29F959"/>
    <w:rsid w:val="7B2A4490"/>
    <w:rsid w:val="7B2B3C6F"/>
    <w:rsid w:val="7B30CD39"/>
    <w:rsid w:val="7B3D7605"/>
    <w:rsid w:val="7B4162E8"/>
    <w:rsid w:val="7B48C5F4"/>
    <w:rsid w:val="7B49623A"/>
    <w:rsid w:val="7B49B915"/>
    <w:rsid w:val="7B4AFA5E"/>
    <w:rsid w:val="7B4CD791"/>
    <w:rsid w:val="7B4E4C34"/>
    <w:rsid w:val="7B4E9775"/>
    <w:rsid w:val="7B513677"/>
    <w:rsid w:val="7B539544"/>
    <w:rsid w:val="7B5A87DD"/>
    <w:rsid w:val="7B5C0A2E"/>
    <w:rsid w:val="7B60C554"/>
    <w:rsid w:val="7B60FB2F"/>
    <w:rsid w:val="7B6C298E"/>
    <w:rsid w:val="7B713D93"/>
    <w:rsid w:val="7B755AC4"/>
    <w:rsid w:val="7B759E71"/>
    <w:rsid w:val="7B790005"/>
    <w:rsid w:val="7B7AE1E9"/>
    <w:rsid w:val="7B82D43B"/>
    <w:rsid w:val="7B82F76F"/>
    <w:rsid w:val="7B85D3FE"/>
    <w:rsid w:val="7B885AE3"/>
    <w:rsid w:val="7B8D3000"/>
    <w:rsid w:val="7B8E44CD"/>
    <w:rsid w:val="7B900F65"/>
    <w:rsid w:val="7B9508AF"/>
    <w:rsid w:val="7B9CC9F2"/>
    <w:rsid w:val="7B9E718A"/>
    <w:rsid w:val="7B9EAD41"/>
    <w:rsid w:val="7B9F8257"/>
    <w:rsid w:val="7BA29F9F"/>
    <w:rsid w:val="7BA4B17E"/>
    <w:rsid w:val="7BA4CAA9"/>
    <w:rsid w:val="7BA53E9C"/>
    <w:rsid w:val="7BA8B465"/>
    <w:rsid w:val="7BA8BA3D"/>
    <w:rsid w:val="7BA946F3"/>
    <w:rsid w:val="7BAF09E6"/>
    <w:rsid w:val="7BB04977"/>
    <w:rsid w:val="7BB5FFA7"/>
    <w:rsid w:val="7BB83D26"/>
    <w:rsid w:val="7BB88FE3"/>
    <w:rsid w:val="7BB8F447"/>
    <w:rsid w:val="7BBB13CD"/>
    <w:rsid w:val="7BBF2558"/>
    <w:rsid w:val="7BC016C5"/>
    <w:rsid w:val="7BC30B7F"/>
    <w:rsid w:val="7BC8ED5B"/>
    <w:rsid w:val="7BC95A8F"/>
    <w:rsid w:val="7BCC3082"/>
    <w:rsid w:val="7BCC4FB1"/>
    <w:rsid w:val="7BCDFED9"/>
    <w:rsid w:val="7BD31F6D"/>
    <w:rsid w:val="7BD543D5"/>
    <w:rsid w:val="7BDBACD0"/>
    <w:rsid w:val="7BE224C8"/>
    <w:rsid w:val="7BE2CD22"/>
    <w:rsid w:val="7BE870D3"/>
    <w:rsid w:val="7BEFB434"/>
    <w:rsid w:val="7BEFFA0B"/>
    <w:rsid w:val="7BEFFB03"/>
    <w:rsid w:val="7BF71650"/>
    <w:rsid w:val="7BF756C0"/>
    <w:rsid w:val="7BFEEF6E"/>
    <w:rsid w:val="7C00E8A6"/>
    <w:rsid w:val="7C030EB4"/>
    <w:rsid w:val="7C036C20"/>
    <w:rsid w:val="7C03B7B1"/>
    <w:rsid w:val="7C062000"/>
    <w:rsid w:val="7C06D25E"/>
    <w:rsid w:val="7C08B3E3"/>
    <w:rsid w:val="7C0A14DB"/>
    <w:rsid w:val="7C0D953D"/>
    <w:rsid w:val="7C0E9CAE"/>
    <w:rsid w:val="7C106E4C"/>
    <w:rsid w:val="7C1720E7"/>
    <w:rsid w:val="7C1790C5"/>
    <w:rsid w:val="7C187C37"/>
    <w:rsid w:val="7C22533D"/>
    <w:rsid w:val="7C2375F9"/>
    <w:rsid w:val="7C253A00"/>
    <w:rsid w:val="7C255ABA"/>
    <w:rsid w:val="7C2A01E9"/>
    <w:rsid w:val="7C2BE641"/>
    <w:rsid w:val="7C2C06D2"/>
    <w:rsid w:val="7C2D7CD7"/>
    <w:rsid w:val="7C2FF833"/>
    <w:rsid w:val="7C3230CC"/>
    <w:rsid w:val="7C34F850"/>
    <w:rsid w:val="7C3584D4"/>
    <w:rsid w:val="7C3690E6"/>
    <w:rsid w:val="7C37AE06"/>
    <w:rsid w:val="7C38F0F9"/>
    <w:rsid w:val="7C3EC64C"/>
    <w:rsid w:val="7C3F387D"/>
    <w:rsid w:val="7C404852"/>
    <w:rsid w:val="7C40C3C9"/>
    <w:rsid w:val="7C417746"/>
    <w:rsid w:val="7C4559DA"/>
    <w:rsid w:val="7C4D93CD"/>
    <w:rsid w:val="7C4EC09B"/>
    <w:rsid w:val="7C504206"/>
    <w:rsid w:val="7C512F6C"/>
    <w:rsid w:val="7C541F0A"/>
    <w:rsid w:val="7C56B22F"/>
    <w:rsid w:val="7C56DCF6"/>
    <w:rsid w:val="7C58E29A"/>
    <w:rsid w:val="7C5E0BD1"/>
    <w:rsid w:val="7C5FDD2B"/>
    <w:rsid w:val="7C5FFAF5"/>
    <w:rsid w:val="7C623153"/>
    <w:rsid w:val="7C697F04"/>
    <w:rsid w:val="7C70A3BA"/>
    <w:rsid w:val="7C72E77E"/>
    <w:rsid w:val="7C735F2B"/>
    <w:rsid w:val="7C779624"/>
    <w:rsid w:val="7C78BB35"/>
    <w:rsid w:val="7C7AE45A"/>
    <w:rsid w:val="7C87B253"/>
    <w:rsid w:val="7C881E12"/>
    <w:rsid w:val="7C897856"/>
    <w:rsid w:val="7C8DEA59"/>
    <w:rsid w:val="7C8F45DC"/>
    <w:rsid w:val="7C91A1DC"/>
    <w:rsid w:val="7C91ECE8"/>
    <w:rsid w:val="7C92D7BC"/>
    <w:rsid w:val="7C92F937"/>
    <w:rsid w:val="7C94F5A5"/>
    <w:rsid w:val="7CA180B8"/>
    <w:rsid w:val="7CA43B06"/>
    <w:rsid w:val="7CA4583E"/>
    <w:rsid w:val="7CA4A318"/>
    <w:rsid w:val="7CA703B8"/>
    <w:rsid w:val="7CAAA471"/>
    <w:rsid w:val="7CAB0B21"/>
    <w:rsid w:val="7CAD1A8A"/>
    <w:rsid w:val="7CAD6656"/>
    <w:rsid w:val="7CAD8DE2"/>
    <w:rsid w:val="7CB12F98"/>
    <w:rsid w:val="7CB33A52"/>
    <w:rsid w:val="7CB4B6ED"/>
    <w:rsid w:val="7CB5D56E"/>
    <w:rsid w:val="7CB70AB6"/>
    <w:rsid w:val="7CB9264C"/>
    <w:rsid w:val="7CBAEB7E"/>
    <w:rsid w:val="7CBDBDB2"/>
    <w:rsid w:val="7CBF1CB8"/>
    <w:rsid w:val="7CC1C11F"/>
    <w:rsid w:val="7CC49176"/>
    <w:rsid w:val="7CC5FD85"/>
    <w:rsid w:val="7CCA951D"/>
    <w:rsid w:val="7CCBE147"/>
    <w:rsid w:val="7CD137B5"/>
    <w:rsid w:val="7CD1ED9D"/>
    <w:rsid w:val="7CDAB6D0"/>
    <w:rsid w:val="7CDB0AA4"/>
    <w:rsid w:val="7CDE7015"/>
    <w:rsid w:val="7CDEEFC1"/>
    <w:rsid w:val="7CDEF6DD"/>
    <w:rsid w:val="7CDFEA12"/>
    <w:rsid w:val="7CE03961"/>
    <w:rsid w:val="7CE1E8BA"/>
    <w:rsid w:val="7CE6B791"/>
    <w:rsid w:val="7CE7FBD5"/>
    <w:rsid w:val="7CEB6762"/>
    <w:rsid w:val="7CEF048F"/>
    <w:rsid w:val="7CF034DF"/>
    <w:rsid w:val="7CF12E39"/>
    <w:rsid w:val="7CF2CEF0"/>
    <w:rsid w:val="7CF34D90"/>
    <w:rsid w:val="7CF54E67"/>
    <w:rsid w:val="7CF6E613"/>
    <w:rsid w:val="7CF6EFDD"/>
    <w:rsid w:val="7CF832DF"/>
    <w:rsid w:val="7CF83F61"/>
    <w:rsid w:val="7CFA7582"/>
    <w:rsid w:val="7D021972"/>
    <w:rsid w:val="7D03AEE6"/>
    <w:rsid w:val="7D04C63A"/>
    <w:rsid w:val="7D0CA379"/>
    <w:rsid w:val="7D0E37CB"/>
    <w:rsid w:val="7D0FB2FB"/>
    <w:rsid w:val="7D1230B7"/>
    <w:rsid w:val="7D12742E"/>
    <w:rsid w:val="7D13D245"/>
    <w:rsid w:val="7D1B7EA8"/>
    <w:rsid w:val="7D1C296E"/>
    <w:rsid w:val="7D1D5D12"/>
    <w:rsid w:val="7D21A77D"/>
    <w:rsid w:val="7D22A7B7"/>
    <w:rsid w:val="7D24C517"/>
    <w:rsid w:val="7D2EFC90"/>
    <w:rsid w:val="7D3247B0"/>
    <w:rsid w:val="7D32D66E"/>
    <w:rsid w:val="7D34B011"/>
    <w:rsid w:val="7D3B8336"/>
    <w:rsid w:val="7D3E1345"/>
    <w:rsid w:val="7D451F11"/>
    <w:rsid w:val="7D495EE9"/>
    <w:rsid w:val="7D4C758C"/>
    <w:rsid w:val="7D4CEC27"/>
    <w:rsid w:val="7D4DF107"/>
    <w:rsid w:val="7D4FBD62"/>
    <w:rsid w:val="7D53FC9F"/>
    <w:rsid w:val="7D565D50"/>
    <w:rsid w:val="7D599D2D"/>
    <w:rsid w:val="7D629E36"/>
    <w:rsid w:val="7D6C040E"/>
    <w:rsid w:val="7D6D0966"/>
    <w:rsid w:val="7D6D31B6"/>
    <w:rsid w:val="7D7117DD"/>
    <w:rsid w:val="7D725D0B"/>
    <w:rsid w:val="7D73106C"/>
    <w:rsid w:val="7D73AB8B"/>
    <w:rsid w:val="7D7C08A4"/>
    <w:rsid w:val="7D7F14E6"/>
    <w:rsid w:val="7D8BBCC8"/>
    <w:rsid w:val="7D8FD706"/>
    <w:rsid w:val="7D8FF09C"/>
    <w:rsid w:val="7D909F89"/>
    <w:rsid w:val="7D9293C9"/>
    <w:rsid w:val="7D9876F7"/>
    <w:rsid w:val="7D99C118"/>
    <w:rsid w:val="7D9DDC4E"/>
    <w:rsid w:val="7DA43E55"/>
    <w:rsid w:val="7DA56EA2"/>
    <w:rsid w:val="7DA6ADAA"/>
    <w:rsid w:val="7DA6E7A8"/>
    <w:rsid w:val="7DA79E98"/>
    <w:rsid w:val="7DACA5FC"/>
    <w:rsid w:val="7DAE1371"/>
    <w:rsid w:val="7DAE2D2A"/>
    <w:rsid w:val="7DAF8E79"/>
    <w:rsid w:val="7DB42687"/>
    <w:rsid w:val="7DB636C9"/>
    <w:rsid w:val="7DB80616"/>
    <w:rsid w:val="7DBF25D4"/>
    <w:rsid w:val="7DBFD607"/>
    <w:rsid w:val="7DC15B5D"/>
    <w:rsid w:val="7DC507F8"/>
    <w:rsid w:val="7DC6A387"/>
    <w:rsid w:val="7DCEE544"/>
    <w:rsid w:val="7DCEF280"/>
    <w:rsid w:val="7DD4EE55"/>
    <w:rsid w:val="7DD90256"/>
    <w:rsid w:val="7DDA7A84"/>
    <w:rsid w:val="7DDAFF33"/>
    <w:rsid w:val="7DE5CF13"/>
    <w:rsid w:val="7DE7BD9D"/>
    <w:rsid w:val="7DEE6DDB"/>
    <w:rsid w:val="7DFA35C1"/>
    <w:rsid w:val="7DFC5F1E"/>
    <w:rsid w:val="7DFDA192"/>
    <w:rsid w:val="7E00191F"/>
    <w:rsid w:val="7E0019E6"/>
    <w:rsid w:val="7E0037F5"/>
    <w:rsid w:val="7E04A67A"/>
    <w:rsid w:val="7E0A7248"/>
    <w:rsid w:val="7E0F7D35"/>
    <w:rsid w:val="7E167330"/>
    <w:rsid w:val="7E1FB4FB"/>
    <w:rsid w:val="7E230A8E"/>
    <w:rsid w:val="7E28C825"/>
    <w:rsid w:val="7E29FF66"/>
    <w:rsid w:val="7E2BC2FA"/>
    <w:rsid w:val="7E2BD1CB"/>
    <w:rsid w:val="7E2DC309"/>
    <w:rsid w:val="7E2E3095"/>
    <w:rsid w:val="7E2EC998"/>
    <w:rsid w:val="7E3152A2"/>
    <w:rsid w:val="7E347AFC"/>
    <w:rsid w:val="7E3F0D23"/>
    <w:rsid w:val="7E424817"/>
    <w:rsid w:val="7E4534B1"/>
    <w:rsid w:val="7E49CC9A"/>
    <w:rsid w:val="7E4CB82A"/>
    <w:rsid w:val="7E4DC4C7"/>
    <w:rsid w:val="7E4EB215"/>
    <w:rsid w:val="7E51B782"/>
    <w:rsid w:val="7E521927"/>
    <w:rsid w:val="7E58DB70"/>
    <w:rsid w:val="7E5A8F62"/>
    <w:rsid w:val="7E5C0E4F"/>
    <w:rsid w:val="7E5F54A4"/>
    <w:rsid w:val="7E5F59E8"/>
    <w:rsid w:val="7E6AEBF5"/>
    <w:rsid w:val="7E6CC94F"/>
    <w:rsid w:val="7E713372"/>
    <w:rsid w:val="7E75C970"/>
    <w:rsid w:val="7E762119"/>
    <w:rsid w:val="7E788D29"/>
    <w:rsid w:val="7E7BD58F"/>
    <w:rsid w:val="7E7BE368"/>
    <w:rsid w:val="7E7D4EEA"/>
    <w:rsid w:val="7E7DE492"/>
    <w:rsid w:val="7E7ED5AB"/>
    <w:rsid w:val="7E801258"/>
    <w:rsid w:val="7E820719"/>
    <w:rsid w:val="7E8440CE"/>
    <w:rsid w:val="7E847EC8"/>
    <w:rsid w:val="7E862323"/>
    <w:rsid w:val="7E86CD40"/>
    <w:rsid w:val="7E88FC95"/>
    <w:rsid w:val="7E892623"/>
    <w:rsid w:val="7E8ADE3A"/>
    <w:rsid w:val="7E8C13A7"/>
    <w:rsid w:val="7E8E9F51"/>
    <w:rsid w:val="7E8EF45F"/>
    <w:rsid w:val="7E90C61A"/>
    <w:rsid w:val="7E91BC29"/>
    <w:rsid w:val="7E96685D"/>
    <w:rsid w:val="7E969A51"/>
    <w:rsid w:val="7E975CD1"/>
    <w:rsid w:val="7E9AAFDC"/>
    <w:rsid w:val="7E9B57BF"/>
    <w:rsid w:val="7EA0BB6F"/>
    <w:rsid w:val="7EA12211"/>
    <w:rsid w:val="7EA3AA61"/>
    <w:rsid w:val="7EA3F52B"/>
    <w:rsid w:val="7EA61BCE"/>
    <w:rsid w:val="7EA6EF5E"/>
    <w:rsid w:val="7EA85AAD"/>
    <w:rsid w:val="7EAAF293"/>
    <w:rsid w:val="7EABA1E8"/>
    <w:rsid w:val="7EAC488C"/>
    <w:rsid w:val="7EB0B3C9"/>
    <w:rsid w:val="7EB177EF"/>
    <w:rsid w:val="7EB29409"/>
    <w:rsid w:val="7EB5151A"/>
    <w:rsid w:val="7EB7E9E5"/>
    <w:rsid w:val="7EBBF3D4"/>
    <w:rsid w:val="7EBCB1A4"/>
    <w:rsid w:val="7EBDF6FA"/>
    <w:rsid w:val="7EC17493"/>
    <w:rsid w:val="7EC3B747"/>
    <w:rsid w:val="7EC42CC3"/>
    <w:rsid w:val="7EC7F7C4"/>
    <w:rsid w:val="7ECFC0C6"/>
    <w:rsid w:val="7ED03FD6"/>
    <w:rsid w:val="7ED04544"/>
    <w:rsid w:val="7ED6E3E5"/>
    <w:rsid w:val="7EDEF543"/>
    <w:rsid w:val="7EE4194E"/>
    <w:rsid w:val="7EE56AF3"/>
    <w:rsid w:val="7EE63F1A"/>
    <w:rsid w:val="7EE69F51"/>
    <w:rsid w:val="7EF1D682"/>
    <w:rsid w:val="7EF1E876"/>
    <w:rsid w:val="7EF2CF36"/>
    <w:rsid w:val="7EF4616E"/>
    <w:rsid w:val="7EFA99BF"/>
    <w:rsid w:val="7EFD371D"/>
    <w:rsid w:val="7F00C3A0"/>
    <w:rsid w:val="7F00FA98"/>
    <w:rsid w:val="7F012042"/>
    <w:rsid w:val="7F04D105"/>
    <w:rsid w:val="7F0D2ACD"/>
    <w:rsid w:val="7F10FC56"/>
    <w:rsid w:val="7F135CC4"/>
    <w:rsid w:val="7F14CFA3"/>
    <w:rsid w:val="7F169753"/>
    <w:rsid w:val="7F17A8E0"/>
    <w:rsid w:val="7F19050F"/>
    <w:rsid w:val="7F1B7F2D"/>
    <w:rsid w:val="7F1BBA68"/>
    <w:rsid w:val="7F1E5B4D"/>
    <w:rsid w:val="7F32BA76"/>
    <w:rsid w:val="7F3586CE"/>
    <w:rsid w:val="7F3D2354"/>
    <w:rsid w:val="7F417754"/>
    <w:rsid w:val="7F42C3C9"/>
    <w:rsid w:val="7F477E93"/>
    <w:rsid w:val="7F497445"/>
    <w:rsid w:val="7F511422"/>
    <w:rsid w:val="7F52EC6E"/>
    <w:rsid w:val="7F57934F"/>
    <w:rsid w:val="7F58AB7F"/>
    <w:rsid w:val="7F611382"/>
    <w:rsid w:val="7F6292B4"/>
    <w:rsid w:val="7F656E8D"/>
    <w:rsid w:val="7F66C5B1"/>
    <w:rsid w:val="7F69F02D"/>
    <w:rsid w:val="7F6B68C5"/>
    <w:rsid w:val="7F6CF7DB"/>
    <w:rsid w:val="7F72EBB2"/>
    <w:rsid w:val="7F735BD4"/>
    <w:rsid w:val="7F73BAB9"/>
    <w:rsid w:val="7F764AE5"/>
    <w:rsid w:val="7F7671C7"/>
    <w:rsid w:val="7F78263A"/>
    <w:rsid w:val="7F794121"/>
    <w:rsid w:val="7F797A87"/>
    <w:rsid w:val="7F7AA4F2"/>
    <w:rsid w:val="7F7B042E"/>
    <w:rsid w:val="7F7CAD4D"/>
    <w:rsid w:val="7F7E7DC5"/>
    <w:rsid w:val="7F8066F3"/>
    <w:rsid w:val="7F835104"/>
    <w:rsid w:val="7F83D775"/>
    <w:rsid w:val="7F8477FE"/>
    <w:rsid w:val="7F899A94"/>
    <w:rsid w:val="7F8A22F8"/>
    <w:rsid w:val="7F8D2E57"/>
    <w:rsid w:val="7F8EB195"/>
    <w:rsid w:val="7F92F021"/>
    <w:rsid w:val="7F938EDF"/>
    <w:rsid w:val="7F970305"/>
    <w:rsid w:val="7F9A026E"/>
    <w:rsid w:val="7F9C37DE"/>
    <w:rsid w:val="7FA44F95"/>
    <w:rsid w:val="7FA94E27"/>
    <w:rsid w:val="7FACFDB2"/>
    <w:rsid w:val="7FAD49A5"/>
    <w:rsid w:val="7FAE2C4E"/>
    <w:rsid w:val="7FB933AB"/>
    <w:rsid w:val="7FBAA9F3"/>
    <w:rsid w:val="7FBCAFA6"/>
    <w:rsid w:val="7FBF3005"/>
    <w:rsid w:val="7FC0482E"/>
    <w:rsid w:val="7FC2D6B2"/>
    <w:rsid w:val="7FC4D7DE"/>
    <w:rsid w:val="7FD0CC56"/>
    <w:rsid w:val="7FD4F4CC"/>
    <w:rsid w:val="7FDB05CE"/>
    <w:rsid w:val="7FDBE3A5"/>
    <w:rsid w:val="7FDD01DD"/>
    <w:rsid w:val="7FDD26C5"/>
    <w:rsid w:val="7FDE5E22"/>
    <w:rsid w:val="7FE470B4"/>
    <w:rsid w:val="7FE835F9"/>
    <w:rsid w:val="7FF0E5E6"/>
    <w:rsid w:val="7FF30871"/>
    <w:rsid w:val="7FF6E819"/>
    <w:rsid w:val="7FF7FF68"/>
    <w:rsid w:val="7FF8BB77"/>
    <w:rsid w:val="7FFCBD38"/>
    <w:rsid w:val="7FFE1EC7"/>
    <w:rsid w:val="7FFE32E8"/>
  </w:rsids>
  <m:mathPr>
    <m:mathFont m:val="Cambria Math"/>
    <m:brkBin m:val="before"/>
    <m:brkBinSub m:val="--"/>
    <m:smallFrac m:val="0"/>
    <m:dispDef/>
    <m:lMargin m:val="0"/>
    <m:rMargin m:val="0"/>
    <m:defJc m:val="centerGroup"/>
    <m:wrapIndent m:val="1440"/>
    <m:intLim m:val="subSup"/>
    <m:naryLim m:val="undOvr"/>
  </m:mathPr>
  <w:themeFontLang w:val="pt-BR"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F7F2CB6"/>
  <w15:docId w15:val="{497975FC-FC00-47BD-8436-1AD490B5AE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pt-BR" w:eastAsia="pt-B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lsdException w:name="Book Title" w:uiPriority="33" w:qFormat="1"/>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20EFB"/>
    <w:pPr>
      <w:spacing w:after="5" w:line="249" w:lineRule="auto"/>
      <w:ind w:left="10" w:hanging="10"/>
      <w:jc w:val="both"/>
    </w:pPr>
    <w:rPr>
      <w:rFonts w:ascii="Times New Roman" w:eastAsia="Times New Roman" w:hAnsi="Times New Roman" w:cs="Times New Roman"/>
      <w:color w:val="000000"/>
    </w:rPr>
  </w:style>
  <w:style w:type="paragraph" w:styleId="Ttulo1">
    <w:name w:val="heading 1"/>
    <w:basedOn w:val="PargrafodaLista"/>
    <w:next w:val="Normal"/>
    <w:link w:val="Ttulo1Char"/>
    <w:uiPriority w:val="9"/>
    <w:unhideWhenUsed/>
    <w:qFormat/>
    <w:rsid w:val="0052147B"/>
    <w:pPr>
      <w:keepNext/>
      <w:keepLines/>
      <w:spacing w:before="120" w:after="0" w:line="240" w:lineRule="auto"/>
      <w:ind w:left="0" w:firstLine="0"/>
      <w:contextualSpacing w:val="0"/>
      <w:jc w:val="left"/>
      <w:outlineLvl w:val="0"/>
    </w:pPr>
    <w:rPr>
      <w:rFonts w:eastAsiaTheme="majorEastAsia"/>
      <w:b/>
      <w:color w:val="auto"/>
      <w:sz w:val="24"/>
      <w:szCs w:val="28"/>
      <w:lang w:eastAsia="en-US"/>
    </w:rPr>
  </w:style>
  <w:style w:type="paragraph" w:styleId="Ttulo2">
    <w:name w:val="heading 2"/>
    <w:basedOn w:val="Ttulo1"/>
    <w:next w:val="Normal"/>
    <w:link w:val="Ttulo2Char"/>
    <w:uiPriority w:val="9"/>
    <w:unhideWhenUsed/>
    <w:qFormat/>
    <w:rsid w:val="00762F83"/>
    <w:pPr>
      <w:numPr>
        <w:ilvl w:val="1"/>
        <w:numId w:val="11"/>
      </w:numPr>
      <w:tabs>
        <w:tab w:val="left" w:pos="567"/>
      </w:tabs>
      <w:ind w:left="0" w:firstLine="0"/>
      <w:outlineLvl w:val="1"/>
    </w:pPr>
  </w:style>
  <w:style w:type="paragraph" w:styleId="Ttulo3">
    <w:name w:val="heading 3"/>
    <w:basedOn w:val="Ttulo2"/>
    <w:next w:val="Normal"/>
    <w:link w:val="Ttulo3Char"/>
    <w:uiPriority w:val="9"/>
    <w:unhideWhenUsed/>
    <w:qFormat/>
    <w:rsid w:val="0052147B"/>
    <w:pPr>
      <w:outlineLvl w:val="2"/>
    </w:pPr>
  </w:style>
  <w:style w:type="paragraph" w:styleId="Ttulo4">
    <w:name w:val="heading 4"/>
    <w:basedOn w:val="Normal"/>
    <w:next w:val="Normal"/>
    <w:link w:val="Ttulo4Char"/>
    <w:uiPriority w:val="9"/>
    <w:unhideWhenUsed/>
    <w:qFormat/>
    <w:rsid w:val="002E1CE1"/>
    <w:pPr>
      <w:spacing w:before="120" w:after="0" w:line="240" w:lineRule="auto"/>
      <w:ind w:left="11" w:hanging="11"/>
      <w:outlineLvl w:val="3"/>
    </w:pPr>
    <w:rPr>
      <w:color w:val="auto"/>
      <w:sz w:val="24"/>
      <w:szCs w:val="24"/>
      <w:u w:val="single"/>
      <w:shd w:val="clear" w:color="auto" w:fill="FFFFFF"/>
    </w:rPr>
  </w:style>
  <w:style w:type="paragraph" w:styleId="Ttulo5">
    <w:name w:val="heading 5"/>
    <w:basedOn w:val="Normal"/>
    <w:next w:val="Normal"/>
    <w:link w:val="Ttulo5Char"/>
    <w:unhideWhenUsed/>
    <w:qFormat/>
    <w:rsid w:val="00BF24B3"/>
    <w:pPr>
      <w:tabs>
        <w:tab w:val="num" w:pos="1008"/>
      </w:tabs>
      <w:spacing w:before="240" w:after="60" w:line="240" w:lineRule="auto"/>
      <w:ind w:left="2880" w:firstLine="0"/>
      <w:outlineLvl w:val="4"/>
    </w:pPr>
    <w:rPr>
      <w:rFonts w:ascii="Arial" w:hAnsi="Arial"/>
      <w:b/>
      <w:bCs/>
      <w:i/>
      <w:iCs/>
      <w:color w:val="auto"/>
      <w:sz w:val="26"/>
      <w:szCs w:val="26"/>
    </w:rPr>
  </w:style>
  <w:style w:type="paragraph" w:styleId="Ttulo6">
    <w:name w:val="heading 6"/>
    <w:basedOn w:val="Normal"/>
    <w:next w:val="Normal"/>
    <w:link w:val="Ttulo6Char"/>
    <w:uiPriority w:val="9"/>
    <w:unhideWhenUsed/>
    <w:qFormat/>
    <w:rsid w:val="00BF24B3"/>
    <w:pPr>
      <w:tabs>
        <w:tab w:val="num" w:pos="1152"/>
      </w:tabs>
      <w:spacing w:before="240" w:after="60" w:line="240" w:lineRule="auto"/>
      <w:ind w:left="3600" w:firstLine="0"/>
      <w:outlineLvl w:val="5"/>
    </w:pPr>
    <w:rPr>
      <w:rFonts w:ascii="Arial" w:hAnsi="Arial"/>
      <w:b/>
      <w:bCs/>
      <w:color w:val="auto"/>
    </w:rPr>
  </w:style>
  <w:style w:type="paragraph" w:styleId="Ttulo7">
    <w:name w:val="heading 7"/>
    <w:basedOn w:val="Normal"/>
    <w:next w:val="Normal"/>
    <w:link w:val="Ttulo7Char"/>
    <w:uiPriority w:val="9"/>
    <w:unhideWhenUsed/>
    <w:qFormat/>
    <w:rsid w:val="00BF24B3"/>
    <w:pPr>
      <w:tabs>
        <w:tab w:val="num" w:pos="1296"/>
      </w:tabs>
      <w:spacing w:before="240" w:after="60" w:line="240" w:lineRule="auto"/>
      <w:ind w:left="4320" w:firstLine="0"/>
      <w:outlineLvl w:val="6"/>
    </w:pPr>
    <w:rPr>
      <w:rFonts w:ascii="Arial" w:hAnsi="Arial"/>
      <w:color w:val="auto"/>
      <w:sz w:val="20"/>
      <w:szCs w:val="24"/>
    </w:rPr>
  </w:style>
  <w:style w:type="paragraph" w:styleId="Ttulo8">
    <w:name w:val="heading 8"/>
    <w:basedOn w:val="Normal"/>
    <w:next w:val="Normal"/>
    <w:link w:val="Ttulo8Char"/>
    <w:uiPriority w:val="9"/>
    <w:unhideWhenUsed/>
    <w:qFormat/>
    <w:rsid w:val="00BF24B3"/>
    <w:pPr>
      <w:tabs>
        <w:tab w:val="num" w:pos="1440"/>
      </w:tabs>
      <w:spacing w:before="240" w:after="60" w:line="240" w:lineRule="auto"/>
      <w:ind w:left="5040" w:firstLine="0"/>
      <w:outlineLvl w:val="7"/>
    </w:pPr>
    <w:rPr>
      <w:rFonts w:ascii="Arial" w:hAnsi="Arial"/>
      <w:i/>
      <w:iCs/>
      <w:color w:val="auto"/>
      <w:sz w:val="20"/>
      <w:szCs w:val="24"/>
    </w:rPr>
  </w:style>
  <w:style w:type="paragraph" w:styleId="Ttulo9">
    <w:name w:val="heading 9"/>
    <w:basedOn w:val="Normal"/>
    <w:next w:val="Normal"/>
    <w:link w:val="Ttulo9Char"/>
    <w:uiPriority w:val="9"/>
    <w:unhideWhenUsed/>
    <w:qFormat/>
    <w:rsid w:val="00BF24B3"/>
    <w:pPr>
      <w:tabs>
        <w:tab w:val="num" w:pos="1584"/>
      </w:tabs>
      <w:spacing w:before="240" w:after="60" w:line="240" w:lineRule="auto"/>
      <w:ind w:left="5760" w:firstLine="0"/>
      <w:outlineLvl w:val="8"/>
    </w:pPr>
    <w:rPr>
      <w:rFonts w:ascii="Arial" w:hAnsi="Arial" w:cs="Arial"/>
      <w:color w:val="auto"/>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link w:val="Ttulo1"/>
    <w:uiPriority w:val="9"/>
    <w:rsid w:val="0052147B"/>
    <w:rPr>
      <w:rFonts w:ascii="Times New Roman" w:eastAsiaTheme="majorEastAsia" w:hAnsi="Times New Roman" w:cs="Times New Roman"/>
      <w:b/>
      <w:sz w:val="24"/>
      <w:szCs w:val="28"/>
      <w:lang w:eastAsia="en-US"/>
    </w:rPr>
  </w:style>
  <w:style w:type="paragraph" w:customStyle="1" w:styleId="Default">
    <w:name w:val="Default"/>
    <w:rsid w:val="00E80D2A"/>
    <w:pPr>
      <w:autoSpaceDE w:val="0"/>
      <w:autoSpaceDN w:val="0"/>
      <w:adjustRightInd w:val="0"/>
      <w:spacing w:after="0" w:line="240" w:lineRule="auto"/>
    </w:pPr>
    <w:rPr>
      <w:rFonts w:ascii="Times New Roman" w:hAnsi="Times New Roman" w:cs="Times New Roman"/>
      <w:color w:val="000000"/>
      <w:sz w:val="24"/>
      <w:szCs w:val="24"/>
    </w:rPr>
  </w:style>
  <w:style w:type="paragraph" w:styleId="Textodebalo">
    <w:name w:val="Balloon Text"/>
    <w:basedOn w:val="Normal"/>
    <w:link w:val="TextodebaloChar"/>
    <w:uiPriority w:val="99"/>
    <w:semiHidden/>
    <w:unhideWhenUsed/>
    <w:rsid w:val="000330AB"/>
    <w:pPr>
      <w:spacing w:after="0" w:line="240" w:lineRule="auto"/>
    </w:pPr>
    <w:rPr>
      <w:rFonts w:ascii="Segoe UI" w:hAnsi="Segoe UI" w:cs="Segoe UI"/>
      <w:sz w:val="18"/>
      <w:szCs w:val="18"/>
    </w:rPr>
  </w:style>
  <w:style w:type="character" w:customStyle="1" w:styleId="TextodebaloChar">
    <w:name w:val="Texto de balão Char"/>
    <w:basedOn w:val="Fontepargpadro"/>
    <w:link w:val="Textodebalo"/>
    <w:uiPriority w:val="99"/>
    <w:semiHidden/>
    <w:rsid w:val="000330AB"/>
    <w:rPr>
      <w:rFonts w:ascii="Segoe UI" w:eastAsia="Times New Roman" w:hAnsi="Segoe UI" w:cs="Segoe UI"/>
      <w:color w:val="000000"/>
      <w:sz w:val="18"/>
      <w:szCs w:val="18"/>
    </w:rPr>
  </w:style>
  <w:style w:type="paragraph" w:styleId="PargrafodaLista">
    <w:name w:val="List Paragraph"/>
    <w:aliases w:val="Numbering,Fonte"/>
    <w:basedOn w:val="Normal"/>
    <w:link w:val="PargrafodaListaChar"/>
    <w:uiPriority w:val="34"/>
    <w:qFormat/>
    <w:rsid w:val="00316443"/>
    <w:pPr>
      <w:ind w:left="720"/>
      <w:contextualSpacing/>
    </w:pPr>
  </w:style>
  <w:style w:type="paragraph" w:styleId="Cabealho">
    <w:name w:val="header"/>
    <w:basedOn w:val="Normal"/>
    <w:link w:val="CabealhoChar"/>
    <w:uiPriority w:val="99"/>
    <w:unhideWhenUsed/>
    <w:rsid w:val="005B49F3"/>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5B49F3"/>
    <w:rPr>
      <w:rFonts w:ascii="Times New Roman" w:eastAsia="Times New Roman" w:hAnsi="Times New Roman" w:cs="Times New Roman"/>
      <w:color w:val="000000"/>
    </w:rPr>
  </w:style>
  <w:style w:type="paragraph" w:styleId="Rodap">
    <w:name w:val="footer"/>
    <w:basedOn w:val="Normal"/>
    <w:link w:val="RodapChar"/>
    <w:uiPriority w:val="99"/>
    <w:unhideWhenUsed/>
    <w:rsid w:val="005B49F3"/>
    <w:pPr>
      <w:tabs>
        <w:tab w:val="center" w:pos="4252"/>
        <w:tab w:val="right" w:pos="8504"/>
      </w:tabs>
      <w:spacing w:after="0" w:line="240" w:lineRule="auto"/>
    </w:pPr>
  </w:style>
  <w:style w:type="character" w:customStyle="1" w:styleId="RodapChar">
    <w:name w:val="Rodapé Char"/>
    <w:basedOn w:val="Fontepargpadro"/>
    <w:link w:val="Rodap"/>
    <w:uiPriority w:val="99"/>
    <w:rsid w:val="005B49F3"/>
    <w:rPr>
      <w:rFonts w:ascii="Times New Roman" w:eastAsia="Times New Roman" w:hAnsi="Times New Roman" w:cs="Times New Roman"/>
      <w:color w:val="000000"/>
    </w:rPr>
  </w:style>
  <w:style w:type="character" w:customStyle="1" w:styleId="Ttulo2Char">
    <w:name w:val="Título 2 Char"/>
    <w:basedOn w:val="Fontepargpadro"/>
    <w:link w:val="Ttulo2"/>
    <w:uiPriority w:val="9"/>
    <w:rsid w:val="0052147B"/>
    <w:rPr>
      <w:rFonts w:ascii="Times New Roman" w:eastAsiaTheme="majorEastAsia" w:hAnsi="Times New Roman" w:cs="Times New Roman"/>
      <w:b/>
      <w:sz w:val="24"/>
      <w:szCs w:val="28"/>
      <w:lang w:eastAsia="en-US"/>
    </w:rPr>
  </w:style>
  <w:style w:type="character" w:styleId="Refdecomentrio">
    <w:name w:val="annotation reference"/>
    <w:basedOn w:val="Fontepargpadro"/>
    <w:uiPriority w:val="99"/>
    <w:unhideWhenUsed/>
    <w:rsid w:val="001E3B0C"/>
    <w:rPr>
      <w:sz w:val="16"/>
      <w:szCs w:val="16"/>
    </w:rPr>
  </w:style>
  <w:style w:type="paragraph" w:styleId="Textodecomentrio">
    <w:name w:val="annotation text"/>
    <w:basedOn w:val="Normal"/>
    <w:link w:val="TextodecomentrioChar"/>
    <w:uiPriority w:val="99"/>
    <w:unhideWhenUsed/>
    <w:rsid w:val="001E3B0C"/>
    <w:pPr>
      <w:spacing w:line="240" w:lineRule="auto"/>
    </w:pPr>
    <w:rPr>
      <w:sz w:val="20"/>
      <w:szCs w:val="20"/>
    </w:rPr>
  </w:style>
  <w:style w:type="character" w:customStyle="1" w:styleId="TextodecomentrioChar">
    <w:name w:val="Texto de comentário Char"/>
    <w:basedOn w:val="Fontepargpadro"/>
    <w:link w:val="Textodecomentrio"/>
    <w:uiPriority w:val="99"/>
    <w:rsid w:val="001E3B0C"/>
    <w:rPr>
      <w:rFonts w:ascii="Times New Roman" w:eastAsia="Times New Roman" w:hAnsi="Times New Roman" w:cs="Times New Roman"/>
      <w:color w:val="000000"/>
      <w:sz w:val="20"/>
      <w:szCs w:val="20"/>
    </w:rPr>
  </w:style>
  <w:style w:type="paragraph" w:styleId="Assuntodocomentrio">
    <w:name w:val="annotation subject"/>
    <w:basedOn w:val="Textodecomentrio"/>
    <w:next w:val="Textodecomentrio"/>
    <w:link w:val="AssuntodocomentrioChar"/>
    <w:uiPriority w:val="99"/>
    <w:semiHidden/>
    <w:unhideWhenUsed/>
    <w:rsid w:val="001E3B0C"/>
    <w:rPr>
      <w:b/>
      <w:bCs/>
    </w:rPr>
  </w:style>
  <w:style w:type="character" w:customStyle="1" w:styleId="AssuntodocomentrioChar">
    <w:name w:val="Assunto do comentário Char"/>
    <w:basedOn w:val="TextodecomentrioChar"/>
    <w:link w:val="Assuntodocomentrio"/>
    <w:uiPriority w:val="99"/>
    <w:semiHidden/>
    <w:rsid w:val="001E3B0C"/>
    <w:rPr>
      <w:rFonts w:ascii="Times New Roman" w:eastAsia="Times New Roman" w:hAnsi="Times New Roman" w:cs="Times New Roman"/>
      <w:b/>
      <w:bCs/>
      <w:color w:val="000000"/>
      <w:sz w:val="20"/>
      <w:szCs w:val="20"/>
    </w:rPr>
  </w:style>
  <w:style w:type="numbering" w:customStyle="1" w:styleId="IFACNumberedList">
    <w:name w:val="IFAC Numbered List"/>
    <w:uiPriority w:val="99"/>
    <w:rsid w:val="001E3B0C"/>
    <w:pPr>
      <w:numPr>
        <w:numId w:val="1"/>
      </w:numPr>
    </w:pPr>
  </w:style>
  <w:style w:type="paragraph" w:styleId="Lista2">
    <w:name w:val="List 2"/>
    <w:aliases w:val="IFAC ListStyle 2,ls2"/>
    <w:basedOn w:val="Normal"/>
    <w:next w:val="Corpodetexto"/>
    <w:uiPriority w:val="99"/>
    <w:rsid w:val="001E3B0C"/>
    <w:pPr>
      <w:numPr>
        <w:ilvl w:val="1"/>
        <w:numId w:val="2"/>
      </w:numPr>
      <w:tabs>
        <w:tab w:val="left" w:pos="720"/>
        <w:tab w:val="left" w:pos="1267"/>
      </w:tabs>
      <w:spacing w:before="120" w:after="0" w:line="240" w:lineRule="exact"/>
      <w:jc w:val="left"/>
      <w:outlineLvl w:val="1"/>
    </w:pPr>
    <w:rPr>
      <w:rFonts w:eastAsia="Calibri"/>
      <w:color w:val="auto"/>
      <w:sz w:val="20"/>
      <w:szCs w:val="24"/>
      <w:lang w:val="en-US" w:eastAsia="en-US"/>
    </w:rPr>
  </w:style>
  <w:style w:type="paragraph" w:styleId="Lista3">
    <w:name w:val="List 3"/>
    <w:aliases w:val="IFAC ListStyle 3,ls3"/>
    <w:basedOn w:val="Lista2"/>
    <w:next w:val="Corpodetexto"/>
    <w:uiPriority w:val="99"/>
    <w:rsid w:val="001E3B0C"/>
    <w:pPr>
      <w:numPr>
        <w:ilvl w:val="2"/>
      </w:numPr>
      <w:tabs>
        <w:tab w:val="clear" w:pos="1267"/>
        <w:tab w:val="left" w:pos="1814"/>
      </w:tabs>
      <w:outlineLvl w:val="2"/>
    </w:pPr>
  </w:style>
  <w:style w:type="paragraph" w:styleId="Lista4">
    <w:name w:val="List 4"/>
    <w:aliases w:val="IFAC ListStyle 4,ls4"/>
    <w:basedOn w:val="Lista3"/>
    <w:next w:val="Corpodetexto"/>
    <w:uiPriority w:val="99"/>
    <w:rsid w:val="001E3B0C"/>
    <w:pPr>
      <w:numPr>
        <w:ilvl w:val="3"/>
      </w:numPr>
      <w:tabs>
        <w:tab w:val="clear" w:pos="1814"/>
        <w:tab w:val="left" w:pos="2362"/>
      </w:tabs>
      <w:outlineLvl w:val="3"/>
    </w:pPr>
  </w:style>
  <w:style w:type="paragraph" w:styleId="Lista5">
    <w:name w:val="List 5"/>
    <w:aliases w:val="IFAC ListStyle 5,ls5"/>
    <w:basedOn w:val="Lista4"/>
    <w:next w:val="Corpodetexto"/>
    <w:uiPriority w:val="99"/>
    <w:rsid w:val="001E3B0C"/>
    <w:pPr>
      <w:numPr>
        <w:ilvl w:val="4"/>
      </w:numPr>
      <w:tabs>
        <w:tab w:val="clear" w:pos="2362"/>
        <w:tab w:val="left" w:pos="2909"/>
      </w:tabs>
      <w:outlineLvl w:val="4"/>
    </w:pPr>
  </w:style>
  <w:style w:type="paragraph" w:styleId="Corpodetexto">
    <w:name w:val="Body Text"/>
    <w:basedOn w:val="Normal"/>
    <w:link w:val="CorpodetextoChar"/>
    <w:uiPriority w:val="99"/>
    <w:unhideWhenUsed/>
    <w:qFormat/>
    <w:rsid w:val="001E3B0C"/>
    <w:pPr>
      <w:spacing w:after="120"/>
    </w:pPr>
  </w:style>
  <w:style w:type="character" w:customStyle="1" w:styleId="CorpodetextoChar">
    <w:name w:val="Corpo de texto Char"/>
    <w:basedOn w:val="Fontepargpadro"/>
    <w:link w:val="Corpodetexto"/>
    <w:uiPriority w:val="99"/>
    <w:rsid w:val="001E3B0C"/>
    <w:rPr>
      <w:rFonts w:ascii="Times New Roman" w:eastAsia="Times New Roman" w:hAnsi="Times New Roman" w:cs="Times New Roman"/>
      <w:color w:val="000000"/>
    </w:rPr>
  </w:style>
  <w:style w:type="character" w:customStyle="1" w:styleId="Ttulo3Char">
    <w:name w:val="Título 3 Char"/>
    <w:basedOn w:val="Fontepargpadro"/>
    <w:link w:val="Ttulo3"/>
    <w:uiPriority w:val="9"/>
    <w:rsid w:val="0052147B"/>
    <w:rPr>
      <w:rFonts w:ascii="Times New Roman" w:eastAsiaTheme="majorEastAsia" w:hAnsi="Times New Roman" w:cs="Times New Roman"/>
      <w:b/>
      <w:sz w:val="24"/>
      <w:szCs w:val="28"/>
      <w:lang w:eastAsia="en-US"/>
    </w:rPr>
  </w:style>
  <w:style w:type="character" w:customStyle="1" w:styleId="Ttulo4Char">
    <w:name w:val="Título 4 Char"/>
    <w:basedOn w:val="Fontepargpadro"/>
    <w:link w:val="Ttulo4"/>
    <w:rsid w:val="002E1CE1"/>
    <w:rPr>
      <w:rFonts w:ascii="Times New Roman" w:eastAsia="Times New Roman" w:hAnsi="Times New Roman" w:cs="Times New Roman"/>
      <w:sz w:val="24"/>
      <w:szCs w:val="24"/>
      <w:u w:val="single"/>
    </w:rPr>
  </w:style>
  <w:style w:type="table" w:styleId="Tabelacomgrade">
    <w:name w:val="Table Grid"/>
    <w:basedOn w:val="Tabelanormal"/>
    <w:uiPriority w:val="39"/>
    <w:rsid w:val="009D4A48"/>
    <w:pPr>
      <w:widowControl w:val="0"/>
      <w:autoSpaceDE w:val="0"/>
      <w:autoSpaceDN w:val="0"/>
      <w:spacing w:after="0" w:line="240" w:lineRule="auto"/>
    </w:pPr>
    <w:rPr>
      <w:rFonts w:eastAsiaTheme="minorHAns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egenda">
    <w:name w:val="caption"/>
    <w:basedOn w:val="Normal"/>
    <w:next w:val="Normal"/>
    <w:link w:val="LegendaChar"/>
    <w:uiPriority w:val="35"/>
    <w:unhideWhenUsed/>
    <w:qFormat/>
    <w:rsid w:val="00BC3752"/>
    <w:pPr>
      <w:spacing w:before="120" w:after="120" w:line="240" w:lineRule="auto"/>
      <w:ind w:left="0" w:firstLine="0"/>
      <w:jc w:val="center"/>
    </w:pPr>
    <w:rPr>
      <w:rFonts w:eastAsiaTheme="minorHAnsi"/>
      <w:color w:val="auto"/>
      <w:sz w:val="24"/>
      <w:szCs w:val="24"/>
      <w:lang w:eastAsia="en-US"/>
    </w:rPr>
  </w:style>
  <w:style w:type="paragraph" w:styleId="Textodenotaderodap">
    <w:name w:val="footnote text"/>
    <w:basedOn w:val="Normal"/>
    <w:link w:val="TextodenotaderodapChar"/>
    <w:uiPriority w:val="99"/>
    <w:unhideWhenUsed/>
    <w:rsid w:val="009D4A48"/>
    <w:pPr>
      <w:spacing w:after="0" w:line="240" w:lineRule="auto"/>
      <w:ind w:left="0" w:firstLine="0"/>
      <w:jc w:val="left"/>
    </w:pPr>
    <w:rPr>
      <w:rFonts w:asciiTheme="minorHAnsi" w:eastAsiaTheme="minorHAnsi" w:hAnsiTheme="minorHAnsi" w:cstheme="minorBidi"/>
      <w:color w:val="auto"/>
      <w:sz w:val="20"/>
      <w:szCs w:val="20"/>
      <w:lang w:eastAsia="en-US"/>
    </w:rPr>
  </w:style>
  <w:style w:type="character" w:customStyle="1" w:styleId="TextodenotaderodapChar">
    <w:name w:val="Texto de nota de rodapé Char"/>
    <w:basedOn w:val="Fontepargpadro"/>
    <w:link w:val="Textodenotaderodap"/>
    <w:uiPriority w:val="99"/>
    <w:rsid w:val="009D4A48"/>
    <w:rPr>
      <w:rFonts w:eastAsiaTheme="minorHAnsi"/>
      <w:sz w:val="20"/>
      <w:szCs w:val="20"/>
      <w:lang w:eastAsia="en-US"/>
    </w:rPr>
  </w:style>
  <w:style w:type="table" w:customStyle="1" w:styleId="Tabelacomgrade1">
    <w:name w:val="Tabela com grade1"/>
    <w:basedOn w:val="Tabelanormal"/>
    <w:next w:val="Tabelacomgrade"/>
    <w:uiPriority w:val="39"/>
    <w:rsid w:val="009D4A48"/>
    <w:pPr>
      <w:spacing w:after="0" w:line="240" w:lineRule="auto"/>
    </w:pPr>
    <w:rPr>
      <w:rFonts w:eastAsiaTheme="minorHAns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2">
    <w:name w:val="Tabela com grade2"/>
    <w:basedOn w:val="Tabelanormal"/>
    <w:next w:val="Tabelacomgrade"/>
    <w:uiPriority w:val="39"/>
    <w:rsid w:val="009D4A48"/>
    <w:pPr>
      <w:spacing w:after="0" w:line="240" w:lineRule="auto"/>
    </w:pPr>
    <w:rPr>
      <w:rFonts w:eastAsiaTheme="minorHAns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3">
    <w:name w:val="Tabela com grade3"/>
    <w:basedOn w:val="Tabelanormal"/>
    <w:next w:val="Tabelacomgrade"/>
    <w:uiPriority w:val="39"/>
    <w:rsid w:val="009D4A48"/>
    <w:pPr>
      <w:spacing w:after="0" w:line="240" w:lineRule="auto"/>
    </w:pPr>
    <w:rPr>
      <w:rFonts w:eastAsiaTheme="minorHAns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argrafodaListaChar">
    <w:name w:val="Parágrafo da Lista Char"/>
    <w:aliases w:val="Numbering Char,Fonte Char"/>
    <w:basedOn w:val="Fontepargpadro"/>
    <w:link w:val="PargrafodaLista"/>
    <w:uiPriority w:val="34"/>
    <w:qFormat/>
    <w:rsid w:val="009D4A48"/>
    <w:rPr>
      <w:rFonts w:ascii="Times New Roman" w:eastAsia="Times New Roman" w:hAnsi="Times New Roman" w:cs="Times New Roman"/>
      <w:color w:val="000000"/>
    </w:rPr>
  </w:style>
  <w:style w:type="paragraph" w:styleId="NormalWeb">
    <w:name w:val="Normal (Web)"/>
    <w:basedOn w:val="Normal"/>
    <w:uiPriority w:val="99"/>
    <w:unhideWhenUsed/>
    <w:rsid w:val="009D4A48"/>
    <w:pPr>
      <w:spacing w:before="100" w:beforeAutospacing="1" w:after="100" w:afterAutospacing="1" w:line="240" w:lineRule="auto"/>
      <w:ind w:left="0" w:firstLine="0"/>
      <w:jc w:val="left"/>
    </w:pPr>
    <w:rPr>
      <w:color w:val="auto"/>
      <w:sz w:val="24"/>
      <w:szCs w:val="24"/>
    </w:rPr>
  </w:style>
  <w:style w:type="paragraph" w:styleId="Reviso">
    <w:name w:val="Revision"/>
    <w:hidden/>
    <w:uiPriority w:val="99"/>
    <w:semiHidden/>
    <w:rsid w:val="009D4A48"/>
    <w:pPr>
      <w:spacing w:after="0" w:line="240" w:lineRule="auto"/>
    </w:pPr>
    <w:rPr>
      <w:rFonts w:eastAsiaTheme="minorHAnsi"/>
      <w:lang w:eastAsia="en-US"/>
    </w:rPr>
  </w:style>
  <w:style w:type="paragraph" w:customStyle="1" w:styleId="paragraph">
    <w:name w:val="paragraph"/>
    <w:basedOn w:val="Normal"/>
    <w:rsid w:val="009D4A48"/>
    <w:pPr>
      <w:spacing w:before="100" w:beforeAutospacing="1" w:after="100" w:afterAutospacing="1" w:line="240" w:lineRule="auto"/>
      <w:ind w:left="0" w:firstLine="0"/>
      <w:jc w:val="left"/>
    </w:pPr>
    <w:rPr>
      <w:color w:val="auto"/>
      <w:sz w:val="24"/>
      <w:szCs w:val="24"/>
    </w:rPr>
  </w:style>
  <w:style w:type="character" w:customStyle="1" w:styleId="normaltextrun">
    <w:name w:val="normaltextrun"/>
    <w:basedOn w:val="Fontepargpadro"/>
    <w:rsid w:val="009D4A48"/>
  </w:style>
  <w:style w:type="character" w:customStyle="1" w:styleId="eop">
    <w:name w:val="eop"/>
    <w:basedOn w:val="Fontepargpadro"/>
    <w:rsid w:val="009D4A48"/>
  </w:style>
  <w:style w:type="character" w:customStyle="1" w:styleId="spellingerror">
    <w:name w:val="spellingerror"/>
    <w:basedOn w:val="Fontepargpadro"/>
    <w:rsid w:val="009D4A48"/>
  </w:style>
  <w:style w:type="paragraph" w:styleId="CabealhodoSumrio">
    <w:name w:val="TOC Heading"/>
    <w:basedOn w:val="Ttulo1"/>
    <w:next w:val="Normal"/>
    <w:uiPriority w:val="39"/>
    <w:unhideWhenUsed/>
    <w:rsid w:val="002F3AED"/>
    <w:pPr>
      <w:spacing w:before="240"/>
      <w:outlineLvl w:val="9"/>
    </w:pPr>
    <w:rPr>
      <w:rFonts w:asciiTheme="majorHAnsi" w:hAnsiTheme="majorHAnsi" w:cstheme="majorBidi"/>
      <w:color w:val="2E74B5" w:themeColor="accent1" w:themeShade="BF"/>
      <w:sz w:val="32"/>
      <w:szCs w:val="32"/>
    </w:rPr>
  </w:style>
  <w:style w:type="paragraph" w:styleId="Sumrio1">
    <w:name w:val="toc 1"/>
    <w:basedOn w:val="Normal"/>
    <w:next w:val="Normal"/>
    <w:autoRedefine/>
    <w:uiPriority w:val="39"/>
    <w:unhideWhenUsed/>
    <w:rsid w:val="00F06CBC"/>
    <w:pPr>
      <w:tabs>
        <w:tab w:val="left" w:pos="567"/>
        <w:tab w:val="left" w:pos="880"/>
        <w:tab w:val="right" w:leader="dot" w:pos="9639"/>
      </w:tabs>
      <w:spacing w:after="100"/>
      <w:ind w:left="284" w:right="283"/>
    </w:pPr>
    <w:rPr>
      <w:rFonts w:eastAsiaTheme="majorEastAsia"/>
      <w:noProof/>
      <w:lang w:eastAsia="en-US"/>
    </w:rPr>
  </w:style>
  <w:style w:type="paragraph" w:styleId="Sumrio2">
    <w:name w:val="toc 2"/>
    <w:basedOn w:val="Normal"/>
    <w:next w:val="Normal"/>
    <w:autoRedefine/>
    <w:uiPriority w:val="39"/>
    <w:unhideWhenUsed/>
    <w:rsid w:val="00523937"/>
    <w:pPr>
      <w:tabs>
        <w:tab w:val="left" w:pos="880"/>
        <w:tab w:val="left" w:pos="1320"/>
        <w:tab w:val="right" w:leader="dot" w:pos="9639"/>
      </w:tabs>
      <w:spacing w:before="120" w:after="120" w:line="240" w:lineRule="auto"/>
      <w:ind w:left="584" w:right="454" w:hanging="11"/>
    </w:pPr>
    <w:rPr>
      <w:rFonts w:eastAsiaTheme="majorEastAsia"/>
      <w:b/>
      <w:bCs/>
      <w:noProof/>
      <w:lang w:eastAsia="en-US"/>
    </w:rPr>
  </w:style>
  <w:style w:type="paragraph" w:styleId="Sumrio3">
    <w:name w:val="toc 3"/>
    <w:basedOn w:val="Normal"/>
    <w:next w:val="Normal"/>
    <w:autoRedefine/>
    <w:uiPriority w:val="39"/>
    <w:unhideWhenUsed/>
    <w:rsid w:val="00B47F9E"/>
    <w:pPr>
      <w:tabs>
        <w:tab w:val="left" w:pos="993"/>
        <w:tab w:val="right" w:leader="dot" w:pos="9627"/>
      </w:tabs>
      <w:spacing w:after="100"/>
      <w:ind w:left="284"/>
    </w:pPr>
  </w:style>
  <w:style w:type="character" w:styleId="Hyperlink">
    <w:name w:val="Hyperlink"/>
    <w:basedOn w:val="Fontepargpadro"/>
    <w:uiPriority w:val="99"/>
    <w:unhideWhenUsed/>
    <w:rsid w:val="002F3AED"/>
    <w:rPr>
      <w:color w:val="0563C1" w:themeColor="hyperlink"/>
      <w:u w:val="single"/>
    </w:rPr>
  </w:style>
  <w:style w:type="paragraph" w:styleId="ndicedeilustraes">
    <w:name w:val="table of figures"/>
    <w:basedOn w:val="Normal"/>
    <w:next w:val="Normal"/>
    <w:uiPriority w:val="99"/>
    <w:unhideWhenUsed/>
    <w:rsid w:val="003359B8"/>
    <w:pPr>
      <w:spacing w:after="0"/>
      <w:ind w:left="0"/>
    </w:pPr>
  </w:style>
  <w:style w:type="paragraph" w:customStyle="1" w:styleId="parag2">
    <w:name w:val="parag2"/>
    <w:basedOn w:val="Normal"/>
    <w:rsid w:val="00530FA1"/>
    <w:pPr>
      <w:spacing w:before="100" w:beforeAutospacing="1" w:after="100" w:afterAutospacing="1" w:line="240" w:lineRule="auto"/>
      <w:ind w:left="0" w:firstLine="0"/>
      <w:jc w:val="left"/>
    </w:pPr>
    <w:rPr>
      <w:color w:val="auto"/>
      <w:sz w:val="24"/>
      <w:szCs w:val="24"/>
      <w:lang w:eastAsia="en-US"/>
    </w:rPr>
  </w:style>
  <w:style w:type="paragraph" w:customStyle="1" w:styleId="Tabela">
    <w:name w:val="Tabela"/>
    <w:basedOn w:val="Normal"/>
    <w:link w:val="TabelaChar"/>
    <w:qFormat/>
    <w:rsid w:val="006E4B53"/>
    <w:pPr>
      <w:numPr>
        <w:numId w:val="3"/>
      </w:numPr>
      <w:shd w:val="clear" w:color="auto" w:fill="FFFFFF"/>
      <w:tabs>
        <w:tab w:val="left" w:pos="1134"/>
      </w:tabs>
      <w:spacing w:after="0" w:line="240" w:lineRule="auto"/>
    </w:pPr>
    <w:rPr>
      <w:rFonts w:ascii="Arial" w:hAnsi="Arial" w:cs="Arial"/>
      <w:b/>
      <w:color w:val="auto"/>
      <w:sz w:val="20"/>
      <w:szCs w:val="24"/>
    </w:rPr>
  </w:style>
  <w:style w:type="table" w:customStyle="1" w:styleId="Tabelacomgrade4">
    <w:name w:val="Tabela com grade4"/>
    <w:basedOn w:val="Tabelanormal"/>
    <w:next w:val="Tabelacomgrade"/>
    <w:uiPriority w:val="39"/>
    <w:rsid w:val="00687419"/>
    <w:pPr>
      <w:spacing w:after="0" w:line="240" w:lineRule="auto"/>
    </w:pPr>
    <w:rPr>
      <w:rFonts w:eastAsiaTheme="minorHAns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deGrade2-nfase11">
    <w:name w:val="Tabela de Grade 2 - Ênfase 11"/>
    <w:basedOn w:val="Tabelanormal"/>
    <w:uiPriority w:val="47"/>
    <w:rsid w:val="00FD1B15"/>
    <w:pPr>
      <w:spacing w:after="0" w:line="240" w:lineRule="auto"/>
    </w:pPr>
    <w:rPr>
      <w:rFonts w:eastAsiaTheme="minorHAnsi"/>
      <w:lang w:eastAsia="en-US"/>
    </w:rPr>
    <w:tblPr>
      <w:tblStyleRowBandSize w:val="1"/>
      <w:tblStyleColBandSize w:val="1"/>
      <w:tblBorders>
        <w:top w:val="single" w:sz="2" w:space="0" w:color="9CC2E5" w:themeColor="accent1" w:themeTint="99"/>
        <w:bottom w:val="single" w:sz="2" w:space="0" w:color="9CC2E5" w:themeColor="accent1" w:themeTint="99"/>
        <w:insideH w:val="single" w:sz="2" w:space="0" w:color="9CC2E5" w:themeColor="accent1" w:themeTint="99"/>
        <w:insideV w:val="single" w:sz="2" w:space="0" w:color="9CC2E5" w:themeColor="accent1" w:themeTint="99"/>
      </w:tblBorders>
    </w:tblPr>
    <w:tblStylePr w:type="firstRow">
      <w:rPr>
        <w:b/>
        <w:bCs/>
      </w:rPr>
      <w:tblPr/>
      <w:tcPr>
        <w:tcBorders>
          <w:top w:val="nil"/>
          <w:bottom w:val="single" w:sz="12" w:space="0" w:color="9CC2E5" w:themeColor="accent1" w:themeTint="99"/>
          <w:insideH w:val="nil"/>
          <w:insideV w:val="nil"/>
        </w:tcBorders>
        <w:shd w:val="clear" w:color="auto" w:fill="FFFFFF" w:themeFill="background1"/>
      </w:tcPr>
    </w:tblStylePr>
    <w:tblStylePr w:type="lastRow">
      <w:rPr>
        <w:b/>
        <w:bCs/>
      </w:rPr>
      <w:tblPr/>
      <w:tcPr>
        <w:tcBorders>
          <w:top w:val="double" w:sz="2" w:space="0" w:color="9CC2E5"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character" w:customStyle="1" w:styleId="Ttulo5Char">
    <w:name w:val="Título 5 Char"/>
    <w:basedOn w:val="Fontepargpadro"/>
    <w:link w:val="Ttulo5"/>
    <w:rsid w:val="00BF24B3"/>
    <w:rPr>
      <w:rFonts w:ascii="Arial" w:eastAsia="Times New Roman" w:hAnsi="Arial" w:cs="Times New Roman"/>
      <w:b/>
      <w:bCs/>
      <w:i/>
      <w:iCs/>
      <w:sz w:val="26"/>
      <w:szCs w:val="26"/>
    </w:rPr>
  </w:style>
  <w:style w:type="character" w:customStyle="1" w:styleId="Ttulo6Char">
    <w:name w:val="Título 6 Char"/>
    <w:basedOn w:val="Fontepargpadro"/>
    <w:link w:val="Ttulo6"/>
    <w:rsid w:val="00BF24B3"/>
    <w:rPr>
      <w:rFonts w:ascii="Arial" w:eastAsia="Times New Roman" w:hAnsi="Arial" w:cs="Times New Roman"/>
      <w:b/>
      <w:bCs/>
    </w:rPr>
  </w:style>
  <w:style w:type="character" w:customStyle="1" w:styleId="Ttulo7Char">
    <w:name w:val="Título 7 Char"/>
    <w:basedOn w:val="Fontepargpadro"/>
    <w:link w:val="Ttulo7"/>
    <w:rsid w:val="00BF24B3"/>
    <w:rPr>
      <w:rFonts w:ascii="Arial" w:eastAsia="Times New Roman" w:hAnsi="Arial" w:cs="Times New Roman"/>
      <w:sz w:val="20"/>
      <w:szCs w:val="24"/>
    </w:rPr>
  </w:style>
  <w:style w:type="character" w:customStyle="1" w:styleId="Ttulo8Char">
    <w:name w:val="Título 8 Char"/>
    <w:basedOn w:val="Fontepargpadro"/>
    <w:link w:val="Ttulo8"/>
    <w:rsid w:val="00BF24B3"/>
    <w:rPr>
      <w:rFonts w:ascii="Arial" w:eastAsia="Times New Roman" w:hAnsi="Arial" w:cs="Times New Roman"/>
      <w:i/>
      <w:iCs/>
      <w:sz w:val="20"/>
      <w:szCs w:val="24"/>
    </w:rPr>
  </w:style>
  <w:style w:type="character" w:customStyle="1" w:styleId="Ttulo9Char">
    <w:name w:val="Título 9 Char"/>
    <w:basedOn w:val="Fontepargpadro"/>
    <w:link w:val="Ttulo9"/>
    <w:rsid w:val="00BF24B3"/>
    <w:rPr>
      <w:rFonts w:ascii="Arial" w:eastAsia="Times New Roman" w:hAnsi="Arial" w:cs="Arial"/>
    </w:rPr>
  </w:style>
  <w:style w:type="paragraph" w:customStyle="1" w:styleId="uTpico1">
    <w:name w:val="_u Tópico 1"/>
    <w:basedOn w:val="Normal"/>
    <w:qFormat/>
    <w:rsid w:val="00BF24B3"/>
    <w:pPr>
      <w:keepNext/>
      <w:keepLines/>
      <w:tabs>
        <w:tab w:val="left" w:pos="283"/>
      </w:tabs>
      <w:autoSpaceDE w:val="0"/>
      <w:autoSpaceDN w:val="0"/>
      <w:adjustRightInd w:val="0"/>
      <w:spacing w:before="57" w:after="280" w:line="300" w:lineRule="atLeast"/>
      <w:ind w:left="0" w:firstLine="0"/>
      <w:outlineLvl w:val="0"/>
    </w:pPr>
    <w:rPr>
      <w:b/>
      <w:kern w:val="20"/>
      <w:sz w:val="26"/>
      <w:szCs w:val="26"/>
    </w:rPr>
  </w:style>
  <w:style w:type="character" w:customStyle="1" w:styleId="uTextoPargrafoChar">
    <w:name w:val="_u Texto Parágrafo Char"/>
    <w:link w:val="uTextoPargrafo"/>
    <w:locked/>
    <w:rsid w:val="00BF24B3"/>
    <w:rPr>
      <w:kern w:val="20"/>
      <w:sz w:val="24"/>
    </w:rPr>
  </w:style>
  <w:style w:type="paragraph" w:customStyle="1" w:styleId="uTextoPargrafo">
    <w:name w:val="_u Texto Parágrafo"/>
    <w:basedOn w:val="Normal"/>
    <w:link w:val="uTextoPargrafoChar"/>
    <w:rsid w:val="00BF24B3"/>
    <w:pPr>
      <w:tabs>
        <w:tab w:val="left" w:pos="850"/>
        <w:tab w:val="left" w:pos="1077"/>
        <w:tab w:val="left" w:pos="1247"/>
        <w:tab w:val="left" w:pos="1389"/>
        <w:tab w:val="left" w:pos="1531"/>
        <w:tab w:val="left" w:pos="1672"/>
      </w:tabs>
      <w:autoSpaceDE w:val="0"/>
      <w:autoSpaceDN w:val="0"/>
      <w:adjustRightInd w:val="0"/>
      <w:spacing w:before="120" w:after="57" w:line="300" w:lineRule="atLeast"/>
      <w:ind w:left="0" w:firstLine="567"/>
    </w:pPr>
    <w:rPr>
      <w:rFonts w:asciiTheme="minorHAnsi" w:eastAsiaTheme="minorEastAsia" w:hAnsiTheme="minorHAnsi" w:cstheme="minorBidi"/>
      <w:color w:val="auto"/>
      <w:kern w:val="20"/>
      <w:sz w:val="24"/>
    </w:rPr>
  </w:style>
  <w:style w:type="paragraph" w:customStyle="1" w:styleId="uTpico2">
    <w:name w:val="_u Tópico 2"/>
    <w:basedOn w:val="uTpico1"/>
    <w:link w:val="uTpico2Char"/>
    <w:qFormat/>
    <w:rsid w:val="00BF24B3"/>
    <w:pPr>
      <w:spacing w:before="280" w:after="57"/>
      <w:ind w:left="2411"/>
      <w:outlineLvl w:val="2"/>
    </w:pPr>
  </w:style>
  <w:style w:type="paragraph" w:customStyle="1" w:styleId="uTpico3">
    <w:name w:val="_u Tópico 3"/>
    <w:basedOn w:val="uTpico2"/>
    <w:rsid w:val="00BF24B3"/>
    <w:pPr>
      <w:tabs>
        <w:tab w:val="num" w:pos="720"/>
      </w:tabs>
      <w:ind w:left="720" w:hanging="720"/>
      <w:outlineLvl w:val="3"/>
    </w:pPr>
  </w:style>
  <w:style w:type="paragraph" w:customStyle="1" w:styleId="uTextoMarcador">
    <w:name w:val="_u Texto Marcador"/>
    <w:basedOn w:val="uTextoPargrafo"/>
    <w:rsid w:val="00BF24B3"/>
    <w:pPr>
      <w:numPr>
        <w:numId w:val="4"/>
      </w:numPr>
      <w:tabs>
        <w:tab w:val="clear" w:pos="1077"/>
        <w:tab w:val="clear" w:pos="1247"/>
        <w:tab w:val="clear" w:pos="1389"/>
        <w:tab w:val="clear" w:pos="1672"/>
        <w:tab w:val="left" w:pos="1304"/>
      </w:tabs>
    </w:pPr>
  </w:style>
  <w:style w:type="character" w:styleId="HiperlinkVisitado">
    <w:name w:val="FollowedHyperlink"/>
    <w:basedOn w:val="Fontepargpadro"/>
    <w:uiPriority w:val="99"/>
    <w:semiHidden/>
    <w:unhideWhenUsed/>
    <w:rsid w:val="00BF24B3"/>
    <w:rPr>
      <w:color w:val="954F72" w:themeColor="followedHyperlink"/>
      <w:u w:val="single"/>
    </w:rPr>
  </w:style>
  <w:style w:type="paragraph" w:customStyle="1" w:styleId="style16">
    <w:name w:val="style16"/>
    <w:basedOn w:val="Normal"/>
    <w:rsid w:val="00BF24B3"/>
    <w:pPr>
      <w:spacing w:before="100" w:beforeAutospacing="1" w:after="100" w:afterAutospacing="1" w:line="240" w:lineRule="auto"/>
      <w:ind w:left="0" w:firstLine="0"/>
      <w:jc w:val="left"/>
    </w:pPr>
    <w:rPr>
      <w:color w:val="auto"/>
      <w:sz w:val="24"/>
      <w:szCs w:val="24"/>
    </w:rPr>
  </w:style>
  <w:style w:type="paragraph" w:customStyle="1" w:styleId="uTpicoA">
    <w:name w:val="_u Tópico A"/>
    <w:basedOn w:val="Normal"/>
    <w:rsid w:val="00BF24B3"/>
    <w:pPr>
      <w:keepNext/>
      <w:keepLines/>
      <w:tabs>
        <w:tab w:val="left" w:pos="283"/>
      </w:tabs>
      <w:autoSpaceDE w:val="0"/>
      <w:autoSpaceDN w:val="0"/>
      <w:adjustRightInd w:val="0"/>
      <w:spacing w:before="280" w:after="57" w:line="340" w:lineRule="atLeast"/>
      <w:ind w:left="0" w:firstLine="0"/>
      <w:outlineLvl w:val="4"/>
    </w:pPr>
    <w:rPr>
      <w:b/>
      <w:kern w:val="20"/>
      <w:sz w:val="24"/>
    </w:rPr>
  </w:style>
  <w:style w:type="paragraph" w:customStyle="1" w:styleId="uGrficoescala">
    <w:name w:val="_u Gráfico escala"/>
    <w:basedOn w:val="Normal"/>
    <w:link w:val="uGrficovalorChar"/>
    <w:rsid w:val="00BF24B3"/>
    <w:pPr>
      <w:keepNext/>
      <w:keepLines/>
      <w:tabs>
        <w:tab w:val="left" w:pos="283"/>
      </w:tabs>
      <w:autoSpaceDE w:val="0"/>
      <w:autoSpaceDN w:val="0"/>
      <w:adjustRightInd w:val="0"/>
      <w:spacing w:before="57" w:after="57" w:line="240" w:lineRule="auto"/>
      <w:ind w:left="0" w:firstLine="0"/>
      <w:jc w:val="right"/>
    </w:pPr>
    <w:rPr>
      <w:rFonts w:ascii="Tahoma" w:hAnsi="Tahoma"/>
      <w:kern w:val="20"/>
      <w:sz w:val="16"/>
    </w:rPr>
  </w:style>
  <w:style w:type="character" w:customStyle="1" w:styleId="uGrficovalorChar">
    <w:name w:val="_u Gráfico valor Char"/>
    <w:basedOn w:val="Fontepargpadro"/>
    <w:link w:val="uGrficoescala"/>
    <w:rsid w:val="00BF24B3"/>
    <w:rPr>
      <w:rFonts w:ascii="Tahoma" w:eastAsia="Times New Roman" w:hAnsi="Tahoma" w:cs="Times New Roman"/>
      <w:color w:val="000000"/>
      <w:kern w:val="20"/>
      <w:sz w:val="16"/>
    </w:rPr>
  </w:style>
  <w:style w:type="paragraph" w:customStyle="1" w:styleId="uTabelaCabealho">
    <w:name w:val="_u Tabela Cabeçalho"/>
    <w:basedOn w:val="Normal"/>
    <w:qFormat/>
    <w:rsid w:val="00BF24B3"/>
    <w:pPr>
      <w:tabs>
        <w:tab w:val="left" w:pos="850"/>
        <w:tab w:val="left" w:pos="1077"/>
        <w:tab w:val="left" w:pos="1247"/>
        <w:tab w:val="left" w:pos="1389"/>
        <w:tab w:val="left" w:pos="1531"/>
        <w:tab w:val="left" w:pos="1672"/>
      </w:tabs>
      <w:autoSpaceDE w:val="0"/>
      <w:autoSpaceDN w:val="0"/>
      <w:adjustRightInd w:val="0"/>
      <w:spacing w:before="40" w:after="40" w:line="240" w:lineRule="auto"/>
      <w:ind w:left="0" w:firstLine="0"/>
      <w:jc w:val="center"/>
    </w:pPr>
    <w:rPr>
      <w:b/>
      <w:color w:val="auto"/>
      <w:kern w:val="20"/>
      <w:sz w:val="18"/>
    </w:rPr>
  </w:style>
  <w:style w:type="paragraph" w:customStyle="1" w:styleId="uTabelaEsquerda">
    <w:name w:val="_u Tabela Esquerda"/>
    <w:basedOn w:val="Normal"/>
    <w:qFormat/>
    <w:rsid w:val="00BF24B3"/>
    <w:pPr>
      <w:tabs>
        <w:tab w:val="left" w:pos="850"/>
        <w:tab w:val="left" w:pos="1077"/>
        <w:tab w:val="left" w:pos="1247"/>
        <w:tab w:val="left" w:pos="1389"/>
        <w:tab w:val="left" w:pos="1531"/>
        <w:tab w:val="left" w:pos="1672"/>
      </w:tabs>
      <w:autoSpaceDE w:val="0"/>
      <w:autoSpaceDN w:val="0"/>
      <w:adjustRightInd w:val="0"/>
      <w:spacing w:before="40" w:after="40" w:line="240" w:lineRule="auto"/>
      <w:ind w:left="0" w:firstLine="0"/>
      <w:jc w:val="left"/>
    </w:pPr>
    <w:rPr>
      <w:color w:val="auto"/>
      <w:kern w:val="20"/>
      <w:sz w:val="18"/>
    </w:rPr>
  </w:style>
  <w:style w:type="paragraph" w:customStyle="1" w:styleId="uTabelaTotalDireita">
    <w:name w:val="_u Tabela Total Direita"/>
    <w:basedOn w:val="Normal"/>
    <w:qFormat/>
    <w:rsid w:val="00BF24B3"/>
    <w:pPr>
      <w:tabs>
        <w:tab w:val="left" w:pos="850"/>
        <w:tab w:val="left" w:pos="1077"/>
        <w:tab w:val="left" w:pos="1247"/>
        <w:tab w:val="left" w:pos="1389"/>
        <w:tab w:val="left" w:pos="1531"/>
        <w:tab w:val="left" w:pos="1672"/>
      </w:tabs>
      <w:autoSpaceDE w:val="0"/>
      <w:autoSpaceDN w:val="0"/>
      <w:adjustRightInd w:val="0"/>
      <w:spacing w:before="40" w:after="40" w:line="240" w:lineRule="auto"/>
      <w:ind w:left="0" w:firstLine="0"/>
    </w:pPr>
    <w:rPr>
      <w:b/>
      <w:color w:val="auto"/>
      <w:kern w:val="20"/>
      <w:sz w:val="18"/>
    </w:rPr>
  </w:style>
  <w:style w:type="table" w:customStyle="1" w:styleId="TabeladeGrade2-nfase61">
    <w:name w:val="Tabela de Grade 2 - Ênfase 61"/>
    <w:basedOn w:val="Tabelanormal"/>
    <w:uiPriority w:val="47"/>
    <w:rsid w:val="00BF24B3"/>
    <w:pPr>
      <w:spacing w:after="0" w:line="240" w:lineRule="auto"/>
    </w:pPr>
    <w:rPr>
      <w:rFonts w:ascii="Calibri" w:eastAsiaTheme="minorHAnsi" w:hAnsi="Calibri"/>
      <w:lang w:eastAsia="en-US"/>
    </w:rPr>
    <w:tblPr>
      <w:tblStyleRowBandSize w:val="1"/>
      <w:tblStyleColBandSize w:val="1"/>
      <w:tblBorders>
        <w:top w:val="single" w:sz="2" w:space="0" w:color="538135" w:themeColor="accent6" w:themeShade="BF"/>
        <w:left w:val="single" w:sz="2" w:space="0" w:color="538135" w:themeColor="accent6" w:themeShade="BF"/>
        <w:bottom w:val="single" w:sz="2" w:space="0" w:color="538135" w:themeColor="accent6" w:themeShade="BF"/>
        <w:right w:val="single" w:sz="2" w:space="0" w:color="538135" w:themeColor="accent6" w:themeShade="BF"/>
        <w:insideH w:val="single" w:sz="2" w:space="0" w:color="538135" w:themeColor="accent6" w:themeShade="BF"/>
        <w:insideV w:val="single" w:sz="2" w:space="0" w:color="538135" w:themeColor="accent6" w:themeShade="BF"/>
      </w:tblBorders>
    </w:tblPr>
    <w:tblStylePr w:type="firstRow">
      <w:rPr>
        <w:b/>
        <w:bCs/>
      </w:rPr>
      <w:tblPr/>
      <w:tcPr>
        <w:tcBorders>
          <w:top w:val="nil"/>
          <w:bottom w:val="single" w:sz="12" w:space="0" w:color="A8D08D" w:themeColor="accent6" w:themeTint="99"/>
          <w:insideH w:val="nil"/>
          <w:insideV w:val="nil"/>
        </w:tcBorders>
        <w:shd w:val="clear" w:color="auto" w:fill="FFFFFF" w:themeFill="background1"/>
      </w:tcPr>
    </w:tblStylePr>
    <w:tblStylePr w:type="lastRow">
      <w:rPr>
        <w:b/>
        <w:bCs/>
      </w:rPr>
      <w:tblPr/>
      <w:tcPr>
        <w:tcBorders>
          <w:top w:val="double" w:sz="2" w:space="0" w:color="A8D08D"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Estilo1">
    <w:name w:val="Estilo1"/>
    <w:basedOn w:val="Tabelanormal"/>
    <w:uiPriority w:val="99"/>
    <w:rsid w:val="00BF24B3"/>
    <w:pPr>
      <w:spacing w:after="0" w:line="240" w:lineRule="auto"/>
    </w:pPr>
    <w:rPr>
      <w:rFonts w:eastAsiaTheme="minorHAnsi"/>
      <w:lang w:eastAsia="en-US"/>
    </w:rPr>
    <w:tblPr/>
  </w:style>
  <w:style w:type="table" w:customStyle="1" w:styleId="TabeladeGrade6Colorida-nfase61">
    <w:name w:val="Tabela de Grade 6 Colorida - Ênfase 61"/>
    <w:basedOn w:val="Tabelanormal"/>
    <w:uiPriority w:val="51"/>
    <w:rsid w:val="00BF24B3"/>
    <w:pPr>
      <w:spacing w:after="0" w:line="240" w:lineRule="auto"/>
    </w:pPr>
    <w:rPr>
      <w:rFonts w:eastAsiaTheme="minorHAnsi"/>
      <w:color w:val="538135" w:themeColor="accent6" w:themeShade="BF"/>
      <w:lang w:eastAsia="en-US"/>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paragraph" w:customStyle="1" w:styleId="EstiloTtulo1">
    <w:name w:val="EstiloTítulo1"/>
    <w:basedOn w:val="Ttulo1"/>
    <w:next w:val="Normal"/>
    <w:link w:val="EstiloTtulo1Char"/>
    <w:rsid w:val="00BF24B3"/>
    <w:pPr>
      <w:keepLines w:val="0"/>
      <w:jc w:val="both"/>
    </w:pPr>
    <w:rPr>
      <w:b w:val="0"/>
      <w:bCs/>
      <w:kern w:val="32"/>
      <w:szCs w:val="24"/>
    </w:rPr>
  </w:style>
  <w:style w:type="paragraph" w:customStyle="1" w:styleId="EstiloTtulo2">
    <w:name w:val="EstiloTítulo2"/>
    <w:basedOn w:val="Ttulo2"/>
    <w:next w:val="Normal"/>
    <w:link w:val="EstiloTtulo2Char"/>
    <w:rsid w:val="00BF24B3"/>
    <w:pPr>
      <w:keepLines w:val="0"/>
      <w:tabs>
        <w:tab w:val="left" w:pos="854"/>
        <w:tab w:val="left" w:pos="1701"/>
      </w:tabs>
      <w:ind w:left="720"/>
    </w:pPr>
    <w:rPr>
      <w:b w:val="0"/>
      <w:bCs/>
      <w:iCs/>
    </w:rPr>
  </w:style>
  <w:style w:type="paragraph" w:customStyle="1" w:styleId="EstiloNomeTabela">
    <w:name w:val="EstiloNomeTabela"/>
    <w:basedOn w:val="PargrafodaLista"/>
    <w:qFormat/>
    <w:rsid w:val="00BF24B3"/>
    <w:pPr>
      <w:spacing w:before="200" w:after="60" w:line="240" w:lineRule="auto"/>
      <w:ind w:left="0" w:firstLine="0"/>
    </w:pPr>
    <w:rPr>
      <w:rFonts w:ascii="Tahoma" w:eastAsiaTheme="minorHAnsi" w:hAnsi="Tahoma" w:cs="Tahoma"/>
      <w:b/>
      <w:color w:val="auto"/>
      <w:sz w:val="18"/>
      <w:szCs w:val="18"/>
      <w:lang w:eastAsia="en-US"/>
    </w:rPr>
  </w:style>
  <w:style w:type="paragraph" w:customStyle="1" w:styleId="EstiloFonte">
    <w:name w:val="EstiloFonte"/>
    <w:basedOn w:val="Normal"/>
    <w:qFormat/>
    <w:rsid w:val="00BF24B3"/>
    <w:pPr>
      <w:spacing w:before="120" w:after="240" w:line="240" w:lineRule="auto"/>
      <w:ind w:left="0" w:firstLine="0"/>
      <w:jc w:val="left"/>
    </w:pPr>
    <w:rPr>
      <w:rFonts w:ascii="Tahoma" w:eastAsiaTheme="minorHAnsi" w:hAnsi="Tahoma" w:cs="Tahoma"/>
      <w:color w:val="auto"/>
      <w:sz w:val="16"/>
      <w:szCs w:val="16"/>
      <w:lang w:eastAsia="en-US"/>
    </w:rPr>
  </w:style>
  <w:style w:type="paragraph" w:customStyle="1" w:styleId="EstiloTtulo3">
    <w:name w:val="EstiloTítulo3"/>
    <w:basedOn w:val="Ttulo3"/>
    <w:next w:val="Normal"/>
    <w:link w:val="EstiloTtulo3Char"/>
    <w:rsid w:val="00BF24B3"/>
    <w:pPr>
      <w:tabs>
        <w:tab w:val="left" w:pos="854"/>
        <w:tab w:val="left" w:pos="1701"/>
      </w:tabs>
      <w:ind w:left="1440"/>
    </w:pPr>
    <w:rPr>
      <w:b w:val="0"/>
    </w:rPr>
  </w:style>
  <w:style w:type="paragraph" w:customStyle="1" w:styleId="EstiloTtulo4">
    <w:name w:val="EstiloTítulo4"/>
    <w:basedOn w:val="Ttulo4"/>
    <w:next w:val="Normal"/>
    <w:link w:val="EstiloTtulo4Char"/>
    <w:rsid w:val="00BF24B3"/>
    <w:rPr>
      <w:bCs/>
      <w:iCs/>
    </w:rPr>
  </w:style>
  <w:style w:type="paragraph" w:customStyle="1" w:styleId="EstiloEscala">
    <w:name w:val="EstiloEscala"/>
    <w:basedOn w:val="uGrficoescala"/>
    <w:qFormat/>
    <w:rsid w:val="00BF24B3"/>
    <w:pPr>
      <w:spacing w:before="60" w:after="60"/>
    </w:pPr>
  </w:style>
  <w:style w:type="character" w:customStyle="1" w:styleId="EstiloTtulo1Char">
    <w:name w:val="EstiloTítulo1 Char"/>
    <w:basedOn w:val="Ttulo1Char"/>
    <w:link w:val="EstiloTtulo1"/>
    <w:rsid w:val="00BF24B3"/>
    <w:rPr>
      <w:rFonts w:ascii="Times New Roman" w:eastAsiaTheme="majorEastAsia" w:hAnsi="Times New Roman" w:cs="Times New Roman"/>
      <w:b w:val="0"/>
      <w:bCs/>
      <w:kern w:val="32"/>
      <w:sz w:val="24"/>
      <w:szCs w:val="24"/>
      <w:lang w:eastAsia="en-US"/>
    </w:rPr>
  </w:style>
  <w:style w:type="character" w:customStyle="1" w:styleId="EstiloTtulo2Char">
    <w:name w:val="EstiloTítulo2 Char"/>
    <w:basedOn w:val="Ttulo2Char"/>
    <w:link w:val="EstiloTtulo2"/>
    <w:rsid w:val="00BF24B3"/>
    <w:rPr>
      <w:rFonts w:ascii="Times New Roman" w:eastAsiaTheme="majorEastAsia" w:hAnsi="Times New Roman" w:cs="Times New Roman"/>
      <w:b w:val="0"/>
      <w:bCs/>
      <w:iCs/>
      <w:sz w:val="24"/>
      <w:szCs w:val="28"/>
      <w:lang w:eastAsia="en-US"/>
    </w:rPr>
  </w:style>
  <w:style w:type="character" w:customStyle="1" w:styleId="EstiloTtulo3Char">
    <w:name w:val="EstiloTítulo3 Char"/>
    <w:basedOn w:val="Ttulo3Char"/>
    <w:link w:val="EstiloTtulo3"/>
    <w:rsid w:val="00BF24B3"/>
    <w:rPr>
      <w:rFonts w:ascii="Times New Roman" w:eastAsiaTheme="majorEastAsia" w:hAnsi="Times New Roman" w:cs="Times New Roman"/>
      <w:b w:val="0"/>
      <w:sz w:val="24"/>
      <w:szCs w:val="28"/>
      <w:lang w:eastAsia="en-US"/>
    </w:rPr>
  </w:style>
  <w:style w:type="character" w:customStyle="1" w:styleId="EstiloTtulo4Char">
    <w:name w:val="EstiloTítulo4 Char"/>
    <w:basedOn w:val="Ttulo4Char"/>
    <w:link w:val="EstiloTtulo4"/>
    <w:rsid w:val="00BF24B3"/>
    <w:rPr>
      <w:rFonts w:ascii="Times New Roman" w:eastAsia="Times New Roman" w:hAnsi="Times New Roman" w:cs="Times New Roman"/>
      <w:bCs/>
      <w:iCs/>
      <w:color w:val="000000"/>
      <w:sz w:val="24"/>
      <w:szCs w:val="24"/>
      <w:u w:val="single"/>
    </w:rPr>
  </w:style>
  <w:style w:type="paragraph" w:styleId="Sumrio4">
    <w:name w:val="toc 4"/>
    <w:basedOn w:val="Normal"/>
    <w:next w:val="Normal"/>
    <w:autoRedefine/>
    <w:uiPriority w:val="39"/>
    <w:unhideWhenUsed/>
    <w:rsid w:val="00BF24B3"/>
    <w:pPr>
      <w:tabs>
        <w:tab w:val="right" w:leader="dot" w:pos="9911"/>
      </w:tabs>
      <w:spacing w:before="60" w:after="0" w:line="259" w:lineRule="auto"/>
      <w:ind w:left="737" w:firstLine="0"/>
      <w:jc w:val="left"/>
    </w:pPr>
    <w:rPr>
      <w:rFonts w:eastAsiaTheme="minorHAnsi" w:cstheme="minorBidi"/>
      <w:color w:val="auto"/>
      <w:sz w:val="20"/>
      <w:szCs w:val="20"/>
      <w:lang w:eastAsia="en-US"/>
    </w:rPr>
  </w:style>
  <w:style w:type="paragraph" w:styleId="Sumrio5">
    <w:name w:val="toc 5"/>
    <w:basedOn w:val="Normal"/>
    <w:next w:val="Normal"/>
    <w:autoRedefine/>
    <w:uiPriority w:val="39"/>
    <w:unhideWhenUsed/>
    <w:rsid w:val="00BF24B3"/>
    <w:pPr>
      <w:spacing w:after="0" w:line="259" w:lineRule="auto"/>
      <w:ind w:left="880" w:firstLine="0"/>
      <w:jc w:val="left"/>
    </w:pPr>
    <w:rPr>
      <w:rFonts w:asciiTheme="minorHAnsi" w:eastAsiaTheme="minorHAnsi" w:hAnsiTheme="minorHAnsi" w:cstheme="minorBidi"/>
      <w:color w:val="auto"/>
      <w:sz w:val="20"/>
      <w:szCs w:val="20"/>
      <w:lang w:eastAsia="en-US"/>
    </w:rPr>
  </w:style>
  <w:style w:type="paragraph" w:styleId="Sumrio6">
    <w:name w:val="toc 6"/>
    <w:basedOn w:val="Normal"/>
    <w:next w:val="Normal"/>
    <w:autoRedefine/>
    <w:uiPriority w:val="39"/>
    <w:unhideWhenUsed/>
    <w:rsid w:val="00BF24B3"/>
    <w:pPr>
      <w:spacing w:after="0" w:line="259" w:lineRule="auto"/>
      <w:ind w:left="1100" w:firstLine="0"/>
      <w:jc w:val="left"/>
    </w:pPr>
    <w:rPr>
      <w:rFonts w:asciiTheme="minorHAnsi" w:eastAsiaTheme="minorHAnsi" w:hAnsiTheme="minorHAnsi" w:cstheme="minorBidi"/>
      <w:color w:val="auto"/>
      <w:sz w:val="20"/>
      <w:szCs w:val="20"/>
      <w:lang w:eastAsia="en-US"/>
    </w:rPr>
  </w:style>
  <w:style w:type="paragraph" w:styleId="Sumrio7">
    <w:name w:val="toc 7"/>
    <w:basedOn w:val="Normal"/>
    <w:next w:val="Normal"/>
    <w:autoRedefine/>
    <w:uiPriority w:val="39"/>
    <w:unhideWhenUsed/>
    <w:rsid w:val="00BF24B3"/>
    <w:pPr>
      <w:spacing w:after="0" w:line="259" w:lineRule="auto"/>
      <w:ind w:left="1320" w:firstLine="0"/>
      <w:jc w:val="left"/>
    </w:pPr>
    <w:rPr>
      <w:rFonts w:asciiTheme="minorHAnsi" w:eastAsiaTheme="minorHAnsi" w:hAnsiTheme="minorHAnsi" w:cstheme="minorBidi"/>
      <w:color w:val="auto"/>
      <w:sz w:val="20"/>
      <w:szCs w:val="20"/>
      <w:lang w:eastAsia="en-US"/>
    </w:rPr>
  </w:style>
  <w:style w:type="paragraph" w:styleId="Sumrio8">
    <w:name w:val="toc 8"/>
    <w:basedOn w:val="Normal"/>
    <w:next w:val="Normal"/>
    <w:autoRedefine/>
    <w:uiPriority w:val="39"/>
    <w:unhideWhenUsed/>
    <w:rsid w:val="00BF24B3"/>
    <w:pPr>
      <w:spacing w:after="0" w:line="259" w:lineRule="auto"/>
      <w:ind w:left="1540" w:firstLine="0"/>
      <w:jc w:val="left"/>
    </w:pPr>
    <w:rPr>
      <w:rFonts w:asciiTheme="minorHAnsi" w:eastAsiaTheme="minorHAnsi" w:hAnsiTheme="minorHAnsi" w:cstheme="minorBidi"/>
      <w:color w:val="auto"/>
      <w:sz w:val="20"/>
      <w:szCs w:val="20"/>
      <w:lang w:eastAsia="en-US"/>
    </w:rPr>
  </w:style>
  <w:style w:type="paragraph" w:styleId="Sumrio9">
    <w:name w:val="toc 9"/>
    <w:basedOn w:val="Normal"/>
    <w:next w:val="Normal"/>
    <w:autoRedefine/>
    <w:uiPriority w:val="39"/>
    <w:unhideWhenUsed/>
    <w:rsid w:val="00BF24B3"/>
    <w:pPr>
      <w:spacing w:after="0" w:line="259" w:lineRule="auto"/>
      <w:ind w:left="1760" w:firstLine="0"/>
      <w:jc w:val="left"/>
    </w:pPr>
    <w:rPr>
      <w:rFonts w:asciiTheme="minorHAnsi" w:eastAsiaTheme="minorHAnsi" w:hAnsiTheme="minorHAnsi" w:cstheme="minorBidi"/>
      <w:color w:val="auto"/>
      <w:sz w:val="20"/>
      <w:szCs w:val="20"/>
      <w:lang w:eastAsia="en-US"/>
    </w:rPr>
  </w:style>
  <w:style w:type="character" w:styleId="nfase">
    <w:name w:val="Emphasis"/>
    <w:basedOn w:val="Fontepargpadro"/>
    <w:uiPriority w:val="20"/>
    <w:qFormat/>
    <w:rsid w:val="00BF24B3"/>
    <w:rPr>
      <w:i/>
      <w:iCs/>
    </w:rPr>
  </w:style>
  <w:style w:type="character" w:customStyle="1" w:styleId="TabelaChar">
    <w:name w:val="Tabela Char"/>
    <w:link w:val="Tabela"/>
    <w:rsid w:val="00BF24B3"/>
    <w:rPr>
      <w:rFonts w:ascii="Arial" w:eastAsia="Times New Roman" w:hAnsi="Arial" w:cs="Arial"/>
      <w:b/>
      <w:sz w:val="20"/>
      <w:szCs w:val="24"/>
      <w:shd w:val="clear" w:color="auto" w:fill="FFFFFF"/>
    </w:rPr>
  </w:style>
  <w:style w:type="character" w:customStyle="1" w:styleId="apple-converted-space">
    <w:name w:val="apple-converted-space"/>
    <w:basedOn w:val="Fontepargpadro"/>
    <w:rsid w:val="00BF24B3"/>
  </w:style>
  <w:style w:type="character" w:styleId="Forte">
    <w:name w:val="Strong"/>
    <w:aliases w:val="Tabela cabeçalho"/>
    <w:basedOn w:val="Fontepargpadro"/>
    <w:uiPriority w:val="22"/>
    <w:qFormat/>
    <w:rsid w:val="00BF24B3"/>
    <w:rPr>
      <w:b/>
      <w:bCs/>
    </w:rPr>
  </w:style>
  <w:style w:type="paragraph" w:customStyle="1" w:styleId="texto1">
    <w:name w:val="texto1"/>
    <w:basedOn w:val="Normal"/>
    <w:rsid w:val="00BF24B3"/>
    <w:pPr>
      <w:spacing w:before="100" w:beforeAutospacing="1" w:after="100" w:afterAutospacing="1" w:line="240" w:lineRule="auto"/>
      <w:ind w:left="0" w:firstLine="0"/>
      <w:jc w:val="left"/>
    </w:pPr>
    <w:rPr>
      <w:color w:val="auto"/>
      <w:sz w:val="24"/>
      <w:szCs w:val="24"/>
    </w:rPr>
  </w:style>
  <w:style w:type="table" w:customStyle="1" w:styleId="TabeladeGrade2-nfase62">
    <w:name w:val="Tabela de Grade 2 - Ênfase 62"/>
    <w:basedOn w:val="Tabelanormal"/>
    <w:uiPriority w:val="47"/>
    <w:rsid w:val="00BF24B3"/>
    <w:pPr>
      <w:spacing w:after="0" w:line="240" w:lineRule="auto"/>
    </w:pPr>
    <w:rPr>
      <w:rFonts w:ascii="Calibri" w:eastAsiaTheme="minorHAnsi" w:hAnsi="Calibri"/>
      <w:lang w:eastAsia="en-US"/>
    </w:rPr>
    <w:tblPr>
      <w:tblStyleRowBandSize w:val="1"/>
      <w:tblStyleColBandSize w:val="1"/>
      <w:tblBorders>
        <w:top w:val="single" w:sz="2" w:space="0" w:color="538135" w:themeColor="accent6" w:themeShade="BF"/>
        <w:left w:val="single" w:sz="2" w:space="0" w:color="538135" w:themeColor="accent6" w:themeShade="BF"/>
        <w:bottom w:val="single" w:sz="2" w:space="0" w:color="538135" w:themeColor="accent6" w:themeShade="BF"/>
        <w:right w:val="single" w:sz="2" w:space="0" w:color="538135" w:themeColor="accent6" w:themeShade="BF"/>
        <w:insideH w:val="single" w:sz="2" w:space="0" w:color="538135" w:themeColor="accent6" w:themeShade="BF"/>
        <w:insideV w:val="single" w:sz="2" w:space="0" w:color="538135" w:themeColor="accent6" w:themeShade="BF"/>
      </w:tblBorders>
    </w:tblPr>
    <w:tblStylePr w:type="firstRow">
      <w:rPr>
        <w:b/>
        <w:bCs/>
      </w:rPr>
      <w:tblPr/>
      <w:tcPr>
        <w:tcBorders>
          <w:top w:val="nil"/>
          <w:bottom w:val="single" w:sz="12" w:space="0" w:color="A8D08D" w:themeColor="accent6" w:themeTint="99"/>
          <w:insideH w:val="nil"/>
          <w:insideV w:val="nil"/>
        </w:tcBorders>
        <w:shd w:val="clear" w:color="auto" w:fill="FFFFFF" w:themeFill="background1"/>
      </w:tcPr>
    </w:tblStylePr>
    <w:tblStylePr w:type="lastRow">
      <w:rPr>
        <w:b/>
        <w:bCs/>
      </w:rPr>
      <w:tblPr/>
      <w:tcPr>
        <w:tcBorders>
          <w:top w:val="double" w:sz="2" w:space="0" w:color="A8D08D"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paragraph" w:customStyle="1" w:styleId="Normal1">
    <w:name w:val="Normal_1"/>
    <w:rsid w:val="00BF24B3"/>
    <w:pPr>
      <w:spacing w:after="0" w:line="240" w:lineRule="auto"/>
    </w:pPr>
    <w:rPr>
      <w:rFonts w:ascii="Times New Roman" w:eastAsia="Times New Roman" w:hAnsi="Times New Roman" w:cs="Times New Roman"/>
      <w:sz w:val="24"/>
      <w:lang w:eastAsia="en-US"/>
    </w:rPr>
  </w:style>
  <w:style w:type="paragraph" w:customStyle="1" w:styleId="Normal2">
    <w:name w:val="Normal_2"/>
    <w:rsid w:val="00BF24B3"/>
    <w:pPr>
      <w:spacing w:after="0" w:line="240" w:lineRule="auto"/>
    </w:pPr>
    <w:rPr>
      <w:rFonts w:ascii="Times New Roman" w:eastAsia="Times New Roman" w:hAnsi="Times New Roman" w:cs="Times New Roman"/>
      <w:sz w:val="24"/>
      <w:lang w:eastAsia="en-US"/>
    </w:rPr>
  </w:style>
  <w:style w:type="paragraph" w:customStyle="1" w:styleId="Default1">
    <w:name w:val="Default_1"/>
    <w:rsid w:val="00BF24B3"/>
    <w:pPr>
      <w:autoSpaceDE w:val="0"/>
      <w:autoSpaceDN w:val="0"/>
      <w:adjustRightInd w:val="0"/>
      <w:spacing w:after="0" w:line="240" w:lineRule="auto"/>
    </w:pPr>
    <w:rPr>
      <w:rFonts w:ascii="Calibri" w:eastAsia="Times New Roman" w:hAnsi="Calibri" w:cs="Times New Roman"/>
      <w:color w:val="000000"/>
      <w:sz w:val="24"/>
      <w:szCs w:val="24"/>
      <w:lang w:val="en-US" w:eastAsia="en-US"/>
    </w:rPr>
  </w:style>
  <w:style w:type="character" w:customStyle="1" w:styleId="uTpico2Char">
    <w:name w:val="_u Tópico 2 Char"/>
    <w:link w:val="uTpico2"/>
    <w:rsid w:val="00BF24B3"/>
    <w:rPr>
      <w:rFonts w:ascii="Times New Roman" w:eastAsia="Times New Roman" w:hAnsi="Times New Roman" w:cs="Times New Roman"/>
      <w:b/>
      <w:color w:val="000000"/>
      <w:kern w:val="20"/>
      <w:sz w:val="26"/>
      <w:szCs w:val="26"/>
    </w:rPr>
  </w:style>
  <w:style w:type="table" w:customStyle="1" w:styleId="TabeladeGrade5Escura-nfase61">
    <w:name w:val="Tabela de Grade 5 Escura - Ênfase 61"/>
    <w:basedOn w:val="Tabelanormal"/>
    <w:uiPriority w:val="50"/>
    <w:rsid w:val="00BF24B3"/>
    <w:pPr>
      <w:spacing w:after="0" w:line="240" w:lineRule="auto"/>
    </w:pPr>
    <w:rPr>
      <w:rFonts w:eastAsiaTheme="minorHAnsi"/>
      <w:lang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customStyle="1" w:styleId="TabeladeGrade4-nfase61">
    <w:name w:val="Tabela de Grade 4 - Ênfase 61"/>
    <w:basedOn w:val="Tabelanormal"/>
    <w:uiPriority w:val="49"/>
    <w:rsid w:val="00BF24B3"/>
    <w:pPr>
      <w:spacing w:after="0" w:line="240" w:lineRule="auto"/>
    </w:pPr>
    <w:rPr>
      <w:rFonts w:eastAsiaTheme="minorHAnsi"/>
      <w:lang w:eastAsia="en-US"/>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eladeGrade2-nfase63">
    <w:name w:val="Tabela de Grade 2 - Ênfase 63"/>
    <w:basedOn w:val="Tabelanormal"/>
    <w:uiPriority w:val="47"/>
    <w:rsid w:val="00BF24B3"/>
    <w:pPr>
      <w:spacing w:after="0" w:line="240" w:lineRule="auto"/>
    </w:pPr>
    <w:rPr>
      <w:rFonts w:eastAsiaTheme="minorHAnsi"/>
      <w:lang w:eastAsia="en-US"/>
    </w:rPr>
    <w:tblPr>
      <w:tblStyleRowBandSize w:val="1"/>
      <w:tblStyleColBandSize w:val="1"/>
      <w:tblBorders>
        <w:top w:val="single" w:sz="2" w:space="0" w:color="A8D08D" w:themeColor="accent6" w:themeTint="99"/>
        <w:bottom w:val="single" w:sz="2" w:space="0" w:color="A8D08D" w:themeColor="accent6" w:themeTint="99"/>
        <w:insideH w:val="single" w:sz="2" w:space="0" w:color="A8D08D" w:themeColor="accent6" w:themeTint="99"/>
        <w:insideV w:val="single" w:sz="2" w:space="0" w:color="A8D08D" w:themeColor="accent6" w:themeTint="99"/>
      </w:tblBorders>
    </w:tblPr>
    <w:tblStylePr w:type="firstRow">
      <w:rPr>
        <w:b/>
        <w:bCs/>
      </w:rPr>
      <w:tblPr/>
      <w:tcPr>
        <w:tcBorders>
          <w:top w:val="nil"/>
          <w:bottom w:val="single" w:sz="12" w:space="0" w:color="A8D08D" w:themeColor="accent6" w:themeTint="99"/>
          <w:insideH w:val="nil"/>
          <w:insideV w:val="nil"/>
        </w:tcBorders>
        <w:shd w:val="clear" w:color="auto" w:fill="FFFFFF" w:themeFill="background1"/>
      </w:tcPr>
    </w:tblStylePr>
    <w:tblStylePr w:type="lastRow">
      <w:rPr>
        <w:b/>
        <w:bCs/>
      </w:rPr>
      <w:tblPr/>
      <w:tcPr>
        <w:tcBorders>
          <w:top w:val="double" w:sz="2" w:space="0" w:color="A8D08D"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eladeLista2-nfase61">
    <w:name w:val="Tabela de Lista 2 - Ênfase 61"/>
    <w:basedOn w:val="Tabelanormal"/>
    <w:uiPriority w:val="47"/>
    <w:rsid w:val="00BF24B3"/>
    <w:pPr>
      <w:spacing w:after="0" w:line="240" w:lineRule="auto"/>
    </w:pPr>
    <w:rPr>
      <w:rFonts w:eastAsiaTheme="minorHAnsi"/>
      <w:lang w:eastAsia="en-US"/>
    </w:rPr>
    <w:tblPr>
      <w:tblStyleRowBandSize w:val="1"/>
      <w:tblStyleColBandSize w:val="1"/>
      <w:tblBorders>
        <w:top w:val="single" w:sz="4" w:space="0" w:color="A8D08D" w:themeColor="accent6" w:themeTint="99"/>
        <w:bottom w:val="single" w:sz="4" w:space="0" w:color="A8D08D" w:themeColor="accent6" w:themeTint="99"/>
        <w:insideH w:val="single" w:sz="4" w:space="0" w:color="A8D08D"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paragraph" w:customStyle="1" w:styleId="001TextoPargrafoCG">
    <w:name w:val="001_Texto_Parágrafo_CG"/>
    <w:basedOn w:val="Normal"/>
    <w:qFormat/>
    <w:rsid w:val="00BF24B3"/>
    <w:pPr>
      <w:tabs>
        <w:tab w:val="left" w:pos="850"/>
        <w:tab w:val="left" w:pos="1077"/>
        <w:tab w:val="left" w:pos="1247"/>
        <w:tab w:val="left" w:pos="1389"/>
        <w:tab w:val="left" w:pos="1531"/>
        <w:tab w:val="left" w:pos="1672"/>
      </w:tabs>
      <w:autoSpaceDE w:val="0"/>
      <w:autoSpaceDN w:val="0"/>
      <w:adjustRightInd w:val="0"/>
      <w:spacing w:before="120" w:after="57" w:line="300" w:lineRule="atLeast"/>
      <w:ind w:left="0" w:firstLine="567"/>
    </w:pPr>
    <w:rPr>
      <w:color w:val="auto"/>
      <w:kern w:val="20"/>
      <w:sz w:val="24"/>
    </w:rPr>
  </w:style>
  <w:style w:type="character" w:styleId="TextodoEspaoReservado">
    <w:name w:val="Placeholder Text"/>
    <w:basedOn w:val="Fontepargpadro"/>
    <w:uiPriority w:val="99"/>
    <w:semiHidden/>
    <w:rsid w:val="00BF24B3"/>
    <w:rPr>
      <w:color w:val="808080"/>
    </w:rPr>
  </w:style>
  <w:style w:type="paragraph" w:styleId="Bibliografia">
    <w:name w:val="Bibliography"/>
    <w:basedOn w:val="Normal"/>
    <w:next w:val="Normal"/>
    <w:uiPriority w:val="37"/>
    <w:unhideWhenUsed/>
    <w:rsid w:val="00BF24B3"/>
    <w:pPr>
      <w:spacing w:after="160" w:line="259" w:lineRule="auto"/>
      <w:ind w:left="0" w:firstLine="0"/>
      <w:jc w:val="left"/>
    </w:pPr>
    <w:rPr>
      <w:rFonts w:asciiTheme="minorHAnsi" w:eastAsiaTheme="minorHAnsi" w:hAnsiTheme="minorHAnsi" w:cstheme="minorBidi"/>
      <w:color w:val="auto"/>
      <w:lang w:eastAsia="en-US"/>
    </w:rPr>
  </w:style>
  <w:style w:type="character" w:styleId="Refdenotaderodap">
    <w:name w:val="footnote reference"/>
    <w:basedOn w:val="Fontepargpadro"/>
    <w:uiPriority w:val="99"/>
    <w:semiHidden/>
    <w:unhideWhenUsed/>
    <w:rsid w:val="00BF24B3"/>
    <w:rPr>
      <w:vertAlign w:val="superscript"/>
    </w:rPr>
  </w:style>
  <w:style w:type="paragraph" w:customStyle="1" w:styleId="TCU-Epgrafe00">
    <w:name w:val="TCU - Epígrafe_0_0"/>
    <w:basedOn w:val="Normal"/>
    <w:rsid w:val="00BF24B3"/>
    <w:pPr>
      <w:spacing w:after="0" w:line="240" w:lineRule="auto"/>
      <w:ind w:left="2835" w:firstLine="0"/>
    </w:pPr>
    <w:rPr>
      <w:rFonts w:ascii="Calibri" w:hAnsi="Calibri"/>
      <w:color w:val="auto"/>
      <w:sz w:val="24"/>
      <w:szCs w:val="20"/>
    </w:rPr>
  </w:style>
  <w:style w:type="table" w:customStyle="1" w:styleId="TabelaSimples11">
    <w:name w:val="Tabela Simples 11"/>
    <w:basedOn w:val="Tabelanormal"/>
    <w:uiPriority w:val="41"/>
    <w:rsid w:val="00BF24B3"/>
    <w:pPr>
      <w:spacing w:after="0" w:line="240" w:lineRule="auto"/>
    </w:pPr>
    <w:rPr>
      <w:rFonts w:eastAsiaTheme="minorHAnsi"/>
      <w:lang w:eastAsia="en-US"/>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artart">
    <w:name w:val="artart"/>
    <w:basedOn w:val="Normal"/>
    <w:rsid w:val="00BF24B3"/>
    <w:pPr>
      <w:spacing w:before="100" w:beforeAutospacing="1" w:after="100" w:afterAutospacing="1" w:line="240" w:lineRule="auto"/>
      <w:ind w:left="0" w:firstLine="0"/>
      <w:jc w:val="left"/>
    </w:pPr>
    <w:rPr>
      <w:color w:val="auto"/>
      <w:sz w:val="24"/>
      <w:szCs w:val="24"/>
    </w:rPr>
  </w:style>
  <w:style w:type="table" w:customStyle="1" w:styleId="TabeladeGrade4-nfase31">
    <w:name w:val="Tabela de Grade 4 - Ênfase 31"/>
    <w:basedOn w:val="Tabelanormal"/>
    <w:uiPriority w:val="49"/>
    <w:rsid w:val="00BF24B3"/>
    <w:pPr>
      <w:spacing w:after="0" w:line="240" w:lineRule="auto"/>
    </w:pPr>
    <w:rPr>
      <w:rFonts w:eastAsiaTheme="minorHAnsi"/>
      <w:lang w:eastAsia="en-US"/>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eGrid0">
    <w:name w:val="Table Grid0"/>
    <w:rsid w:val="00237139"/>
    <w:pPr>
      <w:spacing w:after="0" w:line="240" w:lineRule="auto"/>
    </w:pPr>
    <w:tblPr>
      <w:tblCellMar>
        <w:top w:w="0" w:type="dxa"/>
        <w:left w:w="0" w:type="dxa"/>
        <w:bottom w:w="0" w:type="dxa"/>
        <w:right w:w="0" w:type="dxa"/>
      </w:tblCellMar>
    </w:tblPr>
  </w:style>
  <w:style w:type="paragraph" w:customStyle="1" w:styleId="TableParagraph">
    <w:name w:val="Table Paragraph"/>
    <w:basedOn w:val="Normal"/>
    <w:uiPriority w:val="1"/>
    <w:qFormat/>
    <w:rsid w:val="00BF24B3"/>
    <w:pPr>
      <w:widowControl w:val="0"/>
      <w:autoSpaceDE w:val="0"/>
      <w:autoSpaceDN w:val="0"/>
      <w:spacing w:after="0" w:line="240" w:lineRule="auto"/>
      <w:ind w:left="0" w:firstLine="0"/>
      <w:jc w:val="left"/>
    </w:pPr>
    <w:rPr>
      <w:rFonts w:ascii="Calibri" w:eastAsia="Calibri" w:hAnsi="Calibri" w:cs="Calibri"/>
      <w:color w:val="auto"/>
      <w:lang w:val="en-US" w:eastAsia="en-US"/>
    </w:rPr>
  </w:style>
  <w:style w:type="paragraph" w:customStyle="1" w:styleId="uNotadeRodap">
    <w:name w:val="_u Nota de Rodapé"/>
    <w:basedOn w:val="Normal"/>
    <w:rsid w:val="00BF24B3"/>
    <w:pPr>
      <w:tabs>
        <w:tab w:val="left" w:pos="283"/>
      </w:tabs>
      <w:autoSpaceDE w:val="0"/>
      <w:autoSpaceDN w:val="0"/>
      <w:adjustRightInd w:val="0"/>
      <w:spacing w:before="57" w:after="57" w:line="300" w:lineRule="atLeast"/>
      <w:ind w:left="284" w:hanging="284"/>
    </w:pPr>
    <w:rPr>
      <w:rFonts w:ascii="Tahoma" w:hAnsi="Tahoma"/>
      <w:color w:val="auto"/>
      <w:kern w:val="18"/>
      <w:sz w:val="16"/>
      <w:szCs w:val="20"/>
    </w:rPr>
  </w:style>
  <w:style w:type="paragraph" w:customStyle="1" w:styleId="01TextoMarcadorCG">
    <w:name w:val="01_Texto_Marcador_CG"/>
    <w:basedOn w:val="001TextoPargrafoCG"/>
    <w:qFormat/>
    <w:rsid w:val="00BF24B3"/>
    <w:pPr>
      <w:tabs>
        <w:tab w:val="clear" w:pos="1077"/>
        <w:tab w:val="clear" w:pos="1247"/>
        <w:tab w:val="clear" w:pos="1389"/>
        <w:tab w:val="clear" w:pos="1672"/>
        <w:tab w:val="num" w:pos="927"/>
        <w:tab w:val="left" w:pos="1304"/>
      </w:tabs>
      <w:ind w:left="851" w:hanging="284"/>
    </w:pPr>
  </w:style>
  <w:style w:type="table" w:customStyle="1" w:styleId="Tabelacomgrade5">
    <w:name w:val="Tabela com grade5"/>
    <w:basedOn w:val="Tabelanormal"/>
    <w:next w:val="Tabelacomgrade"/>
    <w:uiPriority w:val="59"/>
    <w:rsid w:val="00BF24B3"/>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6">
    <w:name w:val="Tabela com grade6"/>
    <w:basedOn w:val="Tabelanormal"/>
    <w:next w:val="Tabelacomgrade"/>
    <w:uiPriority w:val="59"/>
    <w:rsid w:val="00BF24B3"/>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itao">
    <w:name w:val="Quote"/>
    <w:aliases w:val="Transcrição"/>
    <w:basedOn w:val="Normal"/>
    <w:next w:val="Normal"/>
    <w:link w:val="CitaoChar"/>
    <w:uiPriority w:val="29"/>
    <w:qFormat/>
    <w:rsid w:val="00A409E3"/>
    <w:pPr>
      <w:shd w:val="clear" w:color="auto" w:fill="FFFFFF"/>
      <w:tabs>
        <w:tab w:val="left" w:pos="1134"/>
      </w:tabs>
      <w:spacing w:before="120" w:after="0" w:line="240" w:lineRule="auto"/>
      <w:ind w:left="1134" w:firstLine="0"/>
      <w:textAlignment w:val="baseline"/>
    </w:pPr>
    <w:rPr>
      <w:color w:val="auto"/>
      <w:lang w:eastAsia="en-US"/>
    </w:rPr>
  </w:style>
  <w:style w:type="character" w:customStyle="1" w:styleId="CitaoChar">
    <w:name w:val="Citação Char"/>
    <w:aliases w:val="Transcrição Char"/>
    <w:basedOn w:val="Fontepargpadro"/>
    <w:link w:val="Citao"/>
    <w:uiPriority w:val="29"/>
    <w:rsid w:val="00A409E3"/>
    <w:rPr>
      <w:rFonts w:ascii="Times New Roman" w:eastAsia="Times New Roman" w:hAnsi="Times New Roman" w:cs="Times New Roman"/>
      <w:shd w:val="clear" w:color="auto" w:fill="FFFFFF"/>
      <w:lang w:eastAsia="en-US"/>
    </w:rPr>
  </w:style>
  <w:style w:type="paragraph" w:styleId="CitaoIntensa">
    <w:name w:val="Intense Quote"/>
    <w:aliases w:val="Tabela corpo"/>
    <w:next w:val="SemEspaamento"/>
    <w:link w:val="CitaoIntensaChar"/>
    <w:autoRedefine/>
    <w:uiPriority w:val="30"/>
    <w:qFormat/>
    <w:rsid w:val="00BF24B3"/>
    <w:pPr>
      <w:spacing w:after="0" w:line="240" w:lineRule="auto"/>
      <w:jc w:val="center"/>
    </w:pPr>
    <w:rPr>
      <w:rFonts w:ascii="Times New Roman" w:eastAsiaTheme="minorHAnsi" w:hAnsi="Times New Roman" w:cs="Times New Roman"/>
      <w:iCs/>
    </w:rPr>
  </w:style>
  <w:style w:type="character" w:customStyle="1" w:styleId="CitaoIntensaChar">
    <w:name w:val="Citação Intensa Char"/>
    <w:aliases w:val="Tabela corpo Char"/>
    <w:basedOn w:val="Fontepargpadro"/>
    <w:link w:val="CitaoIntensa"/>
    <w:uiPriority w:val="30"/>
    <w:rsid w:val="00BF24B3"/>
    <w:rPr>
      <w:rFonts w:ascii="Times New Roman" w:eastAsiaTheme="minorHAnsi" w:hAnsi="Times New Roman" w:cs="Times New Roman"/>
      <w:iCs/>
    </w:rPr>
  </w:style>
  <w:style w:type="character" w:styleId="RefernciaSutil">
    <w:name w:val="Subtle Reference"/>
    <w:aliases w:val="Tabela fonte"/>
    <w:uiPriority w:val="31"/>
    <w:qFormat/>
    <w:rsid w:val="00293F23"/>
    <w:rPr>
      <w:sz w:val="20"/>
    </w:rPr>
  </w:style>
  <w:style w:type="character" w:styleId="nfaseIntensa">
    <w:name w:val="Intense Emphasis"/>
    <w:aliases w:val="Tabela título"/>
    <w:uiPriority w:val="21"/>
    <w:qFormat/>
    <w:rsid w:val="00C915AB"/>
    <w:rPr>
      <w:rFonts w:ascii="Times New Roman" w:hAnsi="Times New Roman" w:cs="Times New Roman"/>
      <w:i w:val="0"/>
      <w:color w:val="auto"/>
      <w:sz w:val="24"/>
      <w:szCs w:val="24"/>
    </w:rPr>
  </w:style>
  <w:style w:type="paragraph" w:styleId="SemEspaamento">
    <w:name w:val="No Spacing"/>
    <w:link w:val="SemEspaamentoChar"/>
    <w:uiPriority w:val="1"/>
    <w:qFormat/>
    <w:rsid w:val="00BF24B3"/>
    <w:pPr>
      <w:spacing w:after="0" w:line="240" w:lineRule="auto"/>
    </w:pPr>
    <w:rPr>
      <w:rFonts w:eastAsiaTheme="minorHAnsi"/>
      <w:lang w:eastAsia="en-US"/>
    </w:rPr>
  </w:style>
  <w:style w:type="numbering" w:customStyle="1" w:styleId="Estilo2">
    <w:name w:val="Estilo2"/>
    <w:uiPriority w:val="99"/>
    <w:rsid w:val="00BF24B3"/>
    <w:pPr>
      <w:numPr>
        <w:numId w:val="10"/>
      </w:numPr>
    </w:pPr>
  </w:style>
  <w:style w:type="paragraph" w:customStyle="1" w:styleId="Relatrio">
    <w:name w:val="Relatório"/>
    <w:basedOn w:val="Normal"/>
    <w:qFormat/>
    <w:rsid w:val="00001C01"/>
    <w:pPr>
      <w:numPr>
        <w:numId w:val="6"/>
      </w:numPr>
      <w:tabs>
        <w:tab w:val="left" w:pos="567"/>
      </w:tabs>
      <w:spacing w:before="120" w:after="120" w:line="240" w:lineRule="auto"/>
    </w:pPr>
    <w:rPr>
      <w:rFonts w:eastAsia="Calibri"/>
      <w:color w:val="auto"/>
      <w:sz w:val="24"/>
      <w:szCs w:val="24"/>
      <w:lang w:eastAsia="en-US"/>
    </w:rPr>
  </w:style>
  <w:style w:type="table" w:customStyle="1" w:styleId="TableNormal1">
    <w:name w:val="Table Normal1"/>
    <w:uiPriority w:val="2"/>
    <w:semiHidden/>
    <w:unhideWhenUsed/>
    <w:qFormat/>
    <w:rsid w:val="007747C5"/>
    <w:pPr>
      <w:widowControl w:val="0"/>
      <w:autoSpaceDE w:val="0"/>
      <w:autoSpaceDN w:val="0"/>
      <w:spacing w:after="0" w:line="240" w:lineRule="auto"/>
    </w:pPr>
    <w:rPr>
      <w:rFonts w:eastAsiaTheme="minorHAnsi"/>
      <w:lang w:val="en-US" w:eastAsia="en-US"/>
    </w:rPr>
    <w:tblPr>
      <w:tblInd w:w="0" w:type="dxa"/>
      <w:tblCellMar>
        <w:top w:w="0" w:type="dxa"/>
        <w:left w:w="0" w:type="dxa"/>
        <w:bottom w:w="0" w:type="dxa"/>
        <w:right w:w="0" w:type="dxa"/>
      </w:tblCellMar>
    </w:tblPr>
  </w:style>
  <w:style w:type="paragraph" w:styleId="Corpodetexto2">
    <w:name w:val="Body Text 2"/>
    <w:basedOn w:val="Normal"/>
    <w:link w:val="Corpodetexto2Char"/>
    <w:uiPriority w:val="99"/>
    <w:semiHidden/>
    <w:unhideWhenUsed/>
    <w:rsid w:val="00991693"/>
    <w:pPr>
      <w:spacing w:after="120" w:line="480" w:lineRule="auto"/>
    </w:pPr>
  </w:style>
  <w:style w:type="character" w:customStyle="1" w:styleId="Corpodetexto2Char">
    <w:name w:val="Corpo de texto 2 Char"/>
    <w:basedOn w:val="Fontepargpadro"/>
    <w:link w:val="Corpodetexto2"/>
    <w:uiPriority w:val="99"/>
    <w:semiHidden/>
    <w:rsid w:val="00991693"/>
    <w:rPr>
      <w:rFonts w:ascii="Times New Roman" w:eastAsia="Times New Roman" w:hAnsi="Times New Roman" w:cs="Times New Roman"/>
      <w:color w:val="000000"/>
    </w:rPr>
  </w:style>
  <w:style w:type="paragraph" w:customStyle="1" w:styleId="Pargrafo">
    <w:name w:val="Parágrafo"/>
    <w:basedOn w:val="Normal"/>
    <w:link w:val="PargrafoChar"/>
    <w:qFormat/>
    <w:rsid w:val="005156E7"/>
    <w:pPr>
      <w:numPr>
        <w:ilvl w:val="1"/>
        <w:numId w:val="7"/>
      </w:numPr>
      <w:tabs>
        <w:tab w:val="left" w:pos="1134"/>
      </w:tabs>
      <w:spacing w:before="120" w:after="0" w:line="240" w:lineRule="auto"/>
    </w:pPr>
    <w:rPr>
      <w:color w:val="auto"/>
      <w:sz w:val="24"/>
      <w:szCs w:val="24"/>
    </w:rPr>
  </w:style>
  <w:style w:type="paragraph" w:customStyle="1" w:styleId="Tabelacontedo">
    <w:name w:val="Tabela (conteúdo)"/>
    <w:basedOn w:val="Normal"/>
    <w:link w:val="TabelacontedoChar"/>
    <w:qFormat/>
    <w:rsid w:val="00796124"/>
    <w:pPr>
      <w:spacing w:after="0" w:line="240" w:lineRule="auto"/>
      <w:ind w:left="0" w:firstLine="0"/>
      <w:jc w:val="center"/>
    </w:pPr>
    <w:rPr>
      <w:sz w:val="20"/>
      <w:szCs w:val="20"/>
    </w:rPr>
  </w:style>
  <w:style w:type="character" w:customStyle="1" w:styleId="PargrafoChar">
    <w:name w:val="Parágrafo Char"/>
    <w:basedOn w:val="Fontepargpadro"/>
    <w:link w:val="Pargrafo"/>
    <w:rsid w:val="005156E7"/>
    <w:rPr>
      <w:rFonts w:ascii="Times New Roman" w:eastAsia="Times New Roman" w:hAnsi="Times New Roman" w:cs="Times New Roman"/>
      <w:sz w:val="24"/>
      <w:szCs w:val="24"/>
    </w:rPr>
  </w:style>
  <w:style w:type="character" w:customStyle="1" w:styleId="TabelacontedoChar">
    <w:name w:val="Tabela (conteúdo) Char"/>
    <w:basedOn w:val="Fontepargpadro"/>
    <w:link w:val="Tabelacontedo"/>
    <w:rsid w:val="00796124"/>
    <w:rPr>
      <w:rFonts w:ascii="Times New Roman" w:eastAsia="Times New Roman" w:hAnsi="Times New Roman" w:cs="Times New Roman"/>
      <w:color w:val="000000"/>
      <w:sz w:val="20"/>
      <w:szCs w:val="20"/>
    </w:rPr>
  </w:style>
  <w:style w:type="paragraph" w:customStyle="1" w:styleId="Tabelafonte">
    <w:name w:val="Tabela (fonte)"/>
    <w:basedOn w:val="Normal"/>
    <w:link w:val="TabelafonteChar"/>
    <w:qFormat/>
    <w:rsid w:val="00796124"/>
    <w:pPr>
      <w:spacing w:after="0" w:line="259" w:lineRule="auto"/>
      <w:ind w:left="0" w:firstLine="0"/>
    </w:pPr>
    <w:rPr>
      <w:rFonts w:eastAsiaTheme="minorHAnsi"/>
      <w:color w:val="auto"/>
      <w:sz w:val="18"/>
      <w:szCs w:val="18"/>
    </w:rPr>
  </w:style>
  <w:style w:type="character" w:customStyle="1" w:styleId="TabelafonteChar">
    <w:name w:val="Tabela (fonte) Char"/>
    <w:basedOn w:val="Fontepargpadro"/>
    <w:link w:val="Tabelafonte"/>
    <w:rsid w:val="00796124"/>
    <w:rPr>
      <w:rFonts w:ascii="Times New Roman" w:eastAsiaTheme="minorHAnsi" w:hAnsi="Times New Roman" w:cs="Times New Roman"/>
      <w:sz w:val="18"/>
      <w:szCs w:val="18"/>
    </w:rPr>
  </w:style>
  <w:style w:type="paragraph" w:styleId="Textodenotadefim">
    <w:name w:val="endnote text"/>
    <w:basedOn w:val="Normal"/>
    <w:link w:val="TextodenotadefimChar"/>
    <w:uiPriority w:val="99"/>
    <w:unhideWhenUsed/>
    <w:rsid w:val="00796124"/>
    <w:pPr>
      <w:spacing w:after="0" w:line="240" w:lineRule="auto"/>
      <w:ind w:left="0" w:firstLine="0"/>
      <w:jc w:val="left"/>
    </w:pPr>
    <w:rPr>
      <w:rFonts w:asciiTheme="minorHAnsi" w:eastAsiaTheme="minorHAnsi" w:hAnsiTheme="minorHAnsi" w:cstheme="minorBidi"/>
      <w:color w:val="auto"/>
      <w:sz w:val="20"/>
      <w:szCs w:val="20"/>
      <w:lang w:eastAsia="en-US"/>
    </w:rPr>
  </w:style>
  <w:style w:type="character" w:customStyle="1" w:styleId="TextodenotadefimChar">
    <w:name w:val="Texto de nota de fim Char"/>
    <w:basedOn w:val="Fontepargpadro"/>
    <w:link w:val="Textodenotadefim"/>
    <w:uiPriority w:val="99"/>
    <w:rsid w:val="00796124"/>
    <w:rPr>
      <w:rFonts w:eastAsiaTheme="minorHAnsi"/>
      <w:sz w:val="20"/>
      <w:szCs w:val="20"/>
      <w:lang w:eastAsia="en-US"/>
    </w:rPr>
  </w:style>
  <w:style w:type="character" w:styleId="Refdenotadefim">
    <w:name w:val="endnote reference"/>
    <w:basedOn w:val="Fontepargpadro"/>
    <w:uiPriority w:val="99"/>
    <w:semiHidden/>
    <w:unhideWhenUsed/>
    <w:rsid w:val="00796124"/>
    <w:rPr>
      <w:vertAlign w:val="superscript"/>
    </w:rPr>
  </w:style>
  <w:style w:type="paragraph" w:customStyle="1" w:styleId="Pargrafos">
    <w:name w:val="Parágrafos"/>
    <w:basedOn w:val="PargrafodaLista"/>
    <w:link w:val="PargrafosChar"/>
    <w:rsid w:val="00796124"/>
    <w:pPr>
      <w:numPr>
        <w:numId w:val="5"/>
      </w:numPr>
      <w:tabs>
        <w:tab w:val="left" w:pos="1134"/>
      </w:tabs>
      <w:spacing w:before="120" w:after="0" w:line="259" w:lineRule="auto"/>
      <w:contextualSpacing w:val="0"/>
    </w:pPr>
    <w:rPr>
      <w:rFonts w:eastAsiaTheme="minorHAnsi"/>
      <w:sz w:val="24"/>
      <w:szCs w:val="24"/>
      <w:lang w:eastAsia="en-US"/>
    </w:rPr>
  </w:style>
  <w:style w:type="character" w:customStyle="1" w:styleId="PargrafosChar">
    <w:name w:val="Parágrafos Char"/>
    <w:basedOn w:val="PargrafodaListaChar"/>
    <w:link w:val="Pargrafos"/>
    <w:rsid w:val="00796124"/>
    <w:rPr>
      <w:rFonts w:ascii="Times New Roman" w:eastAsiaTheme="minorHAnsi" w:hAnsi="Times New Roman" w:cs="Times New Roman"/>
      <w:color w:val="000000"/>
      <w:sz w:val="24"/>
      <w:szCs w:val="24"/>
      <w:lang w:eastAsia="en-US"/>
    </w:rPr>
  </w:style>
  <w:style w:type="paragraph" w:customStyle="1" w:styleId="Enumerao">
    <w:name w:val="Enumeração"/>
    <w:basedOn w:val="PargrafodaLista"/>
    <w:link w:val="EnumeraoChar"/>
    <w:qFormat/>
    <w:rsid w:val="00BD56A4"/>
    <w:pPr>
      <w:tabs>
        <w:tab w:val="left" w:pos="1418"/>
      </w:tabs>
      <w:spacing w:before="60" w:after="0" w:line="259" w:lineRule="auto"/>
      <w:ind w:left="536" w:hanging="360"/>
      <w:contextualSpacing w:val="0"/>
    </w:pPr>
    <w:rPr>
      <w:sz w:val="24"/>
      <w:szCs w:val="24"/>
    </w:rPr>
  </w:style>
  <w:style w:type="character" w:customStyle="1" w:styleId="EnumeraoChar">
    <w:name w:val="Enumeração Char"/>
    <w:basedOn w:val="PargrafodaListaChar"/>
    <w:link w:val="Enumerao"/>
    <w:rsid w:val="0007172F"/>
    <w:rPr>
      <w:rFonts w:ascii="Times New Roman" w:eastAsia="Times New Roman" w:hAnsi="Times New Roman" w:cs="Times New Roman"/>
      <w:color w:val="000000"/>
      <w:sz w:val="24"/>
      <w:szCs w:val="24"/>
    </w:rPr>
  </w:style>
  <w:style w:type="character" w:customStyle="1" w:styleId="tabchar">
    <w:name w:val="tabchar"/>
    <w:basedOn w:val="Fontepargpadro"/>
    <w:rsid w:val="00CC056F"/>
  </w:style>
  <w:style w:type="paragraph" w:customStyle="1" w:styleId="textonormal">
    <w:name w:val="texto_normal"/>
    <w:basedOn w:val="Normal"/>
    <w:rsid w:val="00D06B86"/>
    <w:pPr>
      <w:spacing w:before="100" w:beforeAutospacing="1" w:after="100" w:afterAutospacing="1" w:line="240" w:lineRule="auto"/>
      <w:ind w:left="0" w:firstLine="0"/>
      <w:jc w:val="left"/>
    </w:pPr>
    <w:rPr>
      <w:color w:val="auto"/>
      <w:sz w:val="24"/>
      <w:szCs w:val="24"/>
    </w:rPr>
  </w:style>
  <w:style w:type="paragraph" w:customStyle="1" w:styleId="ListaEvidncias">
    <w:name w:val="Lista Evidências"/>
    <w:basedOn w:val="Textodenotadefim"/>
    <w:link w:val="ListaEvidnciasChar"/>
    <w:qFormat/>
    <w:rsid w:val="00A1449C"/>
    <w:rPr>
      <w:rFonts w:ascii="Times New Roman" w:hAnsi="Times New Roman" w:cs="Times New Roman"/>
      <w:sz w:val="24"/>
      <w:szCs w:val="24"/>
    </w:rPr>
  </w:style>
  <w:style w:type="character" w:customStyle="1" w:styleId="ListaEvidnciasChar">
    <w:name w:val="Lista Evidências Char"/>
    <w:basedOn w:val="TextodenotadefimChar"/>
    <w:link w:val="ListaEvidncias"/>
    <w:rsid w:val="00A1449C"/>
    <w:rPr>
      <w:rFonts w:ascii="Times New Roman" w:eastAsiaTheme="minorHAnsi" w:hAnsi="Times New Roman" w:cs="Times New Roman"/>
      <w:sz w:val="24"/>
      <w:szCs w:val="24"/>
      <w:lang w:eastAsia="en-US"/>
    </w:rPr>
  </w:style>
  <w:style w:type="character" w:customStyle="1" w:styleId="SemEspaamentoChar">
    <w:name w:val="Sem Espaçamento Char"/>
    <w:basedOn w:val="Fontepargpadro"/>
    <w:link w:val="SemEspaamento"/>
    <w:uiPriority w:val="1"/>
    <w:rsid w:val="00C517A9"/>
    <w:rPr>
      <w:rFonts w:eastAsiaTheme="minorHAnsi"/>
      <w:lang w:eastAsia="en-US"/>
    </w:rPr>
  </w:style>
  <w:style w:type="character" w:customStyle="1" w:styleId="LegendaChar">
    <w:name w:val="Legenda Char"/>
    <w:link w:val="Legenda"/>
    <w:uiPriority w:val="35"/>
    <w:rsid w:val="00A232FF"/>
    <w:rPr>
      <w:rFonts w:ascii="Times New Roman" w:eastAsiaTheme="minorHAnsi" w:hAnsi="Times New Roman" w:cs="Times New Roman"/>
      <w:sz w:val="24"/>
      <w:szCs w:val="24"/>
      <w:lang w:eastAsia="en-US"/>
    </w:rPr>
  </w:style>
  <w:style w:type="character" w:customStyle="1" w:styleId="UnresolvedMention1">
    <w:name w:val="Unresolved Mention1"/>
    <w:basedOn w:val="Fontepargpadro"/>
    <w:uiPriority w:val="99"/>
    <w:semiHidden/>
    <w:unhideWhenUsed/>
    <w:rsid w:val="00F45678"/>
    <w:rPr>
      <w:color w:val="605E5C"/>
      <w:shd w:val="clear" w:color="auto" w:fill="E1DFDD"/>
    </w:rPr>
  </w:style>
  <w:style w:type="character" w:customStyle="1" w:styleId="MenoPendente1">
    <w:name w:val="Menção Pendente1"/>
    <w:basedOn w:val="Fontepargpadro"/>
    <w:uiPriority w:val="99"/>
    <w:semiHidden/>
    <w:unhideWhenUsed/>
    <w:rsid w:val="00DD7B78"/>
    <w:rPr>
      <w:color w:val="605E5C"/>
      <w:shd w:val="clear" w:color="auto" w:fill="E1DFDD"/>
    </w:rPr>
  </w:style>
  <w:style w:type="paragraph" w:customStyle="1" w:styleId="Ttulo21">
    <w:name w:val="Título 21"/>
    <w:basedOn w:val="Normal"/>
    <w:next w:val="Normal"/>
    <w:uiPriority w:val="9"/>
    <w:semiHidden/>
    <w:unhideWhenUsed/>
    <w:qFormat/>
    <w:rsid w:val="00744BCB"/>
    <w:pPr>
      <w:keepNext/>
      <w:keepLines/>
      <w:spacing w:before="40" w:after="0" w:line="259" w:lineRule="auto"/>
      <w:ind w:left="0" w:firstLine="0"/>
      <w:jc w:val="left"/>
      <w:outlineLvl w:val="1"/>
    </w:pPr>
    <w:rPr>
      <w:rFonts w:ascii="Calibri Light" w:hAnsi="Calibri Light"/>
      <w:color w:val="2F5496"/>
      <w:sz w:val="26"/>
      <w:szCs w:val="26"/>
      <w:lang w:eastAsia="en-US"/>
    </w:rPr>
  </w:style>
  <w:style w:type="character" w:customStyle="1" w:styleId="Ttulo2Char1">
    <w:name w:val="Título 2 Char1"/>
    <w:basedOn w:val="Fontepargpadro"/>
    <w:uiPriority w:val="9"/>
    <w:semiHidden/>
    <w:rsid w:val="00744BCB"/>
    <w:rPr>
      <w:rFonts w:asciiTheme="majorHAnsi" w:eastAsiaTheme="majorEastAsia" w:hAnsiTheme="majorHAnsi" w:cstheme="majorBidi"/>
      <w:color w:val="2E74B5" w:themeColor="accent1" w:themeShade="BF"/>
      <w:sz w:val="26"/>
      <w:szCs w:val="26"/>
    </w:rPr>
  </w:style>
  <w:style w:type="paragraph" w:customStyle="1" w:styleId="Corpodetexto21">
    <w:name w:val="Corpo de texto 21"/>
    <w:basedOn w:val="Normal"/>
    <w:rsid w:val="00F45838"/>
    <w:pPr>
      <w:spacing w:before="120" w:after="120" w:line="240" w:lineRule="auto"/>
      <w:ind w:left="0" w:firstLine="0"/>
    </w:pPr>
    <w:rPr>
      <w:color w:val="auto"/>
      <w:sz w:val="24"/>
      <w:szCs w:val="24"/>
    </w:rPr>
  </w:style>
  <w:style w:type="character" w:customStyle="1" w:styleId="cf01">
    <w:name w:val="cf01"/>
    <w:basedOn w:val="Fontepargpadro"/>
    <w:rsid w:val="006832AF"/>
    <w:rPr>
      <w:rFonts w:ascii="Segoe UI" w:hAnsi="Segoe UI" w:cs="Segoe UI" w:hint="default"/>
      <w:sz w:val="18"/>
      <w:szCs w:val="18"/>
    </w:rPr>
  </w:style>
  <w:style w:type="character" w:customStyle="1" w:styleId="Meno1">
    <w:name w:val="Menção1"/>
    <w:basedOn w:val="Fontepargpadro"/>
    <w:uiPriority w:val="99"/>
    <w:unhideWhenUsed/>
    <w:rsid w:val="00687B19"/>
    <w:rPr>
      <w:color w:val="2B579A"/>
      <w:shd w:val="clear" w:color="auto" w:fill="E1DFDD"/>
    </w:rPr>
  </w:style>
  <w:style w:type="character" w:styleId="MenoPendente">
    <w:name w:val="Unresolved Mention"/>
    <w:basedOn w:val="Fontepargpadro"/>
    <w:uiPriority w:val="99"/>
    <w:semiHidden/>
    <w:unhideWhenUsed/>
    <w:rsid w:val="00BD7F25"/>
    <w:rPr>
      <w:color w:val="605E5C"/>
      <w:shd w:val="clear" w:color="auto" w:fill="E1DFDD"/>
    </w:rPr>
  </w:style>
  <w:style w:type="paragraph" w:styleId="Ttulo">
    <w:name w:val="Title"/>
    <w:basedOn w:val="Normal"/>
    <w:next w:val="Normal"/>
    <w:link w:val="TtuloChar"/>
    <w:uiPriority w:val="10"/>
    <w:qFormat/>
    <w:rsid w:val="00495501"/>
    <w:pPr>
      <w:spacing w:after="0" w:line="240" w:lineRule="auto"/>
      <w:ind w:left="0" w:firstLine="0"/>
      <w:contextualSpacing/>
      <w:jc w:val="left"/>
    </w:pPr>
    <w:rPr>
      <w:rFonts w:asciiTheme="majorHAnsi" w:eastAsiaTheme="majorEastAsia" w:hAnsiTheme="majorHAnsi" w:cstheme="majorBidi"/>
      <w:color w:val="auto"/>
      <w:spacing w:val="-10"/>
      <w:kern w:val="28"/>
      <w:sz w:val="56"/>
      <w:szCs w:val="56"/>
      <w:lang w:eastAsia="en-US"/>
    </w:rPr>
  </w:style>
  <w:style w:type="character" w:customStyle="1" w:styleId="TtuloChar">
    <w:name w:val="Título Char"/>
    <w:basedOn w:val="Fontepargpadro"/>
    <w:link w:val="Ttulo"/>
    <w:uiPriority w:val="10"/>
    <w:rsid w:val="00495501"/>
    <w:rPr>
      <w:rFonts w:asciiTheme="majorHAnsi" w:eastAsiaTheme="majorEastAsia" w:hAnsiTheme="majorHAnsi" w:cstheme="majorBidi"/>
      <w:spacing w:val="-10"/>
      <w:kern w:val="28"/>
      <w:sz w:val="56"/>
      <w:szCs w:val="56"/>
      <w:lang w:eastAsia="en-US"/>
    </w:rPr>
  </w:style>
  <w:style w:type="paragraph" w:customStyle="1" w:styleId="QuadroCabealho">
    <w:name w:val="Quadro Cabeçalho"/>
    <w:basedOn w:val="Normal"/>
    <w:link w:val="QuadroCabealhoChar"/>
    <w:qFormat/>
    <w:rsid w:val="00495501"/>
    <w:pPr>
      <w:spacing w:after="0" w:line="240" w:lineRule="auto"/>
      <w:ind w:left="0" w:firstLine="0"/>
      <w:jc w:val="left"/>
    </w:pPr>
    <w:rPr>
      <w:rFonts w:eastAsiaTheme="minorHAnsi"/>
      <w:b/>
      <w:bCs/>
      <w:color w:val="auto"/>
      <w:lang w:eastAsia="en-US"/>
    </w:rPr>
  </w:style>
  <w:style w:type="paragraph" w:customStyle="1" w:styleId="QuadroCorpo">
    <w:name w:val="Quadro Corpo"/>
    <w:basedOn w:val="Normal"/>
    <w:link w:val="QuadroCorpoChar"/>
    <w:qFormat/>
    <w:rsid w:val="00495501"/>
    <w:pPr>
      <w:spacing w:after="0" w:line="240" w:lineRule="auto"/>
      <w:ind w:left="0" w:firstLine="0"/>
      <w:jc w:val="left"/>
    </w:pPr>
    <w:rPr>
      <w:rFonts w:eastAsiaTheme="minorHAnsi"/>
      <w:color w:val="auto"/>
      <w:lang w:eastAsia="en-US"/>
    </w:rPr>
  </w:style>
  <w:style w:type="character" w:customStyle="1" w:styleId="QuadroCabealhoChar">
    <w:name w:val="Quadro Cabeçalho Char"/>
    <w:basedOn w:val="Fontepargpadro"/>
    <w:link w:val="QuadroCabealho"/>
    <w:rsid w:val="00495501"/>
    <w:rPr>
      <w:rFonts w:ascii="Times New Roman" w:eastAsiaTheme="minorHAnsi" w:hAnsi="Times New Roman" w:cs="Times New Roman"/>
      <w:b/>
      <w:bCs/>
      <w:lang w:eastAsia="en-US"/>
    </w:rPr>
  </w:style>
  <w:style w:type="paragraph" w:customStyle="1" w:styleId="Quadrottulo">
    <w:name w:val="Quadro título"/>
    <w:basedOn w:val="Legenda"/>
    <w:link w:val="QuadrottuloChar"/>
    <w:qFormat/>
    <w:rsid w:val="00495501"/>
    <w:pPr>
      <w:spacing w:before="0" w:after="200"/>
      <w:jc w:val="left"/>
    </w:pPr>
  </w:style>
  <w:style w:type="character" w:customStyle="1" w:styleId="QuadroCorpoChar">
    <w:name w:val="Quadro Corpo Char"/>
    <w:basedOn w:val="Fontepargpadro"/>
    <w:link w:val="QuadroCorpo"/>
    <w:rsid w:val="00495501"/>
    <w:rPr>
      <w:rFonts w:ascii="Times New Roman" w:eastAsiaTheme="minorHAnsi" w:hAnsi="Times New Roman" w:cs="Times New Roman"/>
      <w:lang w:eastAsia="en-US"/>
    </w:rPr>
  </w:style>
  <w:style w:type="character" w:customStyle="1" w:styleId="QuadrottuloChar">
    <w:name w:val="Quadro título Char"/>
    <w:basedOn w:val="LegendaChar"/>
    <w:link w:val="Quadrottulo"/>
    <w:rsid w:val="00495501"/>
    <w:rPr>
      <w:rFonts w:ascii="Times New Roman" w:eastAsiaTheme="minorHAnsi" w:hAnsi="Times New Roman" w:cs="Times New Roman"/>
      <w:sz w:val="24"/>
      <w:szCs w:val="24"/>
      <w:lang w:eastAsia="en-US"/>
    </w:rPr>
  </w:style>
  <w:style w:type="character" w:styleId="Meno">
    <w:name w:val="Mention"/>
    <w:basedOn w:val="Fontepargpadro"/>
    <w:uiPriority w:val="99"/>
    <w:unhideWhenUsed/>
    <w:rsid w:val="0049208E"/>
    <w:rPr>
      <w:color w:val="2B579A"/>
      <w:shd w:val="clear" w:color="auto" w:fill="E1DFDD"/>
    </w:rPr>
  </w:style>
  <w:style w:type="table" w:styleId="TabeladeGrade4-nfase1">
    <w:name w:val="Grid Table 4 Accent 1"/>
    <w:basedOn w:val="Tabelanormal"/>
    <w:uiPriority w:val="49"/>
    <w:rsid w:val="00BE5AB5"/>
    <w:pPr>
      <w:spacing w:after="0" w:line="240" w:lineRule="auto"/>
    </w:pPr>
    <w:rPr>
      <w:rFonts w:eastAsiaTheme="minorHAnsi"/>
      <w:lang w:eastAsia="en-US"/>
    </w:r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customStyle="1" w:styleId="Figura-Fonteenota">
    <w:name w:val="Figura - Fonte e nota"/>
    <w:basedOn w:val="Normal"/>
    <w:link w:val="Figura-FonteenotaChar"/>
    <w:qFormat/>
    <w:rsid w:val="00987B8C"/>
    <w:pPr>
      <w:ind w:left="0" w:firstLine="0"/>
    </w:pPr>
    <w:rPr>
      <w:sz w:val="18"/>
      <w:szCs w:val="18"/>
    </w:rPr>
  </w:style>
  <w:style w:type="paragraph" w:customStyle="1" w:styleId="Figura-ttulo">
    <w:name w:val="Figura - título"/>
    <w:basedOn w:val="Normal"/>
    <w:link w:val="Figura-ttuloChar"/>
    <w:qFormat/>
    <w:rsid w:val="004D5FB9"/>
    <w:pPr>
      <w:spacing w:before="240"/>
      <w:jc w:val="center"/>
    </w:pPr>
    <w:rPr>
      <w:sz w:val="24"/>
      <w:szCs w:val="24"/>
    </w:rPr>
  </w:style>
  <w:style w:type="character" w:customStyle="1" w:styleId="Figura-FonteenotaChar">
    <w:name w:val="Figura - Fonte e nota Char"/>
    <w:basedOn w:val="Fontepargpadro"/>
    <w:link w:val="Figura-Fonteenota"/>
    <w:rsid w:val="00987B8C"/>
    <w:rPr>
      <w:rFonts w:ascii="Times New Roman" w:eastAsia="Times New Roman" w:hAnsi="Times New Roman" w:cs="Times New Roman"/>
      <w:color w:val="000000"/>
      <w:sz w:val="18"/>
      <w:szCs w:val="18"/>
    </w:rPr>
  </w:style>
  <w:style w:type="character" w:customStyle="1" w:styleId="Figura-ttuloChar">
    <w:name w:val="Figura - título Char"/>
    <w:basedOn w:val="LegendaChar"/>
    <w:link w:val="Figura-ttulo"/>
    <w:rsid w:val="004D5FB9"/>
    <w:rPr>
      <w:rFonts w:ascii="Times New Roman" w:eastAsia="Times New Roman" w:hAnsi="Times New Roman" w:cs="Times New Roman"/>
      <w:color w:val="000000"/>
      <w:sz w:val="24"/>
      <w:szCs w:val="24"/>
      <w:lang w:eastAsia="en-US"/>
    </w:rPr>
  </w:style>
  <w:style w:type="character" w:customStyle="1" w:styleId="ui-provider">
    <w:name w:val="ui-provider"/>
    <w:basedOn w:val="Fontepargpadro"/>
    <w:rsid w:val="0063526F"/>
  </w:style>
  <w:style w:type="paragraph" w:customStyle="1" w:styleId="Estilo3">
    <w:name w:val="Estilo3"/>
    <w:basedOn w:val="Pargrafo"/>
    <w:link w:val="Estilo3Char"/>
    <w:qFormat/>
    <w:rsid w:val="005B7C2F"/>
  </w:style>
  <w:style w:type="character" w:customStyle="1" w:styleId="Estilo3Char">
    <w:name w:val="Estilo3 Char"/>
    <w:basedOn w:val="PargrafoChar"/>
    <w:link w:val="Estilo3"/>
    <w:rsid w:val="005B7C2F"/>
    <w:rPr>
      <w:rFonts w:ascii="Times New Roman" w:eastAsia="Times New Roman" w:hAnsi="Times New Roman" w:cs="Times New Roman"/>
      <w:sz w:val="24"/>
      <w:szCs w:val="24"/>
    </w:rPr>
  </w:style>
  <w:style w:type="numbering" w:customStyle="1" w:styleId="Estilo4">
    <w:name w:val="Estilo4"/>
    <w:uiPriority w:val="99"/>
    <w:rsid w:val="005D75CE"/>
    <w:pPr>
      <w:numPr>
        <w:numId w:val="21"/>
      </w:numPr>
    </w:pPr>
  </w:style>
  <w:style w:type="numbering" w:customStyle="1" w:styleId="Estilo5">
    <w:name w:val="Estilo5"/>
    <w:uiPriority w:val="99"/>
    <w:rsid w:val="005D75CE"/>
    <w:pPr>
      <w:numPr>
        <w:numId w:val="22"/>
      </w:numPr>
    </w:pPr>
  </w:style>
  <w:style w:type="character" w:customStyle="1" w:styleId="cf11">
    <w:name w:val="cf11"/>
    <w:basedOn w:val="Fontepargpadro"/>
    <w:rsid w:val="009D33DE"/>
    <w:rPr>
      <w:rFonts w:ascii="Segoe UI" w:hAnsi="Segoe UI" w:cs="Segoe UI" w:hint="default"/>
      <w:color w:val="333333"/>
      <w:sz w:val="18"/>
      <w:szCs w:val="18"/>
      <w:shd w:val="clear" w:color="auto" w:fill="FFFFF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251996">
      <w:bodyDiv w:val="1"/>
      <w:marLeft w:val="0"/>
      <w:marRight w:val="0"/>
      <w:marTop w:val="0"/>
      <w:marBottom w:val="0"/>
      <w:divBdr>
        <w:top w:val="none" w:sz="0" w:space="0" w:color="auto"/>
        <w:left w:val="none" w:sz="0" w:space="0" w:color="auto"/>
        <w:bottom w:val="none" w:sz="0" w:space="0" w:color="auto"/>
        <w:right w:val="none" w:sz="0" w:space="0" w:color="auto"/>
      </w:divBdr>
    </w:div>
    <w:div w:id="16855524">
      <w:bodyDiv w:val="1"/>
      <w:marLeft w:val="0"/>
      <w:marRight w:val="0"/>
      <w:marTop w:val="0"/>
      <w:marBottom w:val="0"/>
      <w:divBdr>
        <w:top w:val="none" w:sz="0" w:space="0" w:color="auto"/>
        <w:left w:val="none" w:sz="0" w:space="0" w:color="auto"/>
        <w:bottom w:val="none" w:sz="0" w:space="0" w:color="auto"/>
        <w:right w:val="none" w:sz="0" w:space="0" w:color="auto"/>
      </w:divBdr>
    </w:div>
    <w:div w:id="22706599">
      <w:bodyDiv w:val="1"/>
      <w:marLeft w:val="0"/>
      <w:marRight w:val="0"/>
      <w:marTop w:val="0"/>
      <w:marBottom w:val="0"/>
      <w:divBdr>
        <w:top w:val="none" w:sz="0" w:space="0" w:color="auto"/>
        <w:left w:val="none" w:sz="0" w:space="0" w:color="auto"/>
        <w:bottom w:val="none" w:sz="0" w:space="0" w:color="auto"/>
        <w:right w:val="none" w:sz="0" w:space="0" w:color="auto"/>
      </w:divBdr>
    </w:div>
    <w:div w:id="22898839">
      <w:bodyDiv w:val="1"/>
      <w:marLeft w:val="0"/>
      <w:marRight w:val="0"/>
      <w:marTop w:val="0"/>
      <w:marBottom w:val="0"/>
      <w:divBdr>
        <w:top w:val="none" w:sz="0" w:space="0" w:color="auto"/>
        <w:left w:val="none" w:sz="0" w:space="0" w:color="auto"/>
        <w:bottom w:val="none" w:sz="0" w:space="0" w:color="auto"/>
        <w:right w:val="none" w:sz="0" w:space="0" w:color="auto"/>
      </w:divBdr>
    </w:div>
    <w:div w:id="53938697">
      <w:bodyDiv w:val="1"/>
      <w:marLeft w:val="0"/>
      <w:marRight w:val="0"/>
      <w:marTop w:val="0"/>
      <w:marBottom w:val="0"/>
      <w:divBdr>
        <w:top w:val="none" w:sz="0" w:space="0" w:color="auto"/>
        <w:left w:val="none" w:sz="0" w:space="0" w:color="auto"/>
        <w:bottom w:val="none" w:sz="0" w:space="0" w:color="auto"/>
        <w:right w:val="none" w:sz="0" w:space="0" w:color="auto"/>
      </w:divBdr>
    </w:div>
    <w:div w:id="61098326">
      <w:bodyDiv w:val="1"/>
      <w:marLeft w:val="0"/>
      <w:marRight w:val="0"/>
      <w:marTop w:val="0"/>
      <w:marBottom w:val="0"/>
      <w:divBdr>
        <w:top w:val="none" w:sz="0" w:space="0" w:color="auto"/>
        <w:left w:val="none" w:sz="0" w:space="0" w:color="auto"/>
        <w:bottom w:val="none" w:sz="0" w:space="0" w:color="auto"/>
        <w:right w:val="none" w:sz="0" w:space="0" w:color="auto"/>
      </w:divBdr>
    </w:div>
    <w:div w:id="72746979">
      <w:bodyDiv w:val="1"/>
      <w:marLeft w:val="0"/>
      <w:marRight w:val="0"/>
      <w:marTop w:val="0"/>
      <w:marBottom w:val="0"/>
      <w:divBdr>
        <w:top w:val="none" w:sz="0" w:space="0" w:color="auto"/>
        <w:left w:val="none" w:sz="0" w:space="0" w:color="auto"/>
        <w:bottom w:val="none" w:sz="0" w:space="0" w:color="auto"/>
        <w:right w:val="none" w:sz="0" w:space="0" w:color="auto"/>
      </w:divBdr>
    </w:div>
    <w:div w:id="75632465">
      <w:bodyDiv w:val="1"/>
      <w:marLeft w:val="0"/>
      <w:marRight w:val="0"/>
      <w:marTop w:val="0"/>
      <w:marBottom w:val="0"/>
      <w:divBdr>
        <w:top w:val="none" w:sz="0" w:space="0" w:color="auto"/>
        <w:left w:val="none" w:sz="0" w:space="0" w:color="auto"/>
        <w:bottom w:val="none" w:sz="0" w:space="0" w:color="auto"/>
        <w:right w:val="none" w:sz="0" w:space="0" w:color="auto"/>
      </w:divBdr>
    </w:div>
    <w:div w:id="81072636">
      <w:bodyDiv w:val="1"/>
      <w:marLeft w:val="0"/>
      <w:marRight w:val="0"/>
      <w:marTop w:val="0"/>
      <w:marBottom w:val="0"/>
      <w:divBdr>
        <w:top w:val="none" w:sz="0" w:space="0" w:color="auto"/>
        <w:left w:val="none" w:sz="0" w:space="0" w:color="auto"/>
        <w:bottom w:val="none" w:sz="0" w:space="0" w:color="auto"/>
        <w:right w:val="none" w:sz="0" w:space="0" w:color="auto"/>
      </w:divBdr>
      <w:divsChild>
        <w:div w:id="416025764">
          <w:marLeft w:val="0"/>
          <w:marRight w:val="0"/>
          <w:marTop w:val="0"/>
          <w:marBottom w:val="0"/>
          <w:divBdr>
            <w:top w:val="none" w:sz="0" w:space="0" w:color="auto"/>
            <w:left w:val="none" w:sz="0" w:space="0" w:color="auto"/>
            <w:bottom w:val="none" w:sz="0" w:space="0" w:color="auto"/>
            <w:right w:val="none" w:sz="0" w:space="0" w:color="auto"/>
          </w:divBdr>
        </w:div>
        <w:div w:id="1392926280">
          <w:marLeft w:val="0"/>
          <w:marRight w:val="0"/>
          <w:marTop w:val="0"/>
          <w:marBottom w:val="0"/>
          <w:divBdr>
            <w:top w:val="none" w:sz="0" w:space="0" w:color="auto"/>
            <w:left w:val="none" w:sz="0" w:space="0" w:color="auto"/>
            <w:bottom w:val="none" w:sz="0" w:space="0" w:color="auto"/>
            <w:right w:val="none" w:sz="0" w:space="0" w:color="auto"/>
          </w:divBdr>
        </w:div>
        <w:div w:id="1823231017">
          <w:marLeft w:val="0"/>
          <w:marRight w:val="0"/>
          <w:marTop w:val="0"/>
          <w:marBottom w:val="0"/>
          <w:divBdr>
            <w:top w:val="none" w:sz="0" w:space="0" w:color="auto"/>
            <w:left w:val="none" w:sz="0" w:space="0" w:color="auto"/>
            <w:bottom w:val="none" w:sz="0" w:space="0" w:color="auto"/>
            <w:right w:val="none" w:sz="0" w:space="0" w:color="auto"/>
          </w:divBdr>
        </w:div>
      </w:divsChild>
    </w:div>
    <w:div w:id="96410500">
      <w:bodyDiv w:val="1"/>
      <w:marLeft w:val="0"/>
      <w:marRight w:val="0"/>
      <w:marTop w:val="0"/>
      <w:marBottom w:val="0"/>
      <w:divBdr>
        <w:top w:val="none" w:sz="0" w:space="0" w:color="auto"/>
        <w:left w:val="none" w:sz="0" w:space="0" w:color="auto"/>
        <w:bottom w:val="none" w:sz="0" w:space="0" w:color="auto"/>
        <w:right w:val="none" w:sz="0" w:space="0" w:color="auto"/>
      </w:divBdr>
    </w:div>
    <w:div w:id="101456953">
      <w:bodyDiv w:val="1"/>
      <w:marLeft w:val="0"/>
      <w:marRight w:val="0"/>
      <w:marTop w:val="0"/>
      <w:marBottom w:val="0"/>
      <w:divBdr>
        <w:top w:val="none" w:sz="0" w:space="0" w:color="auto"/>
        <w:left w:val="none" w:sz="0" w:space="0" w:color="auto"/>
        <w:bottom w:val="none" w:sz="0" w:space="0" w:color="auto"/>
        <w:right w:val="none" w:sz="0" w:space="0" w:color="auto"/>
      </w:divBdr>
      <w:divsChild>
        <w:div w:id="110903410">
          <w:marLeft w:val="0"/>
          <w:marRight w:val="0"/>
          <w:marTop w:val="0"/>
          <w:marBottom w:val="0"/>
          <w:divBdr>
            <w:top w:val="none" w:sz="0" w:space="0" w:color="auto"/>
            <w:left w:val="none" w:sz="0" w:space="0" w:color="auto"/>
            <w:bottom w:val="none" w:sz="0" w:space="0" w:color="auto"/>
            <w:right w:val="none" w:sz="0" w:space="0" w:color="auto"/>
          </w:divBdr>
          <w:divsChild>
            <w:div w:id="658851702">
              <w:marLeft w:val="0"/>
              <w:marRight w:val="0"/>
              <w:marTop w:val="0"/>
              <w:marBottom w:val="0"/>
              <w:divBdr>
                <w:top w:val="none" w:sz="0" w:space="0" w:color="auto"/>
                <w:left w:val="none" w:sz="0" w:space="0" w:color="auto"/>
                <w:bottom w:val="none" w:sz="0" w:space="0" w:color="auto"/>
                <w:right w:val="none" w:sz="0" w:space="0" w:color="auto"/>
              </w:divBdr>
            </w:div>
          </w:divsChild>
        </w:div>
        <w:div w:id="168646874">
          <w:marLeft w:val="0"/>
          <w:marRight w:val="0"/>
          <w:marTop w:val="0"/>
          <w:marBottom w:val="0"/>
          <w:divBdr>
            <w:top w:val="none" w:sz="0" w:space="0" w:color="auto"/>
            <w:left w:val="none" w:sz="0" w:space="0" w:color="auto"/>
            <w:bottom w:val="none" w:sz="0" w:space="0" w:color="auto"/>
            <w:right w:val="none" w:sz="0" w:space="0" w:color="auto"/>
          </w:divBdr>
          <w:divsChild>
            <w:div w:id="664742635">
              <w:marLeft w:val="0"/>
              <w:marRight w:val="0"/>
              <w:marTop w:val="0"/>
              <w:marBottom w:val="0"/>
              <w:divBdr>
                <w:top w:val="none" w:sz="0" w:space="0" w:color="auto"/>
                <w:left w:val="none" w:sz="0" w:space="0" w:color="auto"/>
                <w:bottom w:val="none" w:sz="0" w:space="0" w:color="auto"/>
                <w:right w:val="none" w:sz="0" w:space="0" w:color="auto"/>
              </w:divBdr>
            </w:div>
          </w:divsChild>
        </w:div>
        <w:div w:id="221674016">
          <w:marLeft w:val="0"/>
          <w:marRight w:val="0"/>
          <w:marTop w:val="0"/>
          <w:marBottom w:val="0"/>
          <w:divBdr>
            <w:top w:val="none" w:sz="0" w:space="0" w:color="auto"/>
            <w:left w:val="none" w:sz="0" w:space="0" w:color="auto"/>
            <w:bottom w:val="none" w:sz="0" w:space="0" w:color="auto"/>
            <w:right w:val="none" w:sz="0" w:space="0" w:color="auto"/>
          </w:divBdr>
          <w:divsChild>
            <w:div w:id="1036272612">
              <w:marLeft w:val="0"/>
              <w:marRight w:val="0"/>
              <w:marTop w:val="0"/>
              <w:marBottom w:val="0"/>
              <w:divBdr>
                <w:top w:val="none" w:sz="0" w:space="0" w:color="auto"/>
                <w:left w:val="none" w:sz="0" w:space="0" w:color="auto"/>
                <w:bottom w:val="none" w:sz="0" w:space="0" w:color="auto"/>
                <w:right w:val="none" w:sz="0" w:space="0" w:color="auto"/>
              </w:divBdr>
            </w:div>
          </w:divsChild>
        </w:div>
        <w:div w:id="279410587">
          <w:marLeft w:val="0"/>
          <w:marRight w:val="0"/>
          <w:marTop w:val="0"/>
          <w:marBottom w:val="0"/>
          <w:divBdr>
            <w:top w:val="none" w:sz="0" w:space="0" w:color="auto"/>
            <w:left w:val="none" w:sz="0" w:space="0" w:color="auto"/>
            <w:bottom w:val="none" w:sz="0" w:space="0" w:color="auto"/>
            <w:right w:val="none" w:sz="0" w:space="0" w:color="auto"/>
          </w:divBdr>
          <w:divsChild>
            <w:div w:id="1041321780">
              <w:marLeft w:val="0"/>
              <w:marRight w:val="0"/>
              <w:marTop w:val="0"/>
              <w:marBottom w:val="0"/>
              <w:divBdr>
                <w:top w:val="none" w:sz="0" w:space="0" w:color="auto"/>
                <w:left w:val="none" w:sz="0" w:space="0" w:color="auto"/>
                <w:bottom w:val="none" w:sz="0" w:space="0" w:color="auto"/>
                <w:right w:val="none" w:sz="0" w:space="0" w:color="auto"/>
              </w:divBdr>
            </w:div>
          </w:divsChild>
        </w:div>
        <w:div w:id="334574275">
          <w:marLeft w:val="0"/>
          <w:marRight w:val="0"/>
          <w:marTop w:val="0"/>
          <w:marBottom w:val="0"/>
          <w:divBdr>
            <w:top w:val="none" w:sz="0" w:space="0" w:color="auto"/>
            <w:left w:val="none" w:sz="0" w:space="0" w:color="auto"/>
            <w:bottom w:val="none" w:sz="0" w:space="0" w:color="auto"/>
            <w:right w:val="none" w:sz="0" w:space="0" w:color="auto"/>
          </w:divBdr>
          <w:divsChild>
            <w:div w:id="2146464620">
              <w:marLeft w:val="0"/>
              <w:marRight w:val="0"/>
              <w:marTop w:val="0"/>
              <w:marBottom w:val="0"/>
              <w:divBdr>
                <w:top w:val="none" w:sz="0" w:space="0" w:color="auto"/>
                <w:left w:val="none" w:sz="0" w:space="0" w:color="auto"/>
                <w:bottom w:val="none" w:sz="0" w:space="0" w:color="auto"/>
                <w:right w:val="none" w:sz="0" w:space="0" w:color="auto"/>
              </w:divBdr>
            </w:div>
          </w:divsChild>
        </w:div>
        <w:div w:id="499657785">
          <w:marLeft w:val="0"/>
          <w:marRight w:val="0"/>
          <w:marTop w:val="0"/>
          <w:marBottom w:val="0"/>
          <w:divBdr>
            <w:top w:val="none" w:sz="0" w:space="0" w:color="auto"/>
            <w:left w:val="none" w:sz="0" w:space="0" w:color="auto"/>
            <w:bottom w:val="none" w:sz="0" w:space="0" w:color="auto"/>
            <w:right w:val="none" w:sz="0" w:space="0" w:color="auto"/>
          </w:divBdr>
          <w:divsChild>
            <w:div w:id="172687694">
              <w:marLeft w:val="0"/>
              <w:marRight w:val="0"/>
              <w:marTop w:val="0"/>
              <w:marBottom w:val="0"/>
              <w:divBdr>
                <w:top w:val="none" w:sz="0" w:space="0" w:color="auto"/>
                <w:left w:val="none" w:sz="0" w:space="0" w:color="auto"/>
                <w:bottom w:val="none" w:sz="0" w:space="0" w:color="auto"/>
                <w:right w:val="none" w:sz="0" w:space="0" w:color="auto"/>
              </w:divBdr>
            </w:div>
          </w:divsChild>
        </w:div>
        <w:div w:id="586160495">
          <w:marLeft w:val="0"/>
          <w:marRight w:val="0"/>
          <w:marTop w:val="0"/>
          <w:marBottom w:val="0"/>
          <w:divBdr>
            <w:top w:val="none" w:sz="0" w:space="0" w:color="auto"/>
            <w:left w:val="none" w:sz="0" w:space="0" w:color="auto"/>
            <w:bottom w:val="none" w:sz="0" w:space="0" w:color="auto"/>
            <w:right w:val="none" w:sz="0" w:space="0" w:color="auto"/>
          </w:divBdr>
          <w:divsChild>
            <w:div w:id="159081887">
              <w:marLeft w:val="0"/>
              <w:marRight w:val="0"/>
              <w:marTop w:val="0"/>
              <w:marBottom w:val="0"/>
              <w:divBdr>
                <w:top w:val="none" w:sz="0" w:space="0" w:color="auto"/>
                <w:left w:val="none" w:sz="0" w:space="0" w:color="auto"/>
                <w:bottom w:val="none" w:sz="0" w:space="0" w:color="auto"/>
                <w:right w:val="none" w:sz="0" w:space="0" w:color="auto"/>
              </w:divBdr>
            </w:div>
          </w:divsChild>
        </w:div>
        <w:div w:id="685257444">
          <w:marLeft w:val="0"/>
          <w:marRight w:val="0"/>
          <w:marTop w:val="0"/>
          <w:marBottom w:val="0"/>
          <w:divBdr>
            <w:top w:val="none" w:sz="0" w:space="0" w:color="auto"/>
            <w:left w:val="none" w:sz="0" w:space="0" w:color="auto"/>
            <w:bottom w:val="none" w:sz="0" w:space="0" w:color="auto"/>
            <w:right w:val="none" w:sz="0" w:space="0" w:color="auto"/>
          </w:divBdr>
          <w:divsChild>
            <w:div w:id="860121467">
              <w:marLeft w:val="0"/>
              <w:marRight w:val="0"/>
              <w:marTop w:val="0"/>
              <w:marBottom w:val="0"/>
              <w:divBdr>
                <w:top w:val="none" w:sz="0" w:space="0" w:color="auto"/>
                <w:left w:val="none" w:sz="0" w:space="0" w:color="auto"/>
                <w:bottom w:val="none" w:sz="0" w:space="0" w:color="auto"/>
                <w:right w:val="none" w:sz="0" w:space="0" w:color="auto"/>
              </w:divBdr>
            </w:div>
          </w:divsChild>
        </w:div>
        <w:div w:id="777723200">
          <w:marLeft w:val="0"/>
          <w:marRight w:val="0"/>
          <w:marTop w:val="0"/>
          <w:marBottom w:val="0"/>
          <w:divBdr>
            <w:top w:val="none" w:sz="0" w:space="0" w:color="auto"/>
            <w:left w:val="none" w:sz="0" w:space="0" w:color="auto"/>
            <w:bottom w:val="none" w:sz="0" w:space="0" w:color="auto"/>
            <w:right w:val="none" w:sz="0" w:space="0" w:color="auto"/>
          </w:divBdr>
          <w:divsChild>
            <w:div w:id="1332568152">
              <w:marLeft w:val="0"/>
              <w:marRight w:val="0"/>
              <w:marTop w:val="0"/>
              <w:marBottom w:val="0"/>
              <w:divBdr>
                <w:top w:val="none" w:sz="0" w:space="0" w:color="auto"/>
                <w:left w:val="none" w:sz="0" w:space="0" w:color="auto"/>
                <w:bottom w:val="none" w:sz="0" w:space="0" w:color="auto"/>
                <w:right w:val="none" w:sz="0" w:space="0" w:color="auto"/>
              </w:divBdr>
            </w:div>
          </w:divsChild>
        </w:div>
        <w:div w:id="806894504">
          <w:marLeft w:val="0"/>
          <w:marRight w:val="0"/>
          <w:marTop w:val="0"/>
          <w:marBottom w:val="0"/>
          <w:divBdr>
            <w:top w:val="none" w:sz="0" w:space="0" w:color="auto"/>
            <w:left w:val="none" w:sz="0" w:space="0" w:color="auto"/>
            <w:bottom w:val="none" w:sz="0" w:space="0" w:color="auto"/>
            <w:right w:val="none" w:sz="0" w:space="0" w:color="auto"/>
          </w:divBdr>
          <w:divsChild>
            <w:div w:id="708604163">
              <w:marLeft w:val="0"/>
              <w:marRight w:val="0"/>
              <w:marTop w:val="0"/>
              <w:marBottom w:val="0"/>
              <w:divBdr>
                <w:top w:val="none" w:sz="0" w:space="0" w:color="auto"/>
                <w:left w:val="none" w:sz="0" w:space="0" w:color="auto"/>
                <w:bottom w:val="none" w:sz="0" w:space="0" w:color="auto"/>
                <w:right w:val="none" w:sz="0" w:space="0" w:color="auto"/>
              </w:divBdr>
            </w:div>
          </w:divsChild>
        </w:div>
        <w:div w:id="915211515">
          <w:marLeft w:val="0"/>
          <w:marRight w:val="0"/>
          <w:marTop w:val="0"/>
          <w:marBottom w:val="0"/>
          <w:divBdr>
            <w:top w:val="none" w:sz="0" w:space="0" w:color="auto"/>
            <w:left w:val="none" w:sz="0" w:space="0" w:color="auto"/>
            <w:bottom w:val="none" w:sz="0" w:space="0" w:color="auto"/>
            <w:right w:val="none" w:sz="0" w:space="0" w:color="auto"/>
          </w:divBdr>
          <w:divsChild>
            <w:div w:id="1970427795">
              <w:marLeft w:val="0"/>
              <w:marRight w:val="0"/>
              <w:marTop w:val="0"/>
              <w:marBottom w:val="0"/>
              <w:divBdr>
                <w:top w:val="none" w:sz="0" w:space="0" w:color="auto"/>
                <w:left w:val="none" w:sz="0" w:space="0" w:color="auto"/>
                <w:bottom w:val="none" w:sz="0" w:space="0" w:color="auto"/>
                <w:right w:val="none" w:sz="0" w:space="0" w:color="auto"/>
              </w:divBdr>
            </w:div>
          </w:divsChild>
        </w:div>
        <w:div w:id="945502637">
          <w:marLeft w:val="0"/>
          <w:marRight w:val="0"/>
          <w:marTop w:val="0"/>
          <w:marBottom w:val="0"/>
          <w:divBdr>
            <w:top w:val="none" w:sz="0" w:space="0" w:color="auto"/>
            <w:left w:val="none" w:sz="0" w:space="0" w:color="auto"/>
            <w:bottom w:val="none" w:sz="0" w:space="0" w:color="auto"/>
            <w:right w:val="none" w:sz="0" w:space="0" w:color="auto"/>
          </w:divBdr>
          <w:divsChild>
            <w:div w:id="12391223">
              <w:marLeft w:val="0"/>
              <w:marRight w:val="0"/>
              <w:marTop w:val="0"/>
              <w:marBottom w:val="0"/>
              <w:divBdr>
                <w:top w:val="none" w:sz="0" w:space="0" w:color="auto"/>
                <w:left w:val="none" w:sz="0" w:space="0" w:color="auto"/>
                <w:bottom w:val="none" w:sz="0" w:space="0" w:color="auto"/>
                <w:right w:val="none" w:sz="0" w:space="0" w:color="auto"/>
              </w:divBdr>
            </w:div>
          </w:divsChild>
        </w:div>
        <w:div w:id="1014383853">
          <w:marLeft w:val="0"/>
          <w:marRight w:val="0"/>
          <w:marTop w:val="0"/>
          <w:marBottom w:val="0"/>
          <w:divBdr>
            <w:top w:val="none" w:sz="0" w:space="0" w:color="auto"/>
            <w:left w:val="none" w:sz="0" w:space="0" w:color="auto"/>
            <w:bottom w:val="none" w:sz="0" w:space="0" w:color="auto"/>
            <w:right w:val="none" w:sz="0" w:space="0" w:color="auto"/>
          </w:divBdr>
          <w:divsChild>
            <w:div w:id="1990666678">
              <w:marLeft w:val="0"/>
              <w:marRight w:val="0"/>
              <w:marTop w:val="0"/>
              <w:marBottom w:val="0"/>
              <w:divBdr>
                <w:top w:val="none" w:sz="0" w:space="0" w:color="auto"/>
                <w:left w:val="none" w:sz="0" w:space="0" w:color="auto"/>
                <w:bottom w:val="none" w:sz="0" w:space="0" w:color="auto"/>
                <w:right w:val="none" w:sz="0" w:space="0" w:color="auto"/>
              </w:divBdr>
            </w:div>
          </w:divsChild>
        </w:div>
        <w:div w:id="1097944749">
          <w:marLeft w:val="0"/>
          <w:marRight w:val="0"/>
          <w:marTop w:val="0"/>
          <w:marBottom w:val="0"/>
          <w:divBdr>
            <w:top w:val="none" w:sz="0" w:space="0" w:color="auto"/>
            <w:left w:val="none" w:sz="0" w:space="0" w:color="auto"/>
            <w:bottom w:val="none" w:sz="0" w:space="0" w:color="auto"/>
            <w:right w:val="none" w:sz="0" w:space="0" w:color="auto"/>
          </w:divBdr>
          <w:divsChild>
            <w:div w:id="1976638004">
              <w:marLeft w:val="0"/>
              <w:marRight w:val="0"/>
              <w:marTop w:val="0"/>
              <w:marBottom w:val="0"/>
              <w:divBdr>
                <w:top w:val="none" w:sz="0" w:space="0" w:color="auto"/>
                <w:left w:val="none" w:sz="0" w:space="0" w:color="auto"/>
                <w:bottom w:val="none" w:sz="0" w:space="0" w:color="auto"/>
                <w:right w:val="none" w:sz="0" w:space="0" w:color="auto"/>
              </w:divBdr>
            </w:div>
          </w:divsChild>
        </w:div>
        <w:div w:id="1433161510">
          <w:marLeft w:val="0"/>
          <w:marRight w:val="0"/>
          <w:marTop w:val="0"/>
          <w:marBottom w:val="0"/>
          <w:divBdr>
            <w:top w:val="none" w:sz="0" w:space="0" w:color="auto"/>
            <w:left w:val="none" w:sz="0" w:space="0" w:color="auto"/>
            <w:bottom w:val="none" w:sz="0" w:space="0" w:color="auto"/>
            <w:right w:val="none" w:sz="0" w:space="0" w:color="auto"/>
          </w:divBdr>
          <w:divsChild>
            <w:div w:id="1465536576">
              <w:marLeft w:val="0"/>
              <w:marRight w:val="0"/>
              <w:marTop w:val="0"/>
              <w:marBottom w:val="0"/>
              <w:divBdr>
                <w:top w:val="none" w:sz="0" w:space="0" w:color="auto"/>
                <w:left w:val="none" w:sz="0" w:space="0" w:color="auto"/>
                <w:bottom w:val="none" w:sz="0" w:space="0" w:color="auto"/>
                <w:right w:val="none" w:sz="0" w:space="0" w:color="auto"/>
              </w:divBdr>
            </w:div>
          </w:divsChild>
        </w:div>
        <w:div w:id="1475371974">
          <w:marLeft w:val="0"/>
          <w:marRight w:val="0"/>
          <w:marTop w:val="0"/>
          <w:marBottom w:val="0"/>
          <w:divBdr>
            <w:top w:val="none" w:sz="0" w:space="0" w:color="auto"/>
            <w:left w:val="none" w:sz="0" w:space="0" w:color="auto"/>
            <w:bottom w:val="none" w:sz="0" w:space="0" w:color="auto"/>
            <w:right w:val="none" w:sz="0" w:space="0" w:color="auto"/>
          </w:divBdr>
          <w:divsChild>
            <w:div w:id="1007051125">
              <w:marLeft w:val="0"/>
              <w:marRight w:val="0"/>
              <w:marTop w:val="0"/>
              <w:marBottom w:val="0"/>
              <w:divBdr>
                <w:top w:val="none" w:sz="0" w:space="0" w:color="auto"/>
                <w:left w:val="none" w:sz="0" w:space="0" w:color="auto"/>
                <w:bottom w:val="none" w:sz="0" w:space="0" w:color="auto"/>
                <w:right w:val="none" w:sz="0" w:space="0" w:color="auto"/>
              </w:divBdr>
            </w:div>
          </w:divsChild>
        </w:div>
        <w:div w:id="1650472311">
          <w:marLeft w:val="0"/>
          <w:marRight w:val="0"/>
          <w:marTop w:val="0"/>
          <w:marBottom w:val="0"/>
          <w:divBdr>
            <w:top w:val="none" w:sz="0" w:space="0" w:color="auto"/>
            <w:left w:val="none" w:sz="0" w:space="0" w:color="auto"/>
            <w:bottom w:val="none" w:sz="0" w:space="0" w:color="auto"/>
            <w:right w:val="none" w:sz="0" w:space="0" w:color="auto"/>
          </w:divBdr>
          <w:divsChild>
            <w:div w:id="1002514290">
              <w:marLeft w:val="0"/>
              <w:marRight w:val="0"/>
              <w:marTop w:val="0"/>
              <w:marBottom w:val="0"/>
              <w:divBdr>
                <w:top w:val="none" w:sz="0" w:space="0" w:color="auto"/>
                <w:left w:val="none" w:sz="0" w:space="0" w:color="auto"/>
                <w:bottom w:val="none" w:sz="0" w:space="0" w:color="auto"/>
                <w:right w:val="none" w:sz="0" w:space="0" w:color="auto"/>
              </w:divBdr>
            </w:div>
          </w:divsChild>
        </w:div>
        <w:div w:id="1708406099">
          <w:marLeft w:val="0"/>
          <w:marRight w:val="0"/>
          <w:marTop w:val="0"/>
          <w:marBottom w:val="0"/>
          <w:divBdr>
            <w:top w:val="none" w:sz="0" w:space="0" w:color="auto"/>
            <w:left w:val="none" w:sz="0" w:space="0" w:color="auto"/>
            <w:bottom w:val="none" w:sz="0" w:space="0" w:color="auto"/>
            <w:right w:val="none" w:sz="0" w:space="0" w:color="auto"/>
          </w:divBdr>
          <w:divsChild>
            <w:div w:id="1920407873">
              <w:marLeft w:val="0"/>
              <w:marRight w:val="0"/>
              <w:marTop w:val="0"/>
              <w:marBottom w:val="0"/>
              <w:divBdr>
                <w:top w:val="none" w:sz="0" w:space="0" w:color="auto"/>
                <w:left w:val="none" w:sz="0" w:space="0" w:color="auto"/>
                <w:bottom w:val="none" w:sz="0" w:space="0" w:color="auto"/>
                <w:right w:val="none" w:sz="0" w:space="0" w:color="auto"/>
              </w:divBdr>
            </w:div>
          </w:divsChild>
        </w:div>
        <w:div w:id="1991398635">
          <w:marLeft w:val="0"/>
          <w:marRight w:val="0"/>
          <w:marTop w:val="0"/>
          <w:marBottom w:val="0"/>
          <w:divBdr>
            <w:top w:val="none" w:sz="0" w:space="0" w:color="auto"/>
            <w:left w:val="none" w:sz="0" w:space="0" w:color="auto"/>
            <w:bottom w:val="none" w:sz="0" w:space="0" w:color="auto"/>
            <w:right w:val="none" w:sz="0" w:space="0" w:color="auto"/>
          </w:divBdr>
          <w:divsChild>
            <w:div w:id="1939170394">
              <w:marLeft w:val="0"/>
              <w:marRight w:val="0"/>
              <w:marTop w:val="0"/>
              <w:marBottom w:val="0"/>
              <w:divBdr>
                <w:top w:val="none" w:sz="0" w:space="0" w:color="auto"/>
                <w:left w:val="none" w:sz="0" w:space="0" w:color="auto"/>
                <w:bottom w:val="none" w:sz="0" w:space="0" w:color="auto"/>
                <w:right w:val="none" w:sz="0" w:space="0" w:color="auto"/>
              </w:divBdr>
            </w:div>
          </w:divsChild>
        </w:div>
        <w:div w:id="2012903252">
          <w:marLeft w:val="0"/>
          <w:marRight w:val="0"/>
          <w:marTop w:val="0"/>
          <w:marBottom w:val="0"/>
          <w:divBdr>
            <w:top w:val="none" w:sz="0" w:space="0" w:color="auto"/>
            <w:left w:val="none" w:sz="0" w:space="0" w:color="auto"/>
            <w:bottom w:val="none" w:sz="0" w:space="0" w:color="auto"/>
            <w:right w:val="none" w:sz="0" w:space="0" w:color="auto"/>
          </w:divBdr>
          <w:divsChild>
            <w:div w:id="1146892928">
              <w:marLeft w:val="0"/>
              <w:marRight w:val="0"/>
              <w:marTop w:val="0"/>
              <w:marBottom w:val="0"/>
              <w:divBdr>
                <w:top w:val="none" w:sz="0" w:space="0" w:color="auto"/>
                <w:left w:val="none" w:sz="0" w:space="0" w:color="auto"/>
                <w:bottom w:val="none" w:sz="0" w:space="0" w:color="auto"/>
                <w:right w:val="none" w:sz="0" w:space="0" w:color="auto"/>
              </w:divBdr>
            </w:div>
          </w:divsChild>
        </w:div>
        <w:div w:id="2096322567">
          <w:marLeft w:val="0"/>
          <w:marRight w:val="0"/>
          <w:marTop w:val="0"/>
          <w:marBottom w:val="0"/>
          <w:divBdr>
            <w:top w:val="none" w:sz="0" w:space="0" w:color="auto"/>
            <w:left w:val="none" w:sz="0" w:space="0" w:color="auto"/>
            <w:bottom w:val="none" w:sz="0" w:space="0" w:color="auto"/>
            <w:right w:val="none" w:sz="0" w:space="0" w:color="auto"/>
          </w:divBdr>
          <w:divsChild>
            <w:div w:id="758327155">
              <w:marLeft w:val="0"/>
              <w:marRight w:val="0"/>
              <w:marTop w:val="0"/>
              <w:marBottom w:val="0"/>
              <w:divBdr>
                <w:top w:val="none" w:sz="0" w:space="0" w:color="auto"/>
                <w:left w:val="none" w:sz="0" w:space="0" w:color="auto"/>
                <w:bottom w:val="none" w:sz="0" w:space="0" w:color="auto"/>
                <w:right w:val="none" w:sz="0" w:space="0" w:color="auto"/>
              </w:divBdr>
            </w:div>
          </w:divsChild>
        </w:div>
        <w:div w:id="2128114802">
          <w:marLeft w:val="0"/>
          <w:marRight w:val="0"/>
          <w:marTop w:val="0"/>
          <w:marBottom w:val="0"/>
          <w:divBdr>
            <w:top w:val="none" w:sz="0" w:space="0" w:color="auto"/>
            <w:left w:val="none" w:sz="0" w:space="0" w:color="auto"/>
            <w:bottom w:val="none" w:sz="0" w:space="0" w:color="auto"/>
            <w:right w:val="none" w:sz="0" w:space="0" w:color="auto"/>
          </w:divBdr>
          <w:divsChild>
            <w:div w:id="1386831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353599">
      <w:bodyDiv w:val="1"/>
      <w:marLeft w:val="0"/>
      <w:marRight w:val="0"/>
      <w:marTop w:val="0"/>
      <w:marBottom w:val="0"/>
      <w:divBdr>
        <w:top w:val="none" w:sz="0" w:space="0" w:color="auto"/>
        <w:left w:val="none" w:sz="0" w:space="0" w:color="auto"/>
        <w:bottom w:val="none" w:sz="0" w:space="0" w:color="auto"/>
        <w:right w:val="none" w:sz="0" w:space="0" w:color="auto"/>
      </w:divBdr>
    </w:div>
    <w:div w:id="105927381">
      <w:bodyDiv w:val="1"/>
      <w:marLeft w:val="0"/>
      <w:marRight w:val="0"/>
      <w:marTop w:val="0"/>
      <w:marBottom w:val="0"/>
      <w:divBdr>
        <w:top w:val="none" w:sz="0" w:space="0" w:color="auto"/>
        <w:left w:val="none" w:sz="0" w:space="0" w:color="auto"/>
        <w:bottom w:val="none" w:sz="0" w:space="0" w:color="auto"/>
        <w:right w:val="none" w:sz="0" w:space="0" w:color="auto"/>
      </w:divBdr>
    </w:div>
    <w:div w:id="110901393">
      <w:bodyDiv w:val="1"/>
      <w:marLeft w:val="0"/>
      <w:marRight w:val="0"/>
      <w:marTop w:val="0"/>
      <w:marBottom w:val="0"/>
      <w:divBdr>
        <w:top w:val="none" w:sz="0" w:space="0" w:color="auto"/>
        <w:left w:val="none" w:sz="0" w:space="0" w:color="auto"/>
        <w:bottom w:val="none" w:sz="0" w:space="0" w:color="auto"/>
        <w:right w:val="none" w:sz="0" w:space="0" w:color="auto"/>
      </w:divBdr>
    </w:div>
    <w:div w:id="112097518">
      <w:bodyDiv w:val="1"/>
      <w:marLeft w:val="0"/>
      <w:marRight w:val="0"/>
      <w:marTop w:val="0"/>
      <w:marBottom w:val="0"/>
      <w:divBdr>
        <w:top w:val="none" w:sz="0" w:space="0" w:color="auto"/>
        <w:left w:val="none" w:sz="0" w:space="0" w:color="auto"/>
        <w:bottom w:val="none" w:sz="0" w:space="0" w:color="auto"/>
        <w:right w:val="none" w:sz="0" w:space="0" w:color="auto"/>
      </w:divBdr>
    </w:div>
    <w:div w:id="142742209">
      <w:bodyDiv w:val="1"/>
      <w:marLeft w:val="0"/>
      <w:marRight w:val="0"/>
      <w:marTop w:val="0"/>
      <w:marBottom w:val="0"/>
      <w:divBdr>
        <w:top w:val="none" w:sz="0" w:space="0" w:color="auto"/>
        <w:left w:val="none" w:sz="0" w:space="0" w:color="auto"/>
        <w:bottom w:val="none" w:sz="0" w:space="0" w:color="auto"/>
        <w:right w:val="none" w:sz="0" w:space="0" w:color="auto"/>
      </w:divBdr>
    </w:div>
    <w:div w:id="164176960">
      <w:bodyDiv w:val="1"/>
      <w:marLeft w:val="0"/>
      <w:marRight w:val="0"/>
      <w:marTop w:val="0"/>
      <w:marBottom w:val="0"/>
      <w:divBdr>
        <w:top w:val="none" w:sz="0" w:space="0" w:color="auto"/>
        <w:left w:val="none" w:sz="0" w:space="0" w:color="auto"/>
        <w:bottom w:val="none" w:sz="0" w:space="0" w:color="auto"/>
        <w:right w:val="none" w:sz="0" w:space="0" w:color="auto"/>
      </w:divBdr>
    </w:div>
    <w:div w:id="178855427">
      <w:bodyDiv w:val="1"/>
      <w:marLeft w:val="0"/>
      <w:marRight w:val="0"/>
      <w:marTop w:val="0"/>
      <w:marBottom w:val="0"/>
      <w:divBdr>
        <w:top w:val="none" w:sz="0" w:space="0" w:color="auto"/>
        <w:left w:val="none" w:sz="0" w:space="0" w:color="auto"/>
        <w:bottom w:val="none" w:sz="0" w:space="0" w:color="auto"/>
        <w:right w:val="none" w:sz="0" w:space="0" w:color="auto"/>
      </w:divBdr>
    </w:div>
    <w:div w:id="182060848">
      <w:bodyDiv w:val="1"/>
      <w:marLeft w:val="0"/>
      <w:marRight w:val="0"/>
      <w:marTop w:val="0"/>
      <w:marBottom w:val="0"/>
      <w:divBdr>
        <w:top w:val="none" w:sz="0" w:space="0" w:color="auto"/>
        <w:left w:val="none" w:sz="0" w:space="0" w:color="auto"/>
        <w:bottom w:val="none" w:sz="0" w:space="0" w:color="auto"/>
        <w:right w:val="none" w:sz="0" w:space="0" w:color="auto"/>
      </w:divBdr>
    </w:div>
    <w:div w:id="190149071">
      <w:bodyDiv w:val="1"/>
      <w:marLeft w:val="0"/>
      <w:marRight w:val="0"/>
      <w:marTop w:val="0"/>
      <w:marBottom w:val="0"/>
      <w:divBdr>
        <w:top w:val="none" w:sz="0" w:space="0" w:color="auto"/>
        <w:left w:val="none" w:sz="0" w:space="0" w:color="auto"/>
        <w:bottom w:val="none" w:sz="0" w:space="0" w:color="auto"/>
        <w:right w:val="none" w:sz="0" w:space="0" w:color="auto"/>
      </w:divBdr>
    </w:div>
    <w:div w:id="199320582">
      <w:bodyDiv w:val="1"/>
      <w:marLeft w:val="0"/>
      <w:marRight w:val="0"/>
      <w:marTop w:val="0"/>
      <w:marBottom w:val="0"/>
      <w:divBdr>
        <w:top w:val="none" w:sz="0" w:space="0" w:color="auto"/>
        <w:left w:val="none" w:sz="0" w:space="0" w:color="auto"/>
        <w:bottom w:val="none" w:sz="0" w:space="0" w:color="auto"/>
        <w:right w:val="none" w:sz="0" w:space="0" w:color="auto"/>
      </w:divBdr>
    </w:div>
    <w:div w:id="201525251">
      <w:bodyDiv w:val="1"/>
      <w:marLeft w:val="0"/>
      <w:marRight w:val="0"/>
      <w:marTop w:val="0"/>
      <w:marBottom w:val="0"/>
      <w:divBdr>
        <w:top w:val="none" w:sz="0" w:space="0" w:color="auto"/>
        <w:left w:val="none" w:sz="0" w:space="0" w:color="auto"/>
        <w:bottom w:val="none" w:sz="0" w:space="0" w:color="auto"/>
        <w:right w:val="none" w:sz="0" w:space="0" w:color="auto"/>
      </w:divBdr>
    </w:div>
    <w:div w:id="202524865">
      <w:bodyDiv w:val="1"/>
      <w:marLeft w:val="0"/>
      <w:marRight w:val="0"/>
      <w:marTop w:val="0"/>
      <w:marBottom w:val="0"/>
      <w:divBdr>
        <w:top w:val="none" w:sz="0" w:space="0" w:color="auto"/>
        <w:left w:val="none" w:sz="0" w:space="0" w:color="auto"/>
        <w:bottom w:val="none" w:sz="0" w:space="0" w:color="auto"/>
        <w:right w:val="none" w:sz="0" w:space="0" w:color="auto"/>
      </w:divBdr>
    </w:div>
    <w:div w:id="231938925">
      <w:bodyDiv w:val="1"/>
      <w:marLeft w:val="0"/>
      <w:marRight w:val="0"/>
      <w:marTop w:val="0"/>
      <w:marBottom w:val="0"/>
      <w:divBdr>
        <w:top w:val="none" w:sz="0" w:space="0" w:color="auto"/>
        <w:left w:val="none" w:sz="0" w:space="0" w:color="auto"/>
        <w:bottom w:val="none" w:sz="0" w:space="0" w:color="auto"/>
        <w:right w:val="none" w:sz="0" w:space="0" w:color="auto"/>
      </w:divBdr>
    </w:div>
    <w:div w:id="232391602">
      <w:bodyDiv w:val="1"/>
      <w:marLeft w:val="0"/>
      <w:marRight w:val="0"/>
      <w:marTop w:val="0"/>
      <w:marBottom w:val="0"/>
      <w:divBdr>
        <w:top w:val="none" w:sz="0" w:space="0" w:color="auto"/>
        <w:left w:val="none" w:sz="0" w:space="0" w:color="auto"/>
        <w:bottom w:val="none" w:sz="0" w:space="0" w:color="auto"/>
        <w:right w:val="none" w:sz="0" w:space="0" w:color="auto"/>
      </w:divBdr>
    </w:div>
    <w:div w:id="246042635">
      <w:bodyDiv w:val="1"/>
      <w:marLeft w:val="0"/>
      <w:marRight w:val="0"/>
      <w:marTop w:val="0"/>
      <w:marBottom w:val="0"/>
      <w:divBdr>
        <w:top w:val="none" w:sz="0" w:space="0" w:color="auto"/>
        <w:left w:val="none" w:sz="0" w:space="0" w:color="auto"/>
        <w:bottom w:val="none" w:sz="0" w:space="0" w:color="auto"/>
        <w:right w:val="none" w:sz="0" w:space="0" w:color="auto"/>
      </w:divBdr>
      <w:divsChild>
        <w:div w:id="437137228">
          <w:marLeft w:val="0"/>
          <w:marRight w:val="0"/>
          <w:marTop w:val="0"/>
          <w:marBottom w:val="0"/>
          <w:divBdr>
            <w:top w:val="none" w:sz="0" w:space="0" w:color="auto"/>
            <w:left w:val="none" w:sz="0" w:space="0" w:color="auto"/>
            <w:bottom w:val="none" w:sz="0" w:space="0" w:color="auto"/>
            <w:right w:val="none" w:sz="0" w:space="0" w:color="auto"/>
          </w:divBdr>
        </w:div>
        <w:div w:id="511534530">
          <w:marLeft w:val="0"/>
          <w:marRight w:val="0"/>
          <w:marTop w:val="0"/>
          <w:marBottom w:val="0"/>
          <w:divBdr>
            <w:top w:val="none" w:sz="0" w:space="0" w:color="auto"/>
            <w:left w:val="none" w:sz="0" w:space="0" w:color="auto"/>
            <w:bottom w:val="none" w:sz="0" w:space="0" w:color="auto"/>
            <w:right w:val="none" w:sz="0" w:space="0" w:color="auto"/>
          </w:divBdr>
        </w:div>
        <w:div w:id="906916252">
          <w:marLeft w:val="0"/>
          <w:marRight w:val="0"/>
          <w:marTop w:val="0"/>
          <w:marBottom w:val="0"/>
          <w:divBdr>
            <w:top w:val="none" w:sz="0" w:space="0" w:color="auto"/>
            <w:left w:val="none" w:sz="0" w:space="0" w:color="auto"/>
            <w:bottom w:val="none" w:sz="0" w:space="0" w:color="auto"/>
            <w:right w:val="none" w:sz="0" w:space="0" w:color="auto"/>
          </w:divBdr>
        </w:div>
        <w:div w:id="1539051599">
          <w:marLeft w:val="0"/>
          <w:marRight w:val="0"/>
          <w:marTop w:val="0"/>
          <w:marBottom w:val="0"/>
          <w:divBdr>
            <w:top w:val="none" w:sz="0" w:space="0" w:color="auto"/>
            <w:left w:val="none" w:sz="0" w:space="0" w:color="auto"/>
            <w:bottom w:val="none" w:sz="0" w:space="0" w:color="auto"/>
            <w:right w:val="none" w:sz="0" w:space="0" w:color="auto"/>
          </w:divBdr>
        </w:div>
        <w:div w:id="2043553048">
          <w:marLeft w:val="0"/>
          <w:marRight w:val="0"/>
          <w:marTop w:val="0"/>
          <w:marBottom w:val="0"/>
          <w:divBdr>
            <w:top w:val="none" w:sz="0" w:space="0" w:color="auto"/>
            <w:left w:val="none" w:sz="0" w:space="0" w:color="auto"/>
            <w:bottom w:val="none" w:sz="0" w:space="0" w:color="auto"/>
            <w:right w:val="none" w:sz="0" w:space="0" w:color="auto"/>
          </w:divBdr>
        </w:div>
      </w:divsChild>
    </w:div>
    <w:div w:id="261189334">
      <w:bodyDiv w:val="1"/>
      <w:marLeft w:val="0"/>
      <w:marRight w:val="0"/>
      <w:marTop w:val="0"/>
      <w:marBottom w:val="0"/>
      <w:divBdr>
        <w:top w:val="none" w:sz="0" w:space="0" w:color="auto"/>
        <w:left w:val="none" w:sz="0" w:space="0" w:color="auto"/>
        <w:bottom w:val="none" w:sz="0" w:space="0" w:color="auto"/>
        <w:right w:val="none" w:sz="0" w:space="0" w:color="auto"/>
      </w:divBdr>
    </w:div>
    <w:div w:id="297491035">
      <w:bodyDiv w:val="1"/>
      <w:marLeft w:val="0"/>
      <w:marRight w:val="0"/>
      <w:marTop w:val="0"/>
      <w:marBottom w:val="0"/>
      <w:divBdr>
        <w:top w:val="none" w:sz="0" w:space="0" w:color="auto"/>
        <w:left w:val="none" w:sz="0" w:space="0" w:color="auto"/>
        <w:bottom w:val="none" w:sz="0" w:space="0" w:color="auto"/>
        <w:right w:val="none" w:sz="0" w:space="0" w:color="auto"/>
      </w:divBdr>
    </w:div>
    <w:div w:id="301859026">
      <w:bodyDiv w:val="1"/>
      <w:marLeft w:val="0"/>
      <w:marRight w:val="0"/>
      <w:marTop w:val="0"/>
      <w:marBottom w:val="0"/>
      <w:divBdr>
        <w:top w:val="none" w:sz="0" w:space="0" w:color="auto"/>
        <w:left w:val="none" w:sz="0" w:space="0" w:color="auto"/>
        <w:bottom w:val="none" w:sz="0" w:space="0" w:color="auto"/>
        <w:right w:val="none" w:sz="0" w:space="0" w:color="auto"/>
      </w:divBdr>
    </w:div>
    <w:div w:id="325518494">
      <w:bodyDiv w:val="1"/>
      <w:marLeft w:val="0"/>
      <w:marRight w:val="0"/>
      <w:marTop w:val="0"/>
      <w:marBottom w:val="0"/>
      <w:divBdr>
        <w:top w:val="none" w:sz="0" w:space="0" w:color="auto"/>
        <w:left w:val="none" w:sz="0" w:space="0" w:color="auto"/>
        <w:bottom w:val="none" w:sz="0" w:space="0" w:color="auto"/>
        <w:right w:val="none" w:sz="0" w:space="0" w:color="auto"/>
      </w:divBdr>
    </w:div>
    <w:div w:id="329217884">
      <w:bodyDiv w:val="1"/>
      <w:marLeft w:val="0"/>
      <w:marRight w:val="0"/>
      <w:marTop w:val="0"/>
      <w:marBottom w:val="0"/>
      <w:divBdr>
        <w:top w:val="none" w:sz="0" w:space="0" w:color="auto"/>
        <w:left w:val="none" w:sz="0" w:space="0" w:color="auto"/>
        <w:bottom w:val="none" w:sz="0" w:space="0" w:color="auto"/>
        <w:right w:val="none" w:sz="0" w:space="0" w:color="auto"/>
      </w:divBdr>
    </w:div>
    <w:div w:id="337541743">
      <w:bodyDiv w:val="1"/>
      <w:marLeft w:val="0"/>
      <w:marRight w:val="0"/>
      <w:marTop w:val="0"/>
      <w:marBottom w:val="0"/>
      <w:divBdr>
        <w:top w:val="none" w:sz="0" w:space="0" w:color="auto"/>
        <w:left w:val="none" w:sz="0" w:space="0" w:color="auto"/>
        <w:bottom w:val="none" w:sz="0" w:space="0" w:color="auto"/>
        <w:right w:val="none" w:sz="0" w:space="0" w:color="auto"/>
      </w:divBdr>
    </w:div>
    <w:div w:id="340011090">
      <w:bodyDiv w:val="1"/>
      <w:marLeft w:val="0"/>
      <w:marRight w:val="0"/>
      <w:marTop w:val="0"/>
      <w:marBottom w:val="0"/>
      <w:divBdr>
        <w:top w:val="none" w:sz="0" w:space="0" w:color="auto"/>
        <w:left w:val="none" w:sz="0" w:space="0" w:color="auto"/>
        <w:bottom w:val="none" w:sz="0" w:space="0" w:color="auto"/>
        <w:right w:val="none" w:sz="0" w:space="0" w:color="auto"/>
      </w:divBdr>
    </w:div>
    <w:div w:id="341014593">
      <w:bodyDiv w:val="1"/>
      <w:marLeft w:val="0"/>
      <w:marRight w:val="0"/>
      <w:marTop w:val="0"/>
      <w:marBottom w:val="0"/>
      <w:divBdr>
        <w:top w:val="none" w:sz="0" w:space="0" w:color="auto"/>
        <w:left w:val="none" w:sz="0" w:space="0" w:color="auto"/>
        <w:bottom w:val="none" w:sz="0" w:space="0" w:color="auto"/>
        <w:right w:val="none" w:sz="0" w:space="0" w:color="auto"/>
      </w:divBdr>
      <w:divsChild>
        <w:div w:id="1073746278">
          <w:marLeft w:val="0"/>
          <w:marRight w:val="0"/>
          <w:marTop w:val="0"/>
          <w:marBottom w:val="0"/>
          <w:divBdr>
            <w:top w:val="none" w:sz="0" w:space="0" w:color="auto"/>
            <w:left w:val="none" w:sz="0" w:space="0" w:color="auto"/>
            <w:bottom w:val="none" w:sz="0" w:space="0" w:color="auto"/>
            <w:right w:val="none" w:sz="0" w:space="0" w:color="auto"/>
          </w:divBdr>
        </w:div>
      </w:divsChild>
    </w:div>
    <w:div w:id="368605596">
      <w:bodyDiv w:val="1"/>
      <w:marLeft w:val="0"/>
      <w:marRight w:val="0"/>
      <w:marTop w:val="0"/>
      <w:marBottom w:val="0"/>
      <w:divBdr>
        <w:top w:val="none" w:sz="0" w:space="0" w:color="auto"/>
        <w:left w:val="none" w:sz="0" w:space="0" w:color="auto"/>
        <w:bottom w:val="none" w:sz="0" w:space="0" w:color="auto"/>
        <w:right w:val="none" w:sz="0" w:space="0" w:color="auto"/>
      </w:divBdr>
    </w:div>
    <w:div w:id="369573393">
      <w:bodyDiv w:val="1"/>
      <w:marLeft w:val="0"/>
      <w:marRight w:val="0"/>
      <w:marTop w:val="0"/>
      <w:marBottom w:val="0"/>
      <w:divBdr>
        <w:top w:val="none" w:sz="0" w:space="0" w:color="auto"/>
        <w:left w:val="none" w:sz="0" w:space="0" w:color="auto"/>
        <w:bottom w:val="none" w:sz="0" w:space="0" w:color="auto"/>
        <w:right w:val="none" w:sz="0" w:space="0" w:color="auto"/>
      </w:divBdr>
    </w:div>
    <w:div w:id="408382485">
      <w:bodyDiv w:val="1"/>
      <w:marLeft w:val="0"/>
      <w:marRight w:val="0"/>
      <w:marTop w:val="0"/>
      <w:marBottom w:val="0"/>
      <w:divBdr>
        <w:top w:val="none" w:sz="0" w:space="0" w:color="auto"/>
        <w:left w:val="none" w:sz="0" w:space="0" w:color="auto"/>
        <w:bottom w:val="none" w:sz="0" w:space="0" w:color="auto"/>
        <w:right w:val="none" w:sz="0" w:space="0" w:color="auto"/>
      </w:divBdr>
    </w:div>
    <w:div w:id="421951683">
      <w:bodyDiv w:val="1"/>
      <w:marLeft w:val="0"/>
      <w:marRight w:val="0"/>
      <w:marTop w:val="0"/>
      <w:marBottom w:val="0"/>
      <w:divBdr>
        <w:top w:val="none" w:sz="0" w:space="0" w:color="auto"/>
        <w:left w:val="none" w:sz="0" w:space="0" w:color="auto"/>
        <w:bottom w:val="none" w:sz="0" w:space="0" w:color="auto"/>
        <w:right w:val="none" w:sz="0" w:space="0" w:color="auto"/>
      </w:divBdr>
    </w:div>
    <w:div w:id="443771613">
      <w:bodyDiv w:val="1"/>
      <w:marLeft w:val="0"/>
      <w:marRight w:val="0"/>
      <w:marTop w:val="0"/>
      <w:marBottom w:val="0"/>
      <w:divBdr>
        <w:top w:val="none" w:sz="0" w:space="0" w:color="auto"/>
        <w:left w:val="none" w:sz="0" w:space="0" w:color="auto"/>
        <w:bottom w:val="none" w:sz="0" w:space="0" w:color="auto"/>
        <w:right w:val="none" w:sz="0" w:space="0" w:color="auto"/>
      </w:divBdr>
    </w:div>
    <w:div w:id="451870779">
      <w:bodyDiv w:val="1"/>
      <w:marLeft w:val="0"/>
      <w:marRight w:val="0"/>
      <w:marTop w:val="0"/>
      <w:marBottom w:val="0"/>
      <w:divBdr>
        <w:top w:val="none" w:sz="0" w:space="0" w:color="auto"/>
        <w:left w:val="none" w:sz="0" w:space="0" w:color="auto"/>
        <w:bottom w:val="none" w:sz="0" w:space="0" w:color="auto"/>
        <w:right w:val="none" w:sz="0" w:space="0" w:color="auto"/>
      </w:divBdr>
    </w:div>
    <w:div w:id="458690976">
      <w:bodyDiv w:val="1"/>
      <w:marLeft w:val="0"/>
      <w:marRight w:val="0"/>
      <w:marTop w:val="0"/>
      <w:marBottom w:val="0"/>
      <w:divBdr>
        <w:top w:val="none" w:sz="0" w:space="0" w:color="auto"/>
        <w:left w:val="none" w:sz="0" w:space="0" w:color="auto"/>
        <w:bottom w:val="none" w:sz="0" w:space="0" w:color="auto"/>
        <w:right w:val="none" w:sz="0" w:space="0" w:color="auto"/>
      </w:divBdr>
    </w:div>
    <w:div w:id="461920817">
      <w:bodyDiv w:val="1"/>
      <w:marLeft w:val="0"/>
      <w:marRight w:val="0"/>
      <w:marTop w:val="0"/>
      <w:marBottom w:val="0"/>
      <w:divBdr>
        <w:top w:val="none" w:sz="0" w:space="0" w:color="auto"/>
        <w:left w:val="none" w:sz="0" w:space="0" w:color="auto"/>
        <w:bottom w:val="none" w:sz="0" w:space="0" w:color="auto"/>
        <w:right w:val="none" w:sz="0" w:space="0" w:color="auto"/>
      </w:divBdr>
    </w:div>
    <w:div w:id="482895690">
      <w:bodyDiv w:val="1"/>
      <w:marLeft w:val="0"/>
      <w:marRight w:val="0"/>
      <w:marTop w:val="0"/>
      <w:marBottom w:val="0"/>
      <w:divBdr>
        <w:top w:val="none" w:sz="0" w:space="0" w:color="auto"/>
        <w:left w:val="none" w:sz="0" w:space="0" w:color="auto"/>
        <w:bottom w:val="none" w:sz="0" w:space="0" w:color="auto"/>
        <w:right w:val="none" w:sz="0" w:space="0" w:color="auto"/>
      </w:divBdr>
    </w:div>
    <w:div w:id="489102181">
      <w:bodyDiv w:val="1"/>
      <w:marLeft w:val="0"/>
      <w:marRight w:val="0"/>
      <w:marTop w:val="0"/>
      <w:marBottom w:val="0"/>
      <w:divBdr>
        <w:top w:val="none" w:sz="0" w:space="0" w:color="auto"/>
        <w:left w:val="none" w:sz="0" w:space="0" w:color="auto"/>
        <w:bottom w:val="none" w:sz="0" w:space="0" w:color="auto"/>
        <w:right w:val="none" w:sz="0" w:space="0" w:color="auto"/>
      </w:divBdr>
      <w:divsChild>
        <w:div w:id="235667880">
          <w:marLeft w:val="446"/>
          <w:marRight w:val="0"/>
          <w:marTop w:val="120"/>
          <w:marBottom w:val="0"/>
          <w:divBdr>
            <w:top w:val="none" w:sz="0" w:space="0" w:color="auto"/>
            <w:left w:val="none" w:sz="0" w:space="0" w:color="auto"/>
            <w:bottom w:val="none" w:sz="0" w:space="0" w:color="auto"/>
            <w:right w:val="none" w:sz="0" w:space="0" w:color="auto"/>
          </w:divBdr>
        </w:div>
      </w:divsChild>
    </w:div>
    <w:div w:id="511454036">
      <w:bodyDiv w:val="1"/>
      <w:marLeft w:val="0"/>
      <w:marRight w:val="0"/>
      <w:marTop w:val="0"/>
      <w:marBottom w:val="0"/>
      <w:divBdr>
        <w:top w:val="none" w:sz="0" w:space="0" w:color="auto"/>
        <w:left w:val="none" w:sz="0" w:space="0" w:color="auto"/>
        <w:bottom w:val="none" w:sz="0" w:space="0" w:color="auto"/>
        <w:right w:val="none" w:sz="0" w:space="0" w:color="auto"/>
      </w:divBdr>
    </w:div>
    <w:div w:id="513417515">
      <w:bodyDiv w:val="1"/>
      <w:marLeft w:val="0"/>
      <w:marRight w:val="0"/>
      <w:marTop w:val="0"/>
      <w:marBottom w:val="0"/>
      <w:divBdr>
        <w:top w:val="none" w:sz="0" w:space="0" w:color="auto"/>
        <w:left w:val="none" w:sz="0" w:space="0" w:color="auto"/>
        <w:bottom w:val="none" w:sz="0" w:space="0" w:color="auto"/>
        <w:right w:val="none" w:sz="0" w:space="0" w:color="auto"/>
      </w:divBdr>
    </w:div>
    <w:div w:id="524946649">
      <w:bodyDiv w:val="1"/>
      <w:marLeft w:val="0"/>
      <w:marRight w:val="0"/>
      <w:marTop w:val="0"/>
      <w:marBottom w:val="0"/>
      <w:divBdr>
        <w:top w:val="none" w:sz="0" w:space="0" w:color="auto"/>
        <w:left w:val="none" w:sz="0" w:space="0" w:color="auto"/>
        <w:bottom w:val="none" w:sz="0" w:space="0" w:color="auto"/>
        <w:right w:val="none" w:sz="0" w:space="0" w:color="auto"/>
      </w:divBdr>
    </w:div>
    <w:div w:id="525946574">
      <w:bodyDiv w:val="1"/>
      <w:marLeft w:val="0"/>
      <w:marRight w:val="0"/>
      <w:marTop w:val="0"/>
      <w:marBottom w:val="0"/>
      <w:divBdr>
        <w:top w:val="none" w:sz="0" w:space="0" w:color="auto"/>
        <w:left w:val="none" w:sz="0" w:space="0" w:color="auto"/>
        <w:bottom w:val="none" w:sz="0" w:space="0" w:color="auto"/>
        <w:right w:val="none" w:sz="0" w:space="0" w:color="auto"/>
      </w:divBdr>
    </w:div>
    <w:div w:id="528879370">
      <w:bodyDiv w:val="1"/>
      <w:marLeft w:val="0"/>
      <w:marRight w:val="0"/>
      <w:marTop w:val="0"/>
      <w:marBottom w:val="0"/>
      <w:divBdr>
        <w:top w:val="none" w:sz="0" w:space="0" w:color="auto"/>
        <w:left w:val="none" w:sz="0" w:space="0" w:color="auto"/>
        <w:bottom w:val="none" w:sz="0" w:space="0" w:color="auto"/>
        <w:right w:val="none" w:sz="0" w:space="0" w:color="auto"/>
      </w:divBdr>
      <w:divsChild>
        <w:div w:id="244731934">
          <w:marLeft w:val="0"/>
          <w:marRight w:val="0"/>
          <w:marTop w:val="0"/>
          <w:marBottom w:val="0"/>
          <w:divBdr>
            <w:top w:val="none" w:sz="0" w:space="0" w:color="auto"/>
            <w:left w:val="none" w:sz="0" w:space="0" w:color="auto"/>
            <w:bottom w:val="none" w:sz="0" w:space="0" w:color="auto"/>
            <w:right w:val="none" w:sz="0" w:space="0" w:color="auto"/>
          </w:divBdr>
        </w:div>
        <w:div w:id="257452102">
          <w:marLeft w:val="0"/>
          <w:marRight w:val="0"/>
          <w:marTop w:val="0"/>
          <w:marBottom w:val="0"/>
          <w:divBdr>
            <w:top w:val="none" w:sz="0" w:space="0" w:color="auto"/>
            <w:left w:val="none" w:sz="0" w:space="0" w:color="auto"/>
            <w:bottom w:val="none" w:sz="0" w:space="0" w:color="auto"/>
            <w:right w:val="none" w:sz="0" w:space="0" w:color="auto"/>
          </w:divBdr>
        </w:div>
        <w:div w:id="323752357">
          <w:marLeft w:val="0"/>
          <w:marRight w:val="0"/>
          <w:marTop w:val="0"/>
          <w:marBottom w:val="0"/>
          <w:divBdr>
            <w:top w:val="none" w:sz="0" w:space="0" w:color="auto"/>
            <w:left w:val="none" w:sz="0" w:space="0" w:color="auto"/>
            <w:bottom w:val="none" w:sz="0" w:space="0" w:color="auto"/>
            <w:right w:val="none" w:sz="0" w:space="0" w:color="auto"/>
          </w:divBdr>
        </w:div>
        <w:div w:id="324476538">
          <w:marLeft w:val="0"/>
          <w:marRight w:val="0"/>
          <w:marTop w:val="0"/>
          <w:marBottom w:val="0"/>
          <w:divBdr>
            <w:top w:val="none" w:sz="0" w:space="0" w:color="auto"/>
            <w:left w:val="none" w:sz="0" w:space="0" w:color="auto"/>
            <w:bottom w:val="none" w:sz="0" w:space="0" w:color="auto"/>
            <w:right w:val="none" w:sz="0" w:space="0" w:color="auto"/>
          </w:divBdr>
        </w:div>
        <w:div w:id="426578779">
          <w:marLeft w:val="0"/>
          <w:marRight w:val="0"/>
          <w:marTop w:val="0"/>
          <w:marBottom w:val="0"/>
          <w:divBdr>
            <w:top w:val="none" w:sz="0" w:space="0" w:color="auto"/>
            <w:left w:val="none" w:sz="0" w:space="0" w:color="auto"/>
            <w:bottom w:val="none" w:sz="0" w:space="0" w:color="auto"/>
            <w:right w:val="none" w:sz="0" w:space="0" w:color="auto"/>
          </w:divBdr>
        </w:div>
        <w:div w:id="555817222">
          <w:marLeft w:val="0"/>
          <w:marRight w:val="0"/>
          <w:marTop w:val="0"/>
          <w:marBottom w:val="0"/>
          <w:divBdr>
            <w:top w:val="none" w:sz="0" w:space="0" w:color="auto"/>
            <w:left w:val="none" w:sz="0" w:space="0" w:color="auto"/>
            <w:bottom w:val="none" w:sz="0" w:space="0" w:color="auto"/>
            <w:right w:val="none" w:sz="0" w:space="0" w:color="auto"/>
          </w:divBdr>
        </w:div>
        <w:div w:id="584462087">
          <w:marLeft w:val="0"/>
          <w:marRight w:val="0"/>
          <w:marTop w:val="0"/>
          <w:marBottom w:val="0"/>
          <w:divBdr>
            <w:top w:val="none" w:sz="0" w:space="0" w:color="auto"/>
            <w:left w:val="none" w:sz="0" w:space="0" w:color="auto"/>
            <w:bottom w:val="none" w:sz="0" w:space="0" w:color="auto"/>
            <w:right w:val="none" w:sz="0" w:space="0" w:color="auto"/>
          </w:divBdr>
        </w:div>
        <w:div w:id="707267068">
          <w:marLeft w:val="0"/>
          <w:marRight w:val="0"/>
          <w:marTop w:val="0"/>
          <w:marBottom w:val="0"/>
          <w:divBdr>
            <w:top w:val="none" w:sz="0" w:space="0" w:color="auto"/>
            <w:left w:val="none" w:sz="0" w:space="0" w:color="auto"/>
            <w:bottom w:val="none" w:sz="0" w:space="0" w:color="auto"/>
            <w:right w:val="none" w:sz="0" w:space="0" w:color="auto"/>
          </w:divBdr>
        </w:div>
        <w:div w:id="998077268">
          <w:marLeft w:val="0"/>
          <w:marRight w:val="0"/>
          <w:marTop w:val="0"/>
          <w:marBottom w:val="0"/>
          <w:divBdr>
            <w:top w:val="none" w:sz="0" w:space="0" w:color="auto"/>
            <w:left w:val="none" w:sz="0" w:space="0" w:color="auto"/>
            <w:bottom w:val="none" w:sz="0" w:space="0" w:color="auto"/>
            <w:right w:val="none" w:sz="0" w:space="0" w:color="auto"/>
          </w:divBdr>
        </w:div>
        <w:div w:id="1093547184">
          <w:marLeft w:val="0"/>
          <w:marRight w:val="0"/>
          <w:marTop w:val="0"/>
          <w:marBottom w:val="0"/>
          <w:divBdr>
            <w:top w:val="none" w:sz="0" w:space="0" w:color="auto"/>
            <w:left w:val="none" w:sz="0" w:space="0" w:color="auto"/>
            <w:bottom w:val="none" w:sz="0" w:space="0" w:color="auto"/>
            <w:right w:val="none" w:sz="0" w:space="0" w:color="auto"/>
          </w:divBdr>
        </w:div>
        <w:div w:id="1185094051">
          <w:marLeft w:val="0"/>
          <w:marRight w:val="0"/>
          <w:marTop w:val="0"/>
          <w:marBottom w:val="0"/>
          <w:divBdr>
            <w:top w:val="none" w:sz="0" w:space="0" w:color="auto"/>
            <w:left w:val="none" w:sz="0" w:space="0" w:color="auto"/>
            <w:bottom w:val="none" w:sz="0" w:space="0" w:color="auto"/>
            <w:right w:val="none" w:sz="0" w:space="0" w:color="auto"/>
          </w:divBdr>
        </w:div>
        <w:div w:id="1308896781">
          <w:marLeft w:val="0"/>
          <w:marRight w:val="0"/>
          <w:marTop w:val="0"/>
          <w:marBottom w:val="0"/>
          <w:divBdr>
            <w:top w:val="none" w:sz="0" w:space="0" w:color="auto"/>
            <w:left w:val="none" w:sz="0" w:space="0" w:color="auto"/>
            <w:bottom w:val="none" w:sz="0" w:space="0" w:color="auto"/>
            <w:right w:val="none" w:sz="0" w:space="0" w:color="auto"/>
          </w:divBdr>
        </w:div>
        <w:div w:id="1489318936">
          <w:marLeft w:val="0"/>
          <w:marRight w:val="0"/>
          <w:marTop w:val="0"/>
          <w:marBottom w:val="0"/>
          <w:divBdr>
            <w:top w:val="none" w:sz="0" w:space="0" w:color="auto"/>
            <w:left w:val="none" w:sz="0" w:space="0" w:color="auto"/>
            <w:bottom w:val="none" w:sz="0" w:space="0" w:color="auto"/>
            <w:right w:val="none" w:sz="0" w:space="0" w:color="auto"/>
          </w:divBdr>
        </w:div>
        <w:div w:id="1523399820">
          <w:marLeft w:val="0"/>
          <w:marRight w:val="0"/>
          <w:marTop w:val="0"/>
          <w:marBottom w:val="0"/>
          <w:divBdr>
            <w:top w:val="none" w:sz="0" w:space="0" w:color="auto"/>
            <w:left w:val="none" w:sz="0" w:space="0" w:color="auto"/>
            <w:bottom w:val="none" w:sz="0" w:space="0" w:color="auto"/>
            <w:right w:val="none" w:sz="0" w:space="0" w:color="auto"/>
          </w:divBdr>
        </w:div>
        <w:div w:id="1647974800">
          <w:marLeft w:val="0"/>
          <w:marRight w:val="0"/>
          <w:marTop w:val="0"/>
          <w:marBottom w:val="0"/>
          <w:divBdr>
            <w:top w:val="none" w:sz="0" w:space="0" w:color="auto"/>
            <w:left w:val="none" w:sz="0" w:space="0" w:color="auto"/>
            <w:bottom w:val="none" w:sz="0" w:space="0" w:color="auto"/>
            <w:right w:val="none" w:sz="0" w:space="0" w:color="auto"/>
          </w:divBdr>
        </w:div>
        <w:div w:id="1682472347">
          <w:marLeft w:val="0"/>
          <w:marRight w:val="0"/>
          <w:marTop w:val="0"/>
          <w:marBottom w:val="0"/>
          <w:divBdr>
            <w:top w:val="none" w:sz="0" w:space="0" w:color="auto"/>
            <w:left w:val="none" w:sz="0" w:space="0" w:color="auto"/>
            <w:bottom w:val="none" w:sz="0" w:space="0" w:color="auto"/>
            <w:right w:val="none" w:sz="0" w:space="0" w:color="auto"/>
          </w:divBdr>
        </w:div>
        <w:div w:id="1910311208">
          <w:marLeft w:val="0"/>
          <w:marRight w:val="0"/>
          <w:marTop w:val="0"/>
          <w:marBottom w:val="0"/>
          <w:divBdr>
            <w:top w:val="none" w:sz="0" w:space="0" w:color="auto"/>
            <w:left w:val="none" w:sz="0" w:space="0" w:color="auto"/>
            <w:bottom w:val="none" w:sz="0" w:space="0" w:color="auto"/>
            <w:right w:val="none" w:sz="0" w:space="0" w:color="auto"/>
          </w:divBdr>
        </w:div>
        <w:div w:id="1966497628">
          <w:marLeft w:val="0"/>
          <w:marRight w:val="0"/>
          <w:marTop w:val="0"/>
          <w:marBottom w:val="0"/>
          <w:divBdr>
            <w:top w:val="none" w:sz="0" w:space="0" w:color="auto"/>
            <w:left w:val="none" w:sz="0" w:space="0" w:color="auto"/>
            <w:bottom w:val="none" w:sz="0" w:space="0" w:color="auto"/>
            <w:right w:val="none" w:sz="0" w:space="0" w:color="auto"/>
          </w:divBdr>
        </w:div>
        <w:div w:id="2134447068">
          <w:marLeft w:val="0"/>
          <w:marRight w:val="0"/>
          <w:marTop w:val="0"/>
          <w:marBottom w:val="0"/>
          <w:divBdr>
            <w:top w:val="none" w:sz="0" w:space="0" w:color="auto"/>
            <w:left w:val="none" w:sz="0" w:space="0" w:color="auto"/>
            <w:bottom w:val="none" w:sz="0" w:space="0" w:color="auto"/>
            <w:right w:val="none" w:sz="0" w:space="0" w:color="auto"/>
          </w:divBdr>
        </w:div>
      </w:divsChild>
    </w:div>
    <w:div w:id="536164940">
      <w:bodyDiv w:val="1"/>
      <w:marLeft w:val="0"/>
      <w:marRight w:val="0"/>
      <w:marTop w:val="0"/>
      <w:marBottom w:val="0"/>
      <w:divBdr>
        <w:top w:val="none" w:sz="0" w:space="0" w:color="auto"/>
        <w:left w:val="none" w:sz="0" w:space="0" w:color="auto"/>
        <w:bottom w:val="none" w:sz="0" w:space="0" w:color="auto"/>
        <w:right w:val="none" w:sz="0" w:space="0" w:color="auto"/>
      </w:divBdr>
    </w:div>
    <w:div w:id="561060159">
      <w:bodyDiv w:val="1"/>
      <w:marLeft w:val="0"/>
      <w:marRight w:val="0"/>
      <w:marTop w:val="0"/>
      <w:marBottom w:val="0"/>
      <w:divBdr>
        <w:top w:val="none" w:sz="0" w:space="0" w:color="auto"/>
        <w:left w:val="none" w:sz="0" w:space="0" w:color="auto"/>
        <w:bottom w:val="none" w:sz="0" w:space="0" w:color="auto"/>
        <w:right w:val="none" w:sz="0" w:space="0" w:color="auto"/>
      </w:divBdr>
    </w:div>
    <w:div w:id="576475897">
      <w:bodyDiv w:val="1"/>
      <w:marLeft w:val="0"/>
      <w:marRight w:val="0"/>
      <w:marTop w:val="0"/>
      <w:marBottom w:val="0"/>
      <w:divBdr>
        <w:top w:val="none" w:sz="0" w:space="0" w:color="auto"/>
        <w:left w:val="none" w:sz="0" w:space="0" w:color="auto"/>
        <w:bottom w:val="none" w:sz="0" w:space="0" w:color="auto"/>
        <w:right w:val="none" w:sz="0" w:space="0" w:color="auto"/>
      </w:divBdr>
    </w:div>
    <w:div w:id="588466321">
      <w:bodyDiv w:val="1"/>
      <w:marLeft w:val="0"/>
      <w:marRight w:val="0"/>
      <w:marTop w:val="0"/>
      <w:marBottom w:val="0"/>
      <w:divBdr>
        <w:top w:val="none" w:sz="0" w:space="0" w:color="auto"/>
        <w:left w:val="none" w:sz="0" w:space="0" w:color="auto"/>
        <w:bottom w:val="none" w:sz="0" w:space="0" w:color="auto"/>
        <w:right w:val="none" w:sz="0" w:space="0" w:color="auto"/>
      </w:divBdr>
    </w:div>
    <w:div w:id="593830901">
      <w:bodyDiv w:val="1"/>
      <w:marLeft w:val="0"/>
      <w:marRight w:val="0"/>
      <w:marTop w:val="0"/>
      <w:marBottom w:val="0"/>
      <w:divBdr>
        <w:top w:val="none" w:sz="0" w:space="0" w:color="auto"/>
        <w:left w:val="none" w:sz="0" w:space="0" w:color="auto"/>
        <w:bottom w:val="none" w:sz="0" w:space="0" w:color="auto"/>
        <w:right w:val="none" w:sz="0" w:space="0" w:color="auto"/>
      </w:divBdr>
    </w:div>
    <w:div w:id="595594087">
      <w:bodyDiv w:val="1"/>
      <w:marLeft w:val="0"/>
      <w:marRight w:val="0"/>
      <w:marTop w:val="0"/>
      <w:marBottom w:val="0"/>
      <w:divBdr>
        <w:top w:val="none" w:sz="0" w:space="0" w:color="auto"/>
        <w:left w:val="none" w:sz="0" w:space="0" w:color="auto"/>
        <w:bottom w:val="none" w:sz="0" w:space="0" w:color="auto"/>
        <w:right w:val="none" w:sz="0" w:space="0" w:color="auto"/>
      </w:divBdr>
    </w:div>
    <w:div w:id="603684083">
      <w:bodyDiv w:val="1"/>
      <w:marLeft w:val="0"/>
      <w:marRight w:val="0"/>
      <w:marTop w:val="0"/>
      <w:marBottom w:val="0"/>
      <w:divBdr>
        <w:top w:val="none" w:sz="0" w:space="0" w:color="auto"/>
        <w:left w:val="none" w:sz="0" w:space="0" w:color="auto"/>
        <w:bottom w:val="none" w:sz="0" w:space="0" w:color="auto"/>
        <w:right w:val="none" w:sz="0" w:space="0" w:color="auto"/>
      </w:divBdr>
    </w:div>
    <w:div w:id="605237765">
      <w:bodyDiv w:val="1"/>
      <w:marLeft w:val="0"/>
      <w:marRight w:val="0"/>
      <w:marTop w:val="0"/>
      <w:marBottom w:val="0"/>
      <w:divBdr>
        <w:top w:val="none" w:sz="0" w:space="0" w:color="auto"/>
        <w:left w:val="none" w:sz="0" w:space="0" w:color="auto"/>
        <w:bottom w:val="none" w:sz="0" w:space="0" w:color="auto"/>
        <w:right w:val="none" w:sz="0" w:space="0" w:color="auto"/>
      </w:divBdr>
    </w:div>
    <w:div w:id="605237874">
      <w:bodyDiv w:val="1"/>
      <w:marLeft w:val="0"/>
      <w:marRight w:val="0"/>
      <w:marTop w:val="0"/>
      <w:marBottom w:val="0"/>
      <w:divBdr>
        <w:top w:val="none" w:sz="0" w:space="0" w:color="auto"/>
        <w:left w:val="none" w:sz="0" w:space="0" w:color="auto"/>
        <w:bottom w:val="none" w:sz="0" w:space="0" w:color="auto"/>
        <w:right w:val="none" w:sz="0" w:space="0" w:color="auto"/>
      </w:divBdr>
    </w:div>
    <w:div w:id="605960605">
      <w:bodyDiv w:val="1"/>
      <w:marLeft w:val="0"/>
      <w:marRight w:val="0"/>
      <w:marTop w:val="0"/>
      <w:marBottom w:val="0"/>
      <w:divBdr>
        <w:top w:val="none" w:sz="0" w:space="0" w:color="auto"/>
        <w:left w:val="none" w:sz="0" w:space="0" w:color="auto"/>
        <w:bottom w:val="none" w:sz="0" w:space="0" w:color="auto"/>
        <w:right w:val="none" w:sz="0" w:space="0" w:color="auto"/>
      </w:divBdr>
    </w:div>
    <w:div w:id="610086217">
      <w:bodyDiv w:val="1"/>
      <w:marLeft w:val="0"/>
      <w:marRight w:val="0"/>
      <w:marTop w:val="0"/>
      <w:marBottom w:val="0"/>
      <w:divBdr>
        <w:top w:val="none" w:sz="0" w:space="0" w:color="auto"/>
        <w:left w:val="none" w:sz="0" w:space="0" w:color="auto"/>
        <w:bottom w:val="none" w:sz="0" w:space="0" w:color="auto"/>
        <w:right w:val="none" w:sz="0" w:space="0" w:color="auto"/>
      </w:divBdr>
    </w:div>
    <w:div w:id="618294133">
      <w:bodyDiv w:val="1"/>
      <w:marLeft w:val="0"/>
      <w:marRight w:val="0"/>
      <w:marTop w:val="0"/>
      <w:marBottom w:val="0"/>
      <w:divBdr>
        <w:top w:val="none" w:sz="0" w:space="0" w:color="auto"/>
        <w:left w:val="none" w:sz="0" w:space="0" w:color="auto"/>
        <w:bottom w:val="none" w:sz="0" w:space="0" w:color="auto"/>
        <w:right w:val="none" w:sz="0" w:space="0" w:color="auto"/>
      </w:divBdr>
    </w:div>
    <w:div w:id="636568046">
      <w:bodyDiv w:val="1"/>
      <w:marLeft w:val="0"/>
      <w:marRight w:val="0"/>
      <w:marTop w:val="0"/>
      <w:marBottom w:val="0"/>
      <w:divBdr>
        <w:top w:val="none" w:sz="0" w:space="0" w:color="auto"/>
        <w:left w:val="none" w:sz="0" w:space="0" w:color="auto"/>
        <w:bottom w:val="none" w:sz="0" w:space="0" w:color="auto"/>
        <w:right w:val="none" w:sz="0" w:space="0" w:color="auto"/>
      </w:divBdr>
    </w:div>
    <w:div w:id="640110272">
      <w:bodyDiv w:val="1"/>
      <w:marLeft w:val="0"/>
      <w:marRight w:val="0"/>
      <w:marTop w:val="0"/>
      <w:marBottom w:val="0"/>
      <w:divBdr>
        <w:top w:val="none" w:sz="0" w:space="0" w:color="auto"/>
        <w:left w:val="none" w:sz="0" w:space="0" w:color="auto"/>
        <w:bottom w:val="none" w:sz="0" w:space="0" w:color="auto"/>
        <w:right w:val="none" w:sz="0" w:space="0" w:color="auto"/>
      </w:divBdr>
    </w:div>
    <w:div w:id="662045902">
      <w:bodyDiv w:val="1"/>
      <w:marLeft w:val="0"/>
      <w:marRight w:val="0"/>
      <w:marTop w:val="0"/>
      <w:marBottom w:val="0"/>
      <w:divBdr>
        <w:top w:val="none" w:sz="0" w:space="0" w:color="auto"/>
        <w:left w:val="none" w:sz="0" w:space="0" w:color="auto"/>
        <w:bottom w:val="none" w:sz="0" w:space="0" w:color="auto"/>
        <w:right w:val="none" w:sz="0" w:space="0" w:color="auto"/>
      </w:divBdr>
    </w:div>
    <w:div w:id="675502368">
      <w:bodyDiv w:val="1"/>
      <w:marLeft w:val="0"/>
      <w:marRight w:val="0"/>
      <w:marTop w:val="0"/>
      <w:marBottom w:val="0"/>
      <w:divBdr>
        <w:top w:val="none" w:sz="0" w:space="0" w:color="auto"/>
        <w:left w:val="none" w:sz="0" w:space="0" w:color="auto"/>
        <w:bottom w:val="none" w:sz="0" w:space="0" w:color="auto"/>
        <w:right w:val="none" w:sz="0" w:space="0" w:color="auto"/>
      </w:divBdr>
    </w:div>
    <w:div w:id="676998912">
      <w:bodyDiv w:val="1"/>
      <w:marLeft w:val="0"/>
      <w:marRight w:val="0"/>
      <w:marTop w:val="0"/>
      <w:marBottom w:val="0"/>
      <w:divBdr>
        <w:top w:val="none" w:sz="0" w:space="0" w:color="auto"/>
        <w:left w:val="none" w:sz="0" w:space="0" w:color="auto"/>
        <w:bottom w:val="none" w:sz="0" w:space="0" w:color="auto"/>
        <w:right w:val="none" w:sz="0" w:space="0" w:color="auto"/>
      </w:divBdr>
    </w:div>
    <w:div w:id="688800902">
      <w:bodyDiv w:val="1"/>
      <w:marLeft w:val="0"/>
      <w:marRight w:val="0"/>
      <w:marTop w:val="0"/>
      <w:marBottom w:val="0"/>
      <w:divBdr>
        <w:top w:val="none" w:sz="0" w:space="0" w:color="auto"/>
        <w:left w:val="none" w:sz="0" w:space="0" w:color="auto"/>
        <w:bottom w:val="none" w:sz="0" w:space="0" w:color="auto"/>
        <w:right w:val="none" w:sz="0" w:space="0" w:color="auto"/>
      </w:divBdr>
    </w:div>
    <w:div w:id="699476349">
      <w:bodyDiv w:val="1"/>
      <w:marLeft w:val="0"/>
      <w:marRight w:val="0"/>
      <w:marTop w:val="0"/>
      <w:marBottom w:val="0"/>
      <w:divBdr>
        <w:top w:val="none" w:sz="0" w:space="0" w:color="auto"/>
        <w:left w:val="none" w:sz="0" w:space="0" w:color="auto"/>
        <w:bottom w:val="none" w:sz="0" w:space="0" w:color="auto"/>
        <w:right w:val="none" w:sz="0" w:space="0" w:color="auto"/>
      </w:divBdr>
    </w:div>
    <w:div w:id="732702986">
      <w:bodyDiv w:val="1"/>
      <w:marLeft w:val="0"/>
      <w:marRight w:val="0"/>
      <w:marTop w:val="0"/>
      <w:marBottom w:val="0"/>
      <w:divBdr>
        <w:top w:val="none" w:sz="0" w:space="0" w:color="auto"/>
        <w:left w:val="none" w:sz="0" w:space="0" w:color="auto"/>
        <w:bottom w:val="none" w:sz="0" w:space="0" w:color="auto"/>
        <w:right w:val="none" w:sz="0" w:space="0" w:color="auto"/>
      </w:divBdr>
    </w:div>
    <w:div w:id="733238272">
      <w:bodyDiv w:val="1"/>
      <w:marLeft w:val="0"/>
      <w:marRight w:val="0"/>
      <w:marTop w:val="0"/>
      <w:marBottom w:val="0"/>
      <w:divBdr>
        <w:top w:val="none" w:sz="0" w:space="0" w:color="auto"/>
        <w:left w:val="none" w:sz="0" w:space="0" w:color="auto"/>
        <w:bottom w:val="none" w:sz="0" w:space="0" w:color="auto"/>
        <w:right w:val="none" w:sz="0" w:space="0" w:color="auto"/>
      </w:divBdr>
    </w:div>
    <w:div w:id="743068977">
      <w:bodyDiv w:val="1"/>
      <w:marLeft w:val="0"/>
      <w:marRight w:val="0"/>
      <w:marTop w:val="0"/>
      <w:marBottom w:val="0"/>
      <w:divBdr>
        <w:top w:val="none" w:sz="0" w:space="0" w:color="auto"/>
        <w:left w:val="none" w:sz="0" w:space="0" w:color="auto"/>
        <w:bottom w:val="none" w:sz="0" w:space="0" w:color="auto"/>
        <w:right w:val="none" w:sz="0" w:space="0" w:color="auto"/>
      </w:divBdr>
    </w:div>
    <w:div w:id="762192357">
      <w:bodyDiv w:val="1"/>
      <w:marLeft w:val="0"/>
      <w:marRight w:val="0"/>
      <w:marTop w:val="0"/>
      <w:marBottom w:val="0"/>
      <w:divBdr>
        <w:top w:val="none" w:sz="0" w:space="0" w:color="auto"/>
        <w:left w:val="none" w:sz="0" w:space="0" w:color="auto"/>
        <w:bottom w:val="none" w:sz="0" w:space="0" w:color="auto"/>
        <w:right w:val="none" w:sz="0" w:space="0" w:color="auto"/>
      </w:divBdr>
    </w:div>
    <w:div w:id="765660421">
      <w:bodyDiv w:val="1"/>
      <w:marLeft w:val="0"/>
      <w:marRight w:val="0"/>
      <w:marTop w:val="0"/>
      <w:marBottom w:val="0"/>
      <w:divBdr>
        <w:top w:val="none" w:sz="0" w:space="0" w:color="auto"/>
        <w:left w:val="none" w:sz="0" w:space="0" w:color="auto"/>
        <w:bottom w:val="none" w:sz="0" w:space="0" w:color="auto"/>
        <w:right w:val="none" w:sz="0" w:space="0" w:color="auto"/>
      </w:divBdr>
    </w:div>
    <w:div w:id="799767471">
      <w:bodyDiv w:val="1"/>
      <w:marLeft w:val="0"/>
      <w:marRight w:val="0"/>
      <w:marTop w:val="0"/>
      <w:marBottom w:val="0"/>
      <w:divBdr>
        <w:top w:val="none" w:sz="0" w:space="0" w:color="auto"/>
        <w:left w:val="none" w:sz="0" w:space="0" w:color="auto"/>
        <w:bottom w:val="none" w:sz="0" w:space="0" w:color="auto"/>
        <w:right w:val="none" w:sz="0" w:space="0" w:color="auto"/>
      </w:divBdr>
    </w:div>
    <w:div w:id="799884422">
      <w:bodyDiv w:val="1"/>
      <w:marLeft w:val="0"/>
      <w:marRight w:val="0"/>
      <w:marTop w:val="0"/>
      <w:marBottom w:val="0"/>
      <w:divBdr>
        <w:top w:val="none" w:sz="0" w:space="0" w:color="auto"/>
        <w:left w:val="none" w:sz="0" w:space="0" w:color="auto"/>
        <w:bottom w:val="none" w:sz="0" w:space="0" w:color="auto"/>
        <w:right w:val="none" w:sz="0" w:space="0" w:color="auto"/>
      </w:divBdr>
    </w:div>
    <w:div w:id="811367995">
      <w:bodyDiv w:val="1"/>
      <w:marLeft w:val="0"/>
      <w:marRight w:val="0"/>
      <w:marTop w:val="0"/>
      <w:marBottom w:val="0"/>
      <w:divBdr>
        <w:top w:val="none" w:sz="0" w:space="0" w:color="auto"/>
        <w:left w:val="none" w:sz="0" w:space="0" w:color="auto"/>
        <w:bottom w:val="none" w:sz="0" w:space="0" w:color="auto"/>
        <w:right w:val="none" w:sz="0" w:space="0" w:color="auto"/>
      </w:divBdr>
    </w:div>
    <w:div w:id="830099792">
      <w:bodyDiv w:val="1"/>
      <w:marLeft w:val="0"/>
      <w:marRight w:val="0"/>
      <w:marTop w:val="0"/>
      <w:marBottom w:val="0"/>
      <w:divBdr>
        <w:top w:val="none" w:sz="0" w:space="0" w:color="auto"/>
        <w:left w:val="none" w:sz="0" w:space="0" w:color="auto"/>
        <w:bottom w:val="none" w:sz="0" w:space="0" w:color="auto"/>
        <w:right w:val="none" w:sz="0" w:space="0" w:color="auto"/>
      </w:divBdr>
    </w:div>
    <w:div w:id="834608163">
      <w:bodyDiv w:val="1"/>
      <w:marLeft w:val="0"/>
      <w:marRight w:val="0"/>
      <w:marTop w:val="0"/>
      <w:marBottom w:val="0"/>
      <w:divBdr>
        <w:top w:val="none" w:sz="0" w:space="0" w:color="auto"/>
        <w:left w:val="none" w:sz="0" w:space="0" w:color="auto"/>
        <w:bottom w:val="none" w:sz="0" w:space="0" w:color="auto"/>
        <w:right w:val="none" w:sz="0" w:space="0" w:color="auto"/>
      </w:divBdr>
    </w:div>
    <w:div w:id="883295640">
      <w:bodyDiv w:val="1"/>
      <w:marLeft w:val="0"/>
      <w:marRight w:val="0"/>
      <w:marTop w:val="0"/>
      <w:marBottom w:val="0"/>
      <w:divBdr>
        <w:top w:val="none" w:sz="0" w:space="0" w:color="auto"/>
        <w:left w:val="none" w:sz="0" w:space="0" w:color="auto"/>
        <w:bottom w:val="none" w:sz="0" w:space="0" w:color="auto"/>
        <w:right w:val="none" w:sz="0" w:space="0" w:color="auto"/>
      </w:divBdr>
    </w:div>
    <w:div w:id="901914223">
      <w:bodyDiv w:val="1"/>
      <w:marLeft w:val="0"/>
      <w:marRight w:val="0"/>
      <w:marTop w:val="0"/>
      <w:marBottom w:val="0"/>
      <w:divBdr>
        <w:top w:val="none" w:sz="0" w:space="0" w:color="auto"/>
        <w:left w:val="none" w:sz="0" w:space="0" w:color="auto"/>
        <w:bottom w:val="none" w:sz="0" w:space="0" w:color="auto"/>
        <w:right w:val="none" w:sz="0" w:space="0" w:color="auto"/>
      </w:divBdr>
    </w:div>
    <w:div w:id="909774049">
      <w:bodyDiv w:val="1"/>
      <w:marLeft w:val="0"/>
      <w:marRight w:val="0"/>
      <w:marTop w:val="0"/>
      <w:marBottom w:val="0"/>
      <w:divBdr>
        <w:top w:val="none" w:sz="0" w:space="0" w:color="auto"/>
        <w:left w:val="none" w:sz="0" w:space="0" w:color="auto"/>
        <w:bottom w:val="none" w:sz="0" w:space="0" w:color="auto"/>
        <w:right w:val="none" w:sz="0" w:space="0" w:color="auto"/>
      </w:divBdr>
    </w:div>
    <w:div w:id="913050803">
      <w:bodyDiv w:val="1"/>
      <w:marLeft w:val="0"/>
      <w:marRight w:val="0"/>
      <w:marTop w:val="0"/>
      <w:marBottom w:val="0"/>
      <w:divBdr>
        <w:top w:val="none" w:sz="0" w:space="0" w:color="auto"/>
        <w:left w:val="none" w:sz="0" w:space="0" w:color="auto"/>
        <w:bottom w:val="none" w:sz="0" w:space="0" w:color="auto"/>
        <w:right w:val="none" w:sz="0" w:space="0" w:color="auto"/>
      </w:divBdr>
    </w:div>
    <w:div w:id="929122348">
      <w:bodyDiv w:val="1"/>
      <w:marLeft w:val="0"/>
      <w:marRight w:val="0"/>
      <w:marTop w:val="0"/>
      <w:marBottom w:val="0"/>
      <w:divBdr>
        <w:top w:val="none" w:sz="0" w:space="0" w:color="auto"/>
        <w:left w:val="none" w:sz="0" w:space="0" w:color="auto"/>
        <w:bottom w:val="none" w:sz="0" w:space="0" w:color="auto"/>
        <w:right w:val="none" w:sz="0" w:space="0" w:color="auto"/>
      </w:divBdr>
    </w:div>
    <w:div w:id="930238273">
      <w:bodyDiv w:val="1"/>
      <w:marLeft w:val="0"/>
      <w:marRight w:val="0"/>
      <w:marTop w:val="0"/>
      <w:marBottom w:val="0"/>
      <w:divBdr>
        <w:top w:val="none" w:sz="0" w:space="0" w:color="auto"/>
        <w:left w:val="none" w:sz="0" w:space="0" w:color="auto"/>
        <w:bottom w:val="none" w:sz="0" w:space="0" w:color="auto"/>
        <w:right w:val="none" w:sz="0" w:space="0" w:color="auto"/>
      </w:divBdr>
    </w:div>
    <w:div w:id="930315224">
      <w:bodyDiv w:val="1"/>
      <w:marLeft w:val="0"/>
      <w:marRight w:val="0"/>
      <w:marTop w:val="0"/>
      <w:marBottom w:val="0"/>
      <w:divBdr>
        <w:top w:val="none" w:sz="0" w:space="0" w:color="auto"/>
        <w:left w:val="none" w:sz="0" w:space="0" w:color="auto"/>
        <w:bottom w:val="none" w:sz="0" w:space="0" w:color="auto"/>
        <w:right w:val="none" w:sz="0" w:space="0" w:color="auto"/>
      </w:divBdr>
    </w:div>
    <w:div w:id="936642918">
      <w:bodyDiv w:val="1"/>
      <w:marLeft w:val="0"/>
      <w:marRight w:val="0"/>
      <w:marTop w:val="0"/>
      <w:marBottom w:val="0"/>
      <w:divBdr>
        <w:top w:val="none" w:sz="0" w:space="0" w:color="auto"/>
        <w:left w:val="none" w:sz="0" w:space="0" w:color="auto"/>
        <w:bottom w:val="none" w:sz="0" w:space="0" w:color="auto"/>
        <w:right w:val="none" w:sz="0" w:space="0" w:color="auto"/>
      </w:divBdr>
      <w:divsChild>
        <w:div w:id="19284999">
          <w:marLeft w:val="0"/>
          <w:marRight w:val="0"/>
          <w:marTop w:val="0"/>
          <w:marBottom w:val="0"/>
          <w:divBdr>
            <w:top w:val="none" w:sz="0" w:space="0" w:color="auto"/>
            <w:left w:val="none" w:sz="0" w:space="0" w:color="auto"/>
            <w:bottom w:val="none" w:sz="0" w:space="0" w:color="auto"/>
            <w:right w:val="none" w:sz="0" w:space="0" w:color="auto"/>
          </w:divBdr>
          <w:divsChild>
            <w:div w:id="671835466">
              <w:marLeft w:val="0"/>
              <w:marRight w:val="0"/>
              <w:marTop w:val="0"/>
              <w:marBottom w:val="0"/>
              <w:divBdr>
                <w:top w:val="none" w:sz="0" w:space="0" w:color="auto"/>
                <w:left w:val="none" w:sz="0" w:space="0" w:color="auto"/>
                <w:bottom w:val="none" w:sz="0" w:space="0" w:color="auto"/>
                <w:right w:val="none" w:sz="0" w:space="0" w:color="auto"/>
              </w:divBdr>
            </w:div>
          </w:divsChild>
        </w:div>
        <w:div w:id="31420661">
          <w:marLeft w:val="0"/>
          <w:marRight w:val="0"/>
          <w:marTop w:val="0"/>
          <w:marBottom w:val="0"/>
          <w:divBdr>
            <w:top w:val="none" w:sz="0" w:space="0" w:color="auto"/>
            <w:left w:val="none" w:sz="0" w:space="0" w:color="auto"/>
            <w:bottom w:val="none" w:sz="0" w:space="0" w:color="auto"/>
            <w:right w:val="none" w:sz="0" w:space="0" w:color="auto"/>
          </w:divBdr>
          <w:divsChild>
            <w:div w:id="164593386">
              <w:marLeft w:val="0"/>
              <w:marRight w:val="0"/>
              <w:marTop w:val="0"/>
              <w:marBottom w:val="0"/>
              <w:divBdr>
                <w:top w:val="none" w:sz="0" w:space="0" w:color="auto"/>
                <w:left w:val="none" w:sz="0" w:space="0" w:color="auto"/>
                <w:bottom w:val="none" w:sz="0" w:space="0" w:color="auto"/>
                <w:right w:val="none" w:sz="0" w:space="0" w:color="auto"/>
              </w:divBdr>
            </w:div>
          </w:divsChild>
        </w:div>
        <w:div w:id="58090660">
          <w:marLeft w:val="0"/>
          <w:marRight w:val="0"/>
          <w:marTop w:val="0"/>
          <w:marBottom w:val="0"/>
          <w:divBdr>
            <w:top w:val="none" w:sz="0" w:space="0" w:color="auto"/>
            <w:left w:val="none" w:sz="0" w:space="0" w:color="auto"/>
            <w:bottom w:val="none" w:sz="0" w:space="0" w:color="auto"/>
            <w:right w:val="none" w:sz="0" w:space="0" w:color="auto"/>
          </w:divBdr>
          <w:divsChild>
            <w:div w:id="1877351119">
              <w:marLeft w:val="0"/>
              <w:marRight w:val="0"/>
              <w:marTop w:val="0"/>
              <w:marBottom w:val="0"/>
              <w:divBdr>
                <w:top w:val="none" w:sz="0" w:space="0" w:color="auto"/>
                <w:left w:val="none" w:sz="0" w:space="0" w:color="auto"/>
                <w:bottom w:val="none" w:sz="0" w:space="0" w:color="auto"/>
                <w:right w:val="none" w:sz="0" w:space="0" w:color="auto"/>
              </w:divBdr>
            </w:div>
          </w:divsChild>
        </w:div>
        <w:div w:id="63530431">
          <w:marLeft w:val="0"/>
          <w:marRight w:val="0"/>
          <w:marTop w:val="0"/>
          <w:marBottom w:val="0"/>
          <w:divBdr>
            <w:top w:val="none" w:sz="0" w:space="0" w:color="auto"/>
            <w:left w:val="none" w:sz="0" w:space="0" w:color="auto"/>
            <w:bottom w:val="none" w:sz="0" w:space="0" w:color="auto"/>
            <w:right w:val="none" w:sz="0" w:space="0" w:color="auto"/>
          </w:divBdr>
          <w:divsChild>
            <w:div w:id="716123436">
              <w:marLeft w:val="0"/>
              <w:marRight w:val="0"/>
              <w:marTop w:val="0"/>
              <w:marBottom w:val="0"/>
              <w:divBdr>
                <w:top w:val="none" w:sz="0" w:space="0" w:color="auto"/>
                <w:left w:val="none" w:sz="0" w:space="0" w:color="auto"/>
                <w:bottom w:val="none" w:sz="0" w:space="0" w:color="auto"/>
                <w:right w:val="none" w:sz="0" w:space="0" w:color="auto"/>
              </w:divBdr>
            </w:div>
          </w:divsChild>
        </w:div>
        <w:div w:id="71196112">
          <w:marLeft w:val="0"/>
          <w:marRight w:val="0"/>
          <w:marTop w:val="0"/>
          <w:marBottom w:val="0"/>
          <w:divBdr>
            <w:top w:val="none" w:sz="0" w:space="0" w:color="auto"/>
            <w:left w:val="none" w:sz="0" w:space="0" w:color="auto"/>
            <w:bottom w:val="none" w:sz="0" w:space="0" w:color="auto"/>
            <w:right w:val="none" w:sz="0" w:space="0" w:color="auto"/>
          </w:divBdr>
          <w:divsChild>
            <w:div w:id="207648169">
              <w:marLeft w:val="0"/>
              <w:marRight w:val="0"/>
              <w:marTop w:val="0"/>
              <w:marBottom w:val="0"/>
              <w:divBdr>
                <w:top w:val="none" w:sz="0" w:space="0" w:color="auto"/>
                <w:left w:val="none" w:sz="0" w:space="0" w:color="auto"/>
                <w:bottom w:val="none" w:sz="0" w:space="0" w:color="auto"/>
                <w:right w:val="none" w:sz="0" w:space="0" w:color="auto"/>
              </w:divBdr>
            </w:div>
          </w:divsChild>
        </w:div>
        <w:div w:id="87845846">
          <w:marLeft w:val="0"/>
          <w:marRight w:val="0"/>
          <w:marTop w:val="0"/>
          <w:marBottom w:val="0"/>
          <w:divBdr>
            <w:top w:val="none" w:sz="0" w:space="0" w:color="auto"/>
            <w:left w:val="none" w:sz="0" w:space="0" w:color="auto"/>
            <w:bottom w:val="none" w:sz="0" w:space="0" w:color="auto"/>
            <w:right w:val="none" w:sz="0" w:space="0" w:color="auto"/>
          </w:divBdr>
          <w:divsChild>
            <w:div w:id="844898753">
              <w:marLeft w:val="0"/>
              <w:marRight w:val="0"/>
              <w:marTop w:val="0"/>
              <w:marBottom w:val="0"/>
              <w:divBdr>
                <w:top w:val="none" w:sz="0" w:space="0" w:color="auto"/>
                <w:left w:val="none" w:sz="0" w:space="0" w:color="auto"/>
                <w:bottom w:val="none" w:sz="0" w:space="0" w:color="auto"/>
                <w:right w:val="none" w:sz="0" w:space="0" w:color="auto"/>
              </w:divBdr>
            </w:div>
          </w:divsChild>
        </w:div>
        <w:div w:id="348607034">
          <w:marLeft w:val="0"/>
          <w:marRight w:val="0"/>
          <w:marTop w:val="0"/>
          <w:marBottom w:val="0"/>
          <w:divBdr>
            <w:top w:val="none" w:sz="0" w:space="0" w:color="auto"/>
            <w:left w:val="none" w:sz="0" w:space="0" w:color="auto"/>
            <w:bottom w:val="none" w:sz="0" w:space="0" w:color="auto"/>
            <w:right w:val="none" w:sz="0" w:space="0" w:color="auto"/>
          </w:divBdr>
          <w:divsChild>
            <w:div w:id="1732969809">
              <w:marLeft w:val="0"/>
              <w:marRight w:val="0"/>
              <w:marTop w:val="0"/>
              <w:marBottom w:val="0"/>
              <w:divBdr>
                <w:top w:val="none" w:sz="0" w:space="0" w:color="auto"/>
                <w:left w:val="none" w:sz="0" w:space="0" w:color="auto"/>
                <w:bottom w:val="none" w:sz="0" w:space="0" w:color="auto"/>
                <w:right w:val="none" w:sz="0" w:space="0" w:color="auto"/>
              </w:divBdr>
            </w:div>
            <w:div w:id="2071608375">
              <w:marLeft w:val="0"/>
              <w:marRight w:val="0"/>
              <w:marTop w:val="0"/>
              <w:marBottom w:val="0"/>
              <w:divBdr>
                <w:top w:val="none" w:sz="0" w:space="0" w:color="auto"/>
                <w:left w:val="none" w:sz="0" w:space="0" w:color="auto"/>
                <w:bottom w:val="none" w:sz="0" w:space="0" w:color="auto"/>
                <w:right w:val="none" w:sz="0" w:space="0" w:color="auto"/>
              </w:divBdr>
            </w:div>
          </w:divsChild>
        </w:div>
        <w:div w:id="359626153">
          <w:marLeft w:val="0"/>
          <w:marRight w:val="0"/>
          <w:marTop w:val="0"/>
          <w:marBottom w:val="0"/>
          <w:divBdr>
            <w:top w:val="none" w:sz="0" w:space="0" w:color="auto"/>
            <w:left w:val="none" w:sz="0" w:space="0" w:color="auto"/>
            <w:bottom w:val="none" w:sz="0" w:space="0" w:color="auto"/>
            <w:right w:val="none" w:sz="0" w:space="0" w:color="auto"/>
          </w:divBdr>
          <w:divsChild>
            <w:div w:id="1763254431">
              <w:marLeft w:val="0"/>
              <w:marRight w:val="0"/>
              <w:marTop w:val="0"/>
              <w:marBottom w:val="0"/>
              <w:divBdr>
                <w:top w:val="none" w:sz="0" w:space="0" w:color="auto"/>
                <w:left w:val="none" w:sz="0" w:space="0" w:color="auto"/>
                <w:bottom w:val="none" w:sz="0" w:space="0" w:color="auto"/>
                <w:right w:val="none" w:sz="0" w:space="0" w:color="auto"/>
              </w:divBdr>
            </w:div>
          </w:divsChild>
        </w:div>
        <w:div w:id="362172176">
          <w:marLeft w:val="0"/>
          <w:marRight w:val="0"/>
          <w:marTop w:val="0"/>
          <w:marBottom w:val="0"/>
          <w:divBdr>
            <w:top w:val="none" w:sz="0" w:space="0" w:color="auto"/>
            <w:left w:val="none" w:sz="0" w:space="0" w:color="auto"/>
            <w:bottom w:val="none" w:sz="0" w:space="0" w:color="auto"/>
            <w:right w:val="none" w:sz="0" w:space="0" w:color="auto"/>
          </w:divBdr>
          <w:divsChild>
            <w:div w:id="1989045159">
              <w:marLeft w:val="0"/>
              <w:marRight w:val="0"/>
              <w:marTop w:val="0"/>
              <w:marBottom w:val="0"/>
              <w:divBdr>
                <w:top w:val="none" w:sz="0" w:space="0" w:color="auto"/>
                <w:left w:val="none" w:sz="0" w:space="0" w:color="auto"/>
                <w:bottom w:val="none" w:sz="0" w:space="0" w:color="auto"/>
                <w:right w:val="none" w:sz="0" w:space="0" w:color="auto"/>
              </w:divBdr>
            </w:div>
          </w:divsChild>
        </w:div>
        <w:div w:id="470364017">
          <w:marLeft w:val="0"/>
          <w:marRight w:val="0"/>
          <w:marTop w:val="0"/>
          <w:marBottom w:val="0"/>
          <w:divBdr>
            <w:top w:val="none" w:sz="0" w:space="0" w:color="auto"/>
            <w:left w:val="none" w:sz="0" w:space="0" w:color="auto"/>
            <w:bottom w:val="none" w:sz="0" w:space="0" w:color="auto"/>
            <w:right w:val="none" w:sz="0" w:space="0" w:color="auto"/>
          </w:divBdr>
          <w:divsChild>
            <w:div w:id="869687777">
              <w:marLeft w:val="0"/>
              <w:marRight w:val="0"/>
              <w:marTop w:val="0"/>
              <w:marBottom w:val="0"/>
              <w:divBdr>
                <w:top w:val="none" w:sz="0" w:space="0" w:color="auto"/>
                <w:left w:val="none" w:sz="0" w:space="0" w:color="auto"/>
                <w:bottom w:val="none" w:sz="0" w:space="0" w:color="auto"/>
                <w:right w:val="none" w:sz="0" w:space="0" w:color="auto"/>
              </w:divBdr>
            </w:div>
          </w:divsChild>
        </w:div>
        <w:div w:id="483741026">
          <w:marLeft w:val="0"/>
          <w:marRight w:val="0"/>
          <w:marTop w:val="0"/>
          <w:marBottom w:val="0"/>
          <w:divBdr>
            <w:top w:val="none" w:sz="0" w:space="0" w:color="auto"/>
            <w:left w:val="none" w:sz="0" w:space="0" w:color="auto"/>
            <w:bottom w:val="none" w:sz="0" w:space="0" w:color="auto"/>
            <w:right w:val="none" w:sz="0" w:space="0" w:color="auto"/>
          </w:divBdr>
          <w:divsChild>
            <w:div w:id="1089035074">
              <w:marLeft w:val="0"/>
              <w:marRight w:val="0"/>
              <w:marTop w:val="0"/>
              <w:marBottom w:val="0"/>
              <w:divBdr>
                <w:top w:val="none" w:sz="0" w:space="0" w:color="auto"/>
                <w:left w:val="none" w:sz="0" w:space="0" w:color="auto"/>
                <w:bottom w:val="none" w:sz="0" w:space="0" w:color="auto"/>
                <w:right w:val="none" w:sz="0" w:space="0" w:color="auto"/>
              </w:divBdr>
            </w:div>
          </w:divsChild>
        </w:div>
        <w:div w:id="507135400">
          <w:marLeft w:val="0"/>
          <w:marRight w:val="0"/>
          <w:marTop w:val="0"/>
          <w:marBottom w:val="0"/>
          <w:divBdr>
            <w:top w:val="none" w:sz="0" w:space="0" w:color="auto"/>
            <w:left w:val="none" w:sz="0" w:space="0" w:color="auto"/>
            <w:bottom w:val="none" w:sz="0" w:space="0" w:color="auto"/>
            <w:right w:val="none" w:sz="0" w:space="0" w:color="auto"/>
          </w:divBdr>
          <w:divsChild>
            <w:div w:id="2063942575">
              <w:marLeft w:val="0"/>
              <w:marRight w:val="0"/>
              <w:marTop w:val="0"/>
              <w:marBottom w:val="0"/>
              <w:divBdr>
                <w:top w:val="none" w:sz="0" w:space="0" w:color="auto"/>
                <w:left w:val="none" w:sz="0" w:space="0" w:color="auto"/>
                <w:bottom w:val="none" w:sz="0" w:space="0" w:color="auto"/>
                <w:right w:val="none" w:sz="0" w:space="0" w:color="auto"/>
              </w:divBdr>
            </w:div>
          </w:divsChild>
        </w:div>
        <w:div w:id="515729112">
          <w:marLeft w:val="0"/>
          <w:marRight w:val="0"/>
          <w:marTop w:val="0"/>
          <w:marBottom w:val="0"/>
          <w:divBdr>
            <w:top w:val="none" w:sz="0" w:space="0" w:color="auto"/>
            <w:left w:val="none" w:sz="0" w:space="0" w:color="auto"/>
            <w:bottom w:val="none" w:sz="0" w:space="0" w:color="auto"/>
            <w:right w:val="none" w:sz="0" w:space="0" w:color="auto"/>
          </w:divBdr>
          <w:divsChild>
            <w:div w:id="1215703003">
              <w:marLeft w:val="0"/>
              <w:marRight w:val="0"/>
              <w:marTop w:val="0"/>
              <w:marBottom w:val="0"/>
              <w:divBdr>
                <w:top w:val="none" w:sz="0" w:space="0" w:color="auto"/>
                <w:left w:val="none" w:sz="0" w:space="0" w:color="auto"/>
                <w:bottom w:val="none" w:sz="0" w:space="0" w:color="auto"/>
                <w:right w:val="none" w:sz="0" w:space="0" w:color="auto"/>
              </w:divBdr>
            </w:div>
          </w:divsChild>
        </w:div>
        <w:div w:id="601762702">
          <w:marLeft w:val="0"/>
          <w:marRight w:val="0"/>
          <w:marTop w:val="0"/>
          <w:marBottom w:val="0"/>
          <w:divBdr>
            <w:top w:val="none" w:sz="0" w:space="0" w:color="auto"/>
            <w:left w:val="none" w:sz="0" w:space="0" w:color="auto"/>
            <w:bottom w:val="none" w:sz="0" w:space="0" w:color="auto"/>
            <w:right w:val="none" w:sz="0" w:space="0" w:color="auto"/>
          </w:divBdr>
          <w:divsChild>
            <w:div w:id="287005573">
              <w:marLeft w:val="0"/>
              <w:marRight w:val="0"/>
              <w:marTop w:val="0"/>
              <w:marBottom w:val="0"/>
              <w:divBdr>
                <w:top w:val="none" w:sz="0" w:space="0" w:color="auto"/>
                <w:left w:val="none" w:sz="0" w:space="0" w:color="auto"/>
                <w:bottom w:val="none" w:sz="0" w:space="0" w:color="auto"/>
                <w:right w:val="none" w:sz="0" w:space="0" w:color="auto"/>
              </w:divBdr>
            </w:div>
          </w:divsChild>
        </w:div>
        <w:div w:id="646276994">
          <w:marLeft w:val="0"/>
          <w:marRight w:val="0"/>
          <w:marTop w:val="0"/>
          <w:marBottom w:val="0"/>
          <w:divBdr>
            <w:top w:val="none" w:sz="0" w:space="0" w:color="auto"/>
            <w:left w:val="none" w:sz="0" w:space="0" w:color="auto"/>
            <w:bottom w:val="none" w:sz="0" w:space="0" w:color="auto"/>
            <w:right w:val="none" w:sz="0" w:space="0" w:color="auto"/>
          </w:divBdr>
          <w:divsChild>
            <w:div w:id="85076058">
              <w:marLeft w:val="0"/>
              <w:marRight w:val="0"/>
              <w:marTop w:val="0"/>
              <w:marBottom w:val="0"/>
              <w:divBdr>
                <w:top w:val="none" w:sz="0" w:space="0" w:color="auto"/>
                <w:left w:val="none" w:sz="0" w:space="0" w:color="auto"/>
                <w:bottom w:val="none" w:sz="0" w:space="0" w:color="auto"/>
                <w:right w:val="none" w:sz="0" w:space="0" w:color="auto"/>
              </w:divBdr>
            </w:div>
          </w:divsChild>
        </w:div>
        <w:div w:id="665742262">
          <w:marLeft w:val="0"/>
          <w:marRight w:val="0"/>
          <w:marTop w:val="0"/>
          <w:marBottom w:val="0"/>
          <w:divBdr>
            <w:top w:val="none" w:sz="0" w:space="0" w:color="auto"/>
            <w:left w:val="none" w:sz="0" w:space="0" w:color="auto"/>
            <w:bottom w:val="none" w:sz="0" w:space="0" w:color="auto"/>
            <w:right w:val="none" w:sz="0" w:space="0" w:color="auto"/>
          </w:divBdr>
          <w:divsChild>
            <w:div w:id="343092167">
              <w:marLeft w:val="0"/>
              <w:marRight w:val="0"/>
              <w:marTop w:val="0"/>
              <w:marBottom w:val="0"/>
              <w:divBdr>
                <w:top w:val="none" w:sz="0" w:space="0" w:color="auto"/>
                <w:left w:val="none" w:sz="0" w:space="0" w:color="auto"/>
                <w:bottom w:val="none" w:sz="0" w:space="0" w:color="auto"/>
                <w:right w:val="none" w:sz="0" w:space="0" w:color="auto"/>
              </w:divBdr>
            </w:div>
            <w:div w:id="1981105621">
              <w:marLeft w:val="0"/>
              <w:marRight w:val="0"/>
              <w:marTop w:val="0"/>
              <w:marBottom w:val="0"/>
              <w:divBdr>
                <w:top w:val="none" w:sz="0" w:space="0" w:color="auto"/>
                <w:left w:val="none" w:sz="0" w:space="0" w:color="auto"/>
                <w:bottom w:val="none" w:sz="0" w:space="0" w:color="auto"/>
                <w:right w:val="none" w:sz="0" w:space="0" w:color="auto"/>
              </w:divBdr>
            </w:div>
          </w:divsChild>
        </w:div>
        <w:div w:id="802619716">
          <w:marLeft w:val="0"/>
          <w:marRight w:val="0"/>
          <w:marTop w:val="0"/>
          <w:marBottom w:val="0"/>
          <w:divBdr>
            <w:top w:val="none" w:sz="0" w:space="0" w:color="auto"/>
            <w:left w:val="none" w:sz="0" w:space="0" w:color="auto"/>
            <w:bottom w:val="none" w:sz="0" w:space="0" w:color="auto"/>
            <w:right w:val="none" w:sz="0" w:space="0" w:color="auto"/>
          </w:divBdr>
          <w:divsChild>
            <w:div w:id="49352506">
              <w:marLeft w:val="0"/>
              <w:marRight w:val="0"/>
              <w:marTop w:val="0"/>
              <w:marBottom w:val="0"/>
              <w:divBdr>
                <w:top w:val="none" w:sz="0" w:space="0" w:color="auto"/>
                <w:left w:val="none" w:sz="0" w:space="0" w:color="auto"/>
                <w:bottom w:val="none" w:sz="0" w:space="0" w:color="auto"/>
                <w:right w:val="none" w:sz="0" w:space="0" w:color="auto"/>
              </w:divBdr>
            </w:div>
          </w:divsChild>
        </w:div>
        <w:div w:id="812331527">
          <w:marLeft w:val="0"/>
          <w:marRight w:val="0"/>
          <w:marTop w:val="0"/>
          <w:marBottom w:val="0"/>
          <w:divBdr>
            <w:top w:val="none" w:sz="0" w:space="0" w:color="auto"/>
            <w:left w:val="none" w:sz="0" w:space="0" w:color="auto"/>
            <w:bottom w:val="none" w:sz="0" w:space="0" w:color="auto"/>
            <w:right w:val="none" w:sz="0" w:space="0" w:color="auto"/>
          </w:divBdr>
          <w:divsChild>
            <w:div w:id="287394532">
              <w:marLeft w:val="0"/>
              <w:marRight w:val="0"/>
              <w:marTop w:val="0"/>
              <w:marBottom w:val="0"/>
              <w:divBdr>
                <w:top w:val="none" w:sz="0" w:space="0" w:color="auto"/>
                <w:left w:val="none" w:sz="0" w:space="0" w:color="auto"/>
                <w:bottom w:val="none" w:sz="0" w:space="0" w:color="auto"/>
                <w:right w:val="none" w:sz="0" w:space="0" w:color="auto"/>
              </w:divBdr>
            </w:div>
          </w:divsChild>
        </w:div>
        <w:div w:id="875580242">
          <w:marLeft w:val="0"/>
          <w:marRight w:val="0"/>
          <w:marTop w:val="0"/>
          <w:marBottom w:val="0"/>
          <w:divBdr>
            <w:top w:val="none" w:sz="0" w:space="0" w:color="auto"/>
            <w:left w:val="none" w:sz="0" w:space="0" w:color="auto"/>
            <w:bottom w:val="none" w:sz="0" w:space="0" w:color="auto"/>
            <w:right w:val="none" w:sz="0" w:space="0" w:color="auto"/>
          </w:divBdr>
          <w:divsChild>
            <w:div w:id="350112701">
              <w:marLeft w:val="0"/>
              <w:marRight w:val="0"/>
              <w:marTop w:val="0"/>
              <w:marBottom w:val="0"/>
              <w:divBdr>
                <w:top w:val="none" w:sz="0" w:space="0" w:color="auto"/>
                <w:left w:val="none" w:sz="0" w:space="0" w:color="auto"/>
                <w:bottom w:val="none" w:sz="0" w:space="0" w:color="auto"/>
                <w:right w:val="none" w:sz="0" w:space="0" w:color="auto"/>
              </w:divBdr>
            </w:div>
          </w:divsChild>
        </w:div>
        <w:div w:id="882517757">
          <w:marLeft w:val="0"/>
          <w:marRight w:val="0"/>
          <w:marTop w:val="0"/>
          <w:marBottom w:val="0"/>
          <w:divBdr>
            <w:top w:val="none" w:sz="0" w:space="0" w:color="auto"/>
            <w:left w:val="none" w:sz="0" w:space="0" w:color="auto"/>
            <w:bottom w:val="none" w:sz="0" w:space="0" w:color="auto"/>
            <w:right w:val="none" w:sz="0" w:space="0" w:color="auto"/>
          </w:divBdr>
          <w:divsChild>
            <w:div w:id="491796465">
              <w:marLeft w:val="0"/>
              <w:marRight w:val="0"/>
              <w:marTop w:val="0"/>
              <w:marBottom w:val="0"/>
              <w:divBdr>
                <w:top w:val="none" w:sz="0" w:space="0" w:color="auto"/>
                <w:left w:val="none" w:sz="0" w:space="0" w:color="auto"/>
                <w:bottom w:val="none" w:sz="0" w:space="0" w:color="auto"/>
                <w:right w:val="none" w:sz="0" w:space="0" w:color="auto"/>
              </w:divBdr>
            </w:div>
          </w:divsChild>
        </w:div>
        <w:div w:id="899947705">
          <w:marLeft w:val="0"/>
          <w:marRight w:val="0"/>
          <w:marTop w:val="0"/>
          <w:marBottom w:val="0"/>
          <w:divBdr>
            <w:top w:val="none" w:sz="0" w:space="0" w:color="auto"/>
            <w:left w:val="none" w:sz="0" w:space="0" w:color="auto"/>
            <w:bottom w:val="none" w:sz="0" w:space="0" w:color="auto"/>
            <w:right w:val="none" w:sz="0" w:space="0" w:color="auto"/>
          </w:divBdr>
          <w:divsChild>
            <w:div w:id="580871910">
              <w:marLeft w:val="0"/>
              <w:marRight w:val="0"/>
              <w:marTop w:val="0"/>
              <w:marBottom w:val="0"/>
              <w:divBdr>
                <w:top w:val="none" w:sz="0" w:space="0" w:color="auto"/>
                <w:left w:val="none" w:sz="0" w:space="0" w:color="auto"/>
                <w:bottom w:val="none" w:sz="0" w:space="0" w:color="auto"/>
                <w:right w:val="none" w:sz="0" w:space="0" w:color="auto"/>
              </w:divBdr>
            </w:div>
            <w:div w:id="2061896122">
              <w:marLeft w:val="0"/>
              <w:marRight w:val="0"/>
              <w:marTop w:val="0"/>
              <w:marBottom w:val="0"/>
              <w:divBdr>
                <w:top w:val="none" w:sz="0" w:space="0" w:color="auto"/>
                <w:left w:val="none" w:sz="0" w:space="0" w:color="auto"/>
                <w:bottom w:val="none" w:sz="0" w:space="0" w:color="auto"/>
                <w:right w:val="none" w:sz="0" w:space="0" w:color="auto"/>
              </w:divBdr>
            </w:div>
          </w:divsChild>
        </w:div>
        <w:div w:id="900096531">
          <w:marLeft w:val="0"/>
          <w:marRight w:val="0"/>
          <w:marTop w:val="0"/>
          <w:marBottom w:val="0"/>
          <w:divBdr>
            <w:top w:val="none" w:sz="0" w:space="0" w:color="auto"/>
            <w:left w:val="none" w:sz="0" w:space="0" w:color="auto"/>
            <w:bottom w:val="none" w:sz="0" w:space="0" w:color="auto"/>
            <w:right w:val="none" w:sz="0" w:space="0" w:color="auto"/>
          </w:divBdr>
          <w:divsChild>
            <w:div w:id="1341156051">
              <w:marLeft w:val="0"/>
              <w:marRight w:val="0"/>
              <w:marTop w:val="0"/>
              <w:marBottom w:val="0"/>
              <w:divBdr>
                <w:top w:val="none" w:sz="0" w:space="0" w:color="auto"/>
                <w:left w:val="none" w:sz="0" w:space="0" w:color="auto"/>
                <w:bottom w:val="none" w:sz="0" w:space="0" w:color="auto"/>
                <w:right w:val="none" w:sz="0" w:space="0" w:color="auto"/>
              </w:divBdr>
            </w:div>
          </w:divsChild>
        </w:div>
        <w:div w:id="945386941">
          <w:marLeft w:val="0"/>
          <w:marRight w:val="0"/>
          <w:marTop w:val="0"/>
          <w:marBottom w:val="0"/>
          <w:divBdr>
            <w:top w:val="none" w:sz="0" w:space="0" w:color="auto"/>
            <w:left w:val="none" w:sz="0" w:space="0" w:color="auto"/>
            <w:bottom w:val="none" w:sz="0" w:space="0" w:color="auto"/>
            <w:right w:val="none" w:sz="0" w:space="0" w:color="auto"/>
          </w:divBdr>
          <w:divsChild>
            <w:div w:id="1913849885">
              <w:marLeft w:val="0"/>
              <w:marRight w:val="0"/>
              <w:marTop w:val="0"/>
              <w:marBottom w:val="0"/>
              <w:divBdr>
                <w:top w:val="none" w:sz="0" w:space="0" w:color="auto"/>
                <w:left w:val="none" w:sz="0" w:space="0" w:color="auto"/>
                <w:bottom w:val="none" w:sz="0" w:space="0" w:color="auto"/>
                <w:right w:val="none" w:sz="0" w:space="0" w:color="auto"/>
              </w:divBdr>
            </w:div>
          </w:divsChild>
        </w:div>
        <w:div w:id="975915923">
          <w:marLeft w:val="0"/>
          <w:marRight w:val="0"/>
          <w:marTop w:val="0"/>
          <w:marBottom w:val="0"/>
          <w:divBdr>
            <w:top w:val="none" w:sz="0" w:space="0" w:color="auto"/>
            <w:left w:val="none" w:sz="0" w:space="0" w:color="auto"/>
            <w:bottom w:val="none" w:sz="0" w:space="0" w:color="auto"/>
            <w:right w:val="none" w:sz="0" w:space="0" w:color="auto"/>
          </w:divBdr>
          <w:divsChild>
            <w:div w:id="620771971">
              <w:marLeft w:val="0"/>
              <w:marRight w:val="0"/>
              <w:marTop w:val="0"/>
              <w:marBottom w:val="0"/>
              <w:divBdr>
                <w:top w:val="none" w:sz="0" w:space="0" w:color="auto"/>
                <w:left w:val="none" w:sz="0" w:space="0" w:color="auto"/>
                <w:bottom w:val="none" w:sz="0" w:space="0" w:color="auto"/>
                <w:right w:val="none" w:sz="0" w:space="0" w:color="auto"/>
              </w:divBdr>
            </w:div>
          </w:divsChild>
        </w:div>
        <w:div w:id="1150950151">
          <w:marLeft w:val="0"/>
          <w:marRight w:val="0"/>
          <w:marTop w:val="0"/>
          <w:marBottom w:val="0"/>
          <w:divBdr>
            <w:top w:val="none" w:sz="0" w:space="0" w:color="auto"/>
            <w:left w:val="none" w:sz="0" w:space="0" w:color="auto"/>
            <w:bottom w:val="none" w:sz="0" w:space="0" w:color="auto"/>
            <w:right w:val="none" w:sz="0" w:space="0" w:color="auto"/>
          </w:divBdr>
          <w:divsChild>
            <w:div w:id="190997493">
              <w:marLeft w:val="0"/>
              <w:marRight w:val="0"/>
              <w:marTop w:val="0"/>
              <w:marBottom w:val="0"/>
              <w:divBdr>
                <w:top w:val="none" w:sz="0" w:space="0" w:color="auto"/>
                <w:left w:val="none" w:sz="0" w:space="0" w:color="auto"/>
                <w:bottom w:val="none" w:sz="0" w:space="0" w:color="auto"/>
                <w:right w:val="none" w:sz="0" w:space="0" w:color="auto"/>
              </w:divBdr>
            </w:div>
            <w:div w:id="692876490">
              <w:marLeft w:val="0"/>
              <w:marRight w:val="0"/>
              <w:marTop w:val="0"/>
              <w:marBottom w:val="0"/>
              <w:divBdr>
                <w:top w:val="none" w:sz="0" w:space="0" w:color="auto"/>
                <w:left w:val="none" w:sz="0" w:space="0" w:color="auto"/>
                <w:bottom w:val="none" w:sz="0" w:space="0" w:color="auto"/>
                <w:right w:val="none" w:sz="0" w:space="0" w:color="auto"/>
              </w:divBdr>
            </w:div>
          </w:divsChild>
        </w:div>
        <w:div w:id="1192062725">
          <w:marLeft w:val="0"/>
          <w:marRight w:val="0"/>
          <w:marTop w:val="0"/>
          <w:marBottom w:val="0"/>
          <w:divBdr>
            <w:top w:val="none" w:sz="0" w:space="0" w:color="auto"/>
            <w:left w:val="none" w:sz="0" w:space="0" w:color="auto"/>
            <w:bottom w:val="none" w:sz="0" w:space="0" w:color="auto"/>
            <w:right w:val="none" w:sz="0" w:space="0" w:color="auto"/>
          </w:divBdr>
          <w:divsChild>
            <w:div w:id="909197895">
              <w:marLeft w:val="0"/>
              <w:marRight w:val="0"/>
              <w:marTop w:val="0"/>
              <w:marBottom w:val="0"/>
              <w:divBdr>
                <w:top w:val="none" w:sz="0" w:space="0" w:color="auto"/>
                <w:left w:val="none" w:sz="0" w:space="0" w:color="auto"/>
                <w:bottom w:val="none" w:sz="0" w:space="0" w:color="auto"/>
                <w:right w:val="none" w:sz="0" w:space="0" w:color="auto"/>
              </w:divBdr>
            </w:div>
          </w:divsChild>
        </w:div>
        <w:div w:id="1302425207">
          <w:marLeft w:val="0"/>
          <w:marRight w:val="0"/>
          <w:marTop w:val="0"/>
          <w:marBottom w:val="0"/>
          <w:divBdr>
            <w:top w:val="none" w:sz="0" w:space="0" w:color="auto"/>
            <w:left w:val="none" w:sz="0" w:space="0" w:color="auto"/>
            <w:bottom w:val="none" w:sz="0" w:space="0" w:color="auto"/>
            <w:right w:val="none" w:sz="0" w:space="0" w:color="auto"/>
          </w:divBdr>
          <w:divsChild>
            <w:div w:id="1821464601">
              <w:marLeft w:val="0"/>
              <w:marRight w:val="0"/>
              <w:marTop w:val="0"/>
              <w:marBottom w:val="0"/>
              <w:divBdr>
                <w:top w:val="none" w:sz="0" w:space="0" w:color="auto"/>
                <w:left w:val="none" w:sz="0" w:space="0" w:color="auto"/>
                <w:bottom w:val="none" w:sz="0" w:space="0" w:color="auto"/>
                <w:right w:val="none" w:sz="0" w:space="0" w:color="auto"/>
              </w:divBdr>
            </w:div>
          </w:divsChild>
        </w:div>
        <w:div w:id="1357389836">
          <w:marLeft w:val="0"/>
          <w:marRight w:val="0"/>
          <w:marTop w:val="0"/>
          <w:marBottom w:val="0"/>
          <w:divBdr>
            <w:top w:val="none" w:sz="0" w:space="0" w:color="auto"/>
            <w:left w:val="none" w:sz="0" w:space="0" w:color="auto"/>
            <w:bottom w:val="none" w:sz="0" w:space="0" w:color="auto"/>
            <w:right w:val="none" w:sz="0" w:space="0" w:color="auto"/>
          </w:divBdr>
          <w:divsChild>
            <w:div w:id="1817795252">
              <w:marLeft w:val="0"/>
              <w:marRight w:val="0"/>
              <w:marTop w:val="0"/>
              <w:marBottom w:val="0"/>
              <w:divBdr>
                <w:top w:val="none" w:sz="0" w:space="0" w:color="auto"/>
                <w:left w:val="none" w:sz="0" w:space="0" w:color="auto"/>
                <w:bottom w:val="none" w:sz="0" w:space="0" w:color="auto"/>
                <w:right w:val="none" w:sz="0" w:space="0" w:color="auto"/>
              </w:divBdr>
            </w:div>
          </w:divsChild>
        </w:div>
        <w:div w:id="1373380800">
          <w:marLeft w:val="0"/>
          <w:marRight w:val="0"/>
          <w:marTop w:val="0"/>
          <w:marBottom w:val="0"/>
          <w:divBdr>
            <w:top w:val="none" w:sz="0" w:space="0" w:color="auto"/>
            <w:left w:val="none" w:sz="0" w:space="0" w:color="auto"/>
            <w:bottom w:val="none" w:sz="0" w:space="0" w:color="auto"/>
            <w:right w:val="none" w:sz="0" w:space="0" w:color="auto"/>
          </w:divBdr>
          <w:divsChild>
            <w:div w:id="659819206">
              <w:marLeft w:val="0"/>
              <w:marRight w:val="0"/>
              <w:marTop w:val="0"/>
              <w:marBottom w:val="0"/>
              <w:divBdr>
                <w:top w:val="none" w:sz="0" w:space="0" w:color="auto"/>
                <w:left w:val="none" w:sz="0" w:space="0" w:color="auto"/>
                <w:bottom w:val="none" w:sz="0" w:space="0" w:color="auto"/>
                <w:right w:val="none" w:sz="0" w:space="0" w:color="auto"/>
              </w:divBdr>
            </w:div>
            <w:div w:id="1894152685">
              <w:marLeft w:val="0"/>
              <w:marRight w:val="0"/>
              <w:marTop w:val="0"/>
              <w:marBottom w:val="0"/>
              <w:divBdr>
                <w:top w:val="none" w:sz="0" w:space="0" w:color="auto"/>
                <w:left w:val="none" w:sz="0" w:space="0" w:color="auto"/>
                <w:bottom w:val="none" w:sz="0" w:space="0" w:color="auto"/>
                <w:right w:val="none" w:sz="0" w:space="0" w:color="auto"/>
              </w:divBdr>
            </w:div>
          </w:divsChild>
        </w:div>
        <w:div w:id="1385251017">
          <w:marLeft w:val="0"/>
          <w:marRight w:val="0"/>
          <w:marTop w:val="0"/>
          <w:marBottom w:val="0"/>
          <w:divBdr>
            <w:top w:val="none" w:sz="0" w:space="0" w:color="auto"/>
            <w:left w:val="none" w:sz="0" w:space="0" w:color="auto"/>
            <w:bottom w:val="none" w:sz="0" w:space="0" w:color="auto"/>
            <w:right w:val="none" w:sz="0" w:space="0" w:color="auto"/>
          </w:divBdr>
          <w:divsChild>
            <w:div w:id="75633734">
              <w:marLeft w:val="0"/>
              <w:marRight w:val="0"/>
              <w:marTop w:val="0"/>
              <w:marBottom w:val="0"/>
              <w:divBdr>
                <w:top w:val="none" w:sz="0" w:space="0" w:color="auto"/>
                <w:left w:val="none" w:sz="0" w:space="0" w:color="auto"/>
                <w:bottom w:val="none" w:sz="0" w:space="0" w:color="auto"/>
                <w:right w:val="none" w:sz="0" w:space="0" w:color="auto"/>
              </w:divBdr>
            </w:div>
          </w:divsChild>
        </w:div>
        <w:div w:id="1432629525">
          <w:marLeft w:val="0"/>
          <w:marRight w:val="0"/>
          <w:marTop w:val="0"/>
          <w:marBottom w:val="0"/>
          <w:divBdr>
            <w:top w:val="none" w:sz="0" w:space="0" w:color="auto"/>
            <w:left w:val="none" w:sz="0" w:space="0" w:color="auto"/>
            <w:bottom w:val="none" w:sz="0" w:space="0" w:color="auto"/>
            <w:right w:val="none" w:sz="0" w:space="0" w:color="auto"/>
          </w:divBdr>
          <w:divsChild>
            <w:div w:id="1589657984">
              <w:marLeft w:val="0"/>
              <w:marRight w:val="0"/>
              <w:marTop w:val="0"/>
              <w:marBottom w:val="0"/>
              <w:divBdr>
                <w:top w:val="none" w:sz="0" w:space="0" w:color="auto"/>
                <w:left w:val="none" w:sz="0" w:space="0" w:color="auto"/>
                <w:bottom w:val="none" w:sz="0" w:space="0" w:color="auto"/>
                <w:right w:val="none" w:sz="0" w:space="0" w:color="auto"/>
              </w:divBdr>
            </w:div>
          </w:divsChild>
        </w:div>
        <w:div w:id="1445077873">
          <w:marLeft w:val="0"/>
          <w:marRight w:val="0"/>
          <w:marTop w:val="0"/>
          <w:marBottom w:val="0"/>
          <w:divBdr>
            <w:top w:val="none" w:sz="0" w:space="0" w:color="auto"/>
            <w:left w:val="none" w:sz="0" w:space="0" w:color="auto"/>
            <w:bottom w:val="none" w:sz="0" w:space="0" w:color="auto"/>
            <w:right w:val="none" w:sz="0" w:space="0" w:color="auto"/>
          </w:divBdr>
          <w:divsChild>
            <w:div w:id="1300459450">
              <w:marLeft w:val="0"/>
              <w:marRight w:val="0"/>
              <w:marTop w:val="0"/>
              <w:marBottom w:val="0"/>
              <w:divBdr>
                <w:top w:val="none" w:sz="0" w:space="0" w:color="auto"/>
                <w:left w:val="none" w:sz="0" w:space="0" w:color="auto"/>
                <w:bottom w:val="none" w:sz="0" w:space="0" w:color="auto"/>
                <w:right w:val="none" w:sz="0" w:space="0" w:color="auto"/>
              </w:divBdr>
            </w:div>
            <w:div w:id="2115441410">
              <w:marLeft w:val="0"/>
              <w:marRight w:val="0"/>
              <w:marTop w:val="0"/>
              <w:marBottom w:val="0"/>
              <w:divBdr>
                <w:top w:val="none" w:sz="0" w:space="0" w:color="auto"/>
                <w:left w:val="none" w:sz="0" w:space="0" w:color="auto"/>
                <w:bottom w:val="none" w:sz="0" w:space="0" w:color="auto"/>
                <w:right w:val="none" w:sz="0" w:space="0" w:color="auto"/>
              </w:divBdr>
            </w:div>
          </w:divsChild>
        </w:div>
        <w:div w:id="1449205721">
          <w:marLeft w:val="0"/>
          <w:marRight w:val="0"/>
          <w:marTop w:val="0"/>
          <w:marBottom w:val="0"/>
          <w:divBdr>
            <w:top w:val="none" w:sz="0" w:space="0" w:color="auto"/>
            <w:left w:val="none" w:sz="0" w:space="0" w:color="auto"/>
            <w:bottom w:val="none" w:sz="0" w:space="0" w:color="auto"/>
            <w:right w:val="none" w:sz="0" w:space="0" w:color="auto"/>
          </w:divBdr>
          <w:divsChild>
            <w:div w:id="704719143">
              <w:marLeft w:val="0"/>
              <w:marRight w:val="0"/>
              <w:marTop w:val="0"/>
              <w:marBottom w:val="0"/>
              <w:divBdr>
                <w:top w:val="none" w:sz="0" w:space="0" w:color="auto"/>
                <w:left w:val="none" w:sz="0" w:space="0" w:color="auto"/>
                <w:bottom w:val="none" w:sz="0" w:space="0" w:color="auto"/>
                <w:right w:val="none" w:sz="0" w:space="0" w:color="auto"/>
              </w:divBdr>
            </w:div>
          </w:divsChild>
        </w:div>
        <w:div w:id="1490100283">
          <w:marLeft w:val="0"/>
          <w:marRight w:val="0"/>
          <w:marTop w:val="0"/>
          <w:marBottom w:val="0"/>
          <w:divBdr>
            <w:top w:val="none" w:sz="0" w:space="0" w:color="auto"/>
            <w:left w:val="none" w:sz="0" w:space="0" w:color="auto"/>
            <w:bottom w:val="none" w:sz="0" w:space="0" w:color="auto"/>
            <w:right w:val="none" w:sz="0" w:space="0" w:color="auto"/>
          </w:divBdr>
          <w:divsChild>
            <w:div w:id="299767385">
              <w:marLeft w:val="0"/>
              <w:marRight w:val="0"/>
              <w:marTop w:val="0"/>
              <w:marBottom w:val="0"/>
              <w:divBdr>
                <w:top w:val="none" w:sz="0" w:space="0" w:color="auto"/>
                <w:left w:val="none" w:sz="0" w:space="0" w:color="auto"/>
                <w:bottom w:val="none" w:sz="0" w:space="0" w:color="auto"/>
                <w:right w:val="none" w:sz="0" w:space="0" w:color="auto"/>
              </w:divBdr>
            </w:div>
          </w:divsChild>
        </w:div>
        <w:div w:id="1534228985">
          <w:marLeft w:val="0"/>
          <w:marRight w:val="0"/>
          <w:marTop w:val="0"/>
          <w:marBottom w:val="0"/>
          <w:divBdr>
            <w:top w:val="none" w:sz="0" w:space="0" w:color="auto"/>
            <w:left w:val="none" w:sz="0" w:space="0" w:color="auto"/>
            <w:bottom w:val="none" w:sz="0" w:space="0" w:color="auto"/>
            <w:right w:val="none" w:sz="0" w:space="0" w:color="auto"/>
          </w:divBdr>
          <w:divsChild>
            <w:div w:id="1328946360">
              <w:marLeft w:val="0"/>
              <w:marRight w:val="0"/>
              <w:marTop w:val="0"/>
              <w:marBottom w:val="0"/>
              <w:divBdr>
                <w:top w:val="none" w:sz="0" w:space="0" w:color="auto"/>
                <w:left w:val="none" w:sz="0" w:space="0" w:color="auto"/>
                <w:bottom w:val="none" w:sz="0" w:space="0" w:color="auto"/>
                <w:right w:val="none" w:sz="0" w:space="0" w:color="auto"/>
              </w:divBdr>
            </w:div>
            <w:div w:id="1397706917">
              <w:marLeft w:val="0"/>
              <w:marRight w:val="0"/>
              <w:marTop w:val="0"/>
              <w:marBottom w:val="0"/>
              <w:divBdr>
                <w:top w:val="none" w:sz="0" w:space="0" w:color="auto"/>
                <w:left w:val="none" w:sz="0" w:space="0" w:color="auto"/>
                <w:bottom w:val="none" w:sz="0" w:space="0" w:color="auto"/>
                <w:right w:val="none" w:sz="0" w:space="0" w:color="auto"/>
              </w:divBdr>
            </w:div>
          </w:divsChild>
        </w:div>
        <w:div w:id="1541438238">
          <w:marLeft w:val="0"/>
          <w:marRight w:val="0"/>
          <w:marTop w:val="0"/>
          <w:marBottom w:val="0"/>
          <w:divBdr>
            <w:top w:val="none" w:sz="0" w:space="0" w:color="auto"/>
            <w:left w:val="none" w:sz="0" w:space="0" w:color="auto"/>
            <w:bottom w:val="none" w:sz="0" w:space="0" w:color="auto"/>
            <w:right w:val="none" w:sz="0" w:space="0" w:color="auto"/>
          </w:divBdr>
          <w:divsChild>
            <w:div w:id="1936936374">
              <w:marLeft w:val="0"/>
              <w:marRight w:val="0"/>
              <w:marTop w:val="0"/>
              <w:marBottom w:val="0"/>
              <w:divBdr>
                <w:top w:val="none" w:sz="0" w:space="0" w:color="auto"/>
                <w:left w:val="none" w:sz="0" w:space="0" w:color="auto"/>
                <w:bottom w:val="none" w:sz="0" w:space="0" w:color="auto"/>
                <w:right w:val="none" w:sz="0" w:space="0" w:color="auto"/>
              </w:divBdr>
            </w:div>
          </w:divsChild>
        </w:div>
        <w:div w:id="1588802494">
          <w:marLeft w:val="0"/>
          <w:marRight w:val="0"/>
          <w:marTop w:val="0"/>
          <w:marBottom w:val="0"/>
          <w:divBdr>
            <w:top w:val="none" w:sz="0" w:space="0" w:color="auto"/>
            <w:left w:val="none" w:sz="0" w:space="0" w:color="auto"/>
            <w:bottom w:val="none" w:sz="0" w:space="0" w:color="auto"/>
            <w:right w:val="none" w:sz="0" w:space="0" w:color="auto"/>
          </w:divBdr>
          <w:divsChild>
            <w:div w:id="2113158748">
              <w:marLeft w:val="0"/>
              <w:marRight w:val="0"/>
              <w:marTop w:val="0"/>
              <w:marBottom w:val="0"/>
              <w:divBdr>
                <w:top w:val="none" w:sz="0" w:space="0" w:color="auto"/>
                <w:left w:val="none" w:sz="0" w:space="0" w:color="auto"/>
                <w:bottom w:val="none" w:sz="0" w:space="0" w:color="auto"/>
                <w:right w:val="none" w:sz="0" w:space="0" w:color="auto"/>
              </w:divBdr>
            </w:div>
          </w:divsChild>
        </w:div>
        <w:div w:id="1610696229">
          <w:marLeft w:val="0"/>
          <w:marRight w:val="0"/>
          <w:marTop w:val="0"/>
          <w:marBottom w:val="0"/>
          <w:divBdr>
            <w:top w:val="none" w:sz="0" w:space="0" w:color="auto"/>
            <w:left w:val="none" w:sz="0" w:space="0" w:color="auto"/>
            <w:bottom w:val="none" w:sz="0" w:space="0" w:color="auto"/>
            <w:right w:val="none" w:sz="0" w:space="0" w:color="auto"/>
          </w:divBdr>
          <w:divsChild>
            <w:div w:id="977997340">
              <w:marLeft w:val="0"/>
              <w:marRight w:val="0"/>
              <w:marTop w:val="0"/>
              <w:marBottom w:val="0"/>
              <w:divBdr>
                <w:top w:val="none" w:sz="0" w:space="0" w:color="auto"/>
                <w:left w:val="none" w:sz="0" w:space="0" w:color="auto"/>
                <w:bottom w:val="none" w:sz="0" w:space="0" w:color="auto"/>
                <w:right w:val="none" w:sz="0" w:space="0" w:color="auto"/>
              </w:divBdr>
            </w:div>
          </w:divsChild>
        </w:div>
        <w:div w:id="1656254361">
          <w:marLeft w:val="0"/>
          <w:marRight w:val="0"/>
          <w:marTop w:val="0"/>
          <w:marBottom w:val="0"/>
          <w:divBdr>
            <w:top w:val="none" w:sz="0" w:space="0" w:color="auto"/>
            <w:left w:val="none" w:sz="0" w:space="0" w:color="auto"/>
            <w:bottom w:val="none" w:sz="0" w:space="0" w:color="auto"/>
            <w:right w:val="none" w:sz="0" w:space="0" w:color="auto"/>
          </w:divBdr>
          <w:divsChild>
            <w:div w:id="56168358">
              <w:marLeft w:val="0"/>
              <w:marRight w:val="0"/>
              <w:marTop w:val="0"/>
              <w:marBottom w:val="0"/>
              <w:divBdr>
                <w:top w:val="none" w:sz="0" w:space="0" w:color="auto"/>
                <w:left w:val="none" w:sz="0" w:space="0" w:color="auto"/>
                <w:bottom w:val="none" w:sz="0" w:space="0" w:color="auto"/>
                <w:right w:val="none" w:sz="0" w:space="0" w:color="auto"/>
              </w:divBdr>
            </w:div>
          </w:divsChild>
        </w:div>
        <w:div w:id="1676112237">
          <w:marLeft w:val="0"/>
          <w:marRight w:val="0"/>
          <w:marTop w:val="0"/>
          <w:marBottom w:val="0"/>
          <w:divBdr>
            <w:top w:val="none" w:sz="0" w:space="0" w:color="auto"/>
            <w:left w:val="none" w:sz="0" w:space="0" w:color="auto"/>
            <w:bottom w:val="none" w:sz="0" w:space="0" w:color="auto"/>
            <w:right w:val="none" w:sz="0" w:space="0" w:color="auto"/>
          </w:divBdr>
          <w:divsChild>
            <w:div w:id="191185143">
              <w:marLeft w:val="0"/>
              <w:marRight w:val="0"/>
              <w:marTop w:val="0"/>
              <w:marBottom w:val="0"/>
              <w:divBdr>
                <w:top w:val="none" w:sz="0" w:space="0" w:color="auto"/>
                <w:left w:val="none" w:sz="0" w:space="0" w:color="auto"/>
                <w:bottom w:val="none" w:sz="0" w:space="0" w:color="auto"/>
                <w:right w:val="none" w:sz="0" w:space="0" w:color="auto"/>
              </w:divBdr>
            </w:div>
          </w:divsChild>
        </w:div>
        <w:div w:id="1719427828">
          <w:marLeft w:val="0"/>
          <w:marRight w:val="0"/>
          <w:marTop w:val="0"/>
          <w:marBottom w:val="0"/>
          <w:divBdr>
            <w:top w:val="none" w:sz="0" w:space="0" w:color="auto"/>
            <w:left w:val="none" w:sz="0" w:space="0" w:color="auto"/>
            <w:bottom w:val="none" w:sz="0" w:space="0" w:color="auto"/>
            <w:right w:val="none" w:sz="0" w:space="0" w:color="auto"/>
          </w:divBdr>
          <w:divsChild>
            <w:div w:id="1769345838">
              <w:marLeft w:val="0"/>
              <w:marRight w:val="0"/>
              <w:marTop w:val="0"/>
              <w:marBottom w:val="0"/>
              <w:divBdr>
                <w:top w:val="none" w:sz="0" w:space="0" w:color="auto"/>
                <w:left w:val="none" w:sz="0" w:space="0" w:color="auto"/>
                <w:bottom w:val="none" w:sz="0" w:space="0" w:color="auto"/>
                <w:right w:val="none" w:sz="0" w:space="0" w:color="auto"/>
              </w:divBdr>
            </w:div>
          </w:divsChild>
        </w:div>
        <w:div w:id="1794246316">
          <w:marLeft w:val="0"/>
          <w:marRight w:val="0"/>
          <w:marTop w:val="0"/>
          <w:marBottom w:val="0"/>
          <w:divBdr>
            <w:top w:val="none" w:sz="0" w:space="0" w:color="auto"/>
            <w:left w:val="none" w:sz="0" w:space="0" w:color="auto"/>
            <w:bottom w:val="none" w:sz="0" w:space="0" w:color="auto"/>
            <w:right w:val="none" w:sz="0" w:space="0" w:color="auto"/>
          </w:divBdr>
          <w:divsChild>
            <w:div w:id="1696268794">
              <w:marLeft w:val="0"/>
              <w:marRight w:val="0"/>
              <w:marTop w:val="0"/>
              <w:marBottom w:val="0"/>
              <w:divBdr>
                <w:top w:val="none" w:sz="0" w:space="0" w:color="auto"/>
                <w:left w:val="none" w:sz="0" w:space="0" w:color="auto"/>
                <w:bottom w:val="none" w:sz="0" w:space="0" w:color="auto"/>
                <w:right w:val="none" w:sz="0" w:space="0" w:color="auto"/>
              </w:divBdr>
            </w:div>
          </w:divsChild>
        </w:div>
        <w:div w:id="1836870246">
          <w:marLeft w:val="0"/>
          <w:marRight w:val="0"/>
          <w:marTop w:val="0"/>
          <w:marBottom w:val="0"/>
          <w:divBdr>
            <w:top w:val="none" w:sz="0" w:space="0" w:color="auto"/>
            <w:left w:val="none" w:sz="0" w:space="0" w:color="auto"/>
            <w:bottom w:val="none" w:sz="0" w:space="0" w:color="auto"/>
            <w:right w:val="none" w:sz="0" w:space="0" w:color="auto"/>
          </w:divBdr>
          <w:divsChild>
            <w:div w:id="505170825">
              <w:marLeft w:val="0"/>
              <w:marRight w:val="0"/>
              <w:marTop w:val="0"/>
              <w:marBottom w:val="0"/>
              <w:divBdr>
                <w:top w:val="none" w:sz="0" w:space="0" w:color="auto"/>
                <w:left w:val="none" w:sz="0" w:space="0" w:color="auto"/>
                <w:bottom w:val="none" w:sz="0" w:space="0" w:color="auto"/>
                <w:right w:val="none" w:sz="0" w:space="0" w:color="auto"/>
              </w:divBdr>
            </w:div>
          </w:divsChild>
        </w:div>
        <w:div w:id="1843857548">
          <w:marLeft w:val="0"/>
          <w:marRight w:val="0"/>
          <w:marTop w:val="0"/>
          <w:marBottom w:val="0"/>
          <w:divBdr>
            <w:top w:val="none" w:sz="0" w:space="0" w:color="auto"/>
            <w:left w:val="none" w:sz="0" w:space="0" w:color="auto"/>
            <w:bottom w:val="none" w:sz="0" w:space="0" w:color="auto"/>
            <w:right w:val="none" w:sz="0" w:space="0" w:color="auto"/>
          </w:divBdr>
          <w:divsChild>
            <w:div w:id="1599019803">
              <w:marLeft w:val="0"/>
              <w:marRight w:val="0"/>
              <w:marTop w:val="0"/>
              <w:marBottom w:val="0"/>
              <w:divBdr>
                <w:top w:val="none" w:sz="0" w:space="0" w:color="auto"/>
                <w:left w:val="none" w:sz="0" w:space="0" w:color="auto"/>
                <w:bottom w:val="none" w:sz="0" w:space="0" w:color="auto"/>
                <w:right w:val="none" w:sz="0" w:space="0" w:color="auto"/>
              </w:divBdr>
            </w:div>
          </w:divsChild>
        </w:div>
        <w:div w:id="1852724138">
          <w:marLeft w:val="0"/>
          <w:marRight w:val="0"/>
          <w:marTop w:val="0"/>
          <w:marBottom w:val="0"/>
          <w:divBdr>
            <w:top w:val="none" w:sz="0" w:space="0" w:color="auto"/>
            <w:left w:val="none" w:sz="0" w:space="0" w:color="auto"/>
            <w:bottom w:val="none" w:sz="0" w:space="0" w:color="auto"/>
            <w:right w:val="none" w:sz="0" w:space="0" w:color="auto"/>
          </w:divBdr>
          <w:divsChild>
            <w:div w:id="1200387810">
              <w:marLeft w:val="0"/>
              <w:marRight w:val="0"/>
              <w:marTop w:val="0"/>
              <w:marBottom w:val="0"/>
              <w:divBdr>
                <w:top w:val="none" w:sz="0" w:space="0" w:color="auto"/>
                <w:left w:val="none" w:sz="0" w:space="0" w:color="auto"/>
                <w:bottom w:val="none" w:sz="0" w:space="0" w:color="auto"/>
                <w:right w:val="none" w:sz="0" w:space="0" w:color="auto"/>
              </w:divBdr>
            </w:div>
          </w:divsChild>
        </w:div>
        <w:div w:id="2009211968">
          <w:marLeft w:val="0"/>
          <w:marRight w:val="0"/>
          <w:marTop w:val="0"/>
          <w:marBottom w:val="0"/>
          <w:divBdr>
            <w:top w:val="none" w:sz="0" w:space="0" w:color="auto"/>
            <w:left w:val="none" w:sz="0" w:space="0" w:color="auto"/>
            <w:bottom w:val="none" w:sz="0" w:space="0" w:color="auto"/>
            <w:right w:val="none" w:sz="0" w:space="0" w:color="auto"/>
          </w:divBdr>
          <w:divsChild>
            <w:div w:id="976028969">
              <w:marLeft w:val="0"/>
              <w:marRight w:val="0"/>
              <w:marTop w:val="0"/>
              <w:marBottom w:val="0"/>
              <w:divBdr>
                <w:top w:val="none" w:sz="0" w:space="0" w:color="auto"/>
                <w:left w:val="none" w:sz="0" w:space="0" w:color="auto"/>
                <w:bottom w:val="none" w:sz="0" w:space="0" w:color="auto"/>
                <w:right w:val="none" w:sz="0" w:space="0" w:color="auto"/>
              </w:divBdr>
            </w:div>
          </w:divsChild>
        </w:div>
        <w:div w:id="2061634999">
          <w:marLeft w:val="0"/>
          <w:marRight w:val="0"/>
          <w:marTop w:val="0"/>
          <w:marBottom w:val="0"/>
          <w:divBdr>
            <w:top w:val="none" w:sz="0" w:space="0" w:color="auto"/>
            <w:left w:val="none" w:sz="0" w:space="0" w:color="auto"/>
            <w:bottom w:val="none" w:sz="0" w:space="0" w:color="auto"/>
            <w:right w:val="none" w:sz="0" w:space="0" w:color="auto"/>
          </w:divBdr>
          <w:divsChild>
            <w:div w:id="1766997079">
              <w:marLeft w:val="0"/>
              <w:marRight w:val="0"/>
              <w:marTop w:val="0"/>
              <w:marBottom w:val="0"/>
              <w:divBdr>
                <w:top w:val="none" w:sz="0" w:space="0" w:color="auto"/>
                <w:left w:val="none" w:sz="0" w:space="0" w:color="auto"/>
                <w:bottom w:val="none" w:sz="0" w:space="0" w:color="auto"/>
                <w:right w:val="none" w:sz="0" w:space="0" w:color="auto"/>
              </w:divBdr>
            </w:div>
          </w:divsChild>
        </w:div>
        <w:div w:id="2129160145">
          <w:marLeft w:val="0"/>
          <w:marRight w:val="0"/>
          <w:marTop w:val="0"/>
          <w:marBottom w:val="0"/>
          <w:divBdr>
            <w:top w:val="none" w:sz="0" w:space="0" w:color="auto"/>
            <w:left w:val="none" w:sz="0" w:space="0" w:color="auto"/>
            <w:bottom w:val="none" w:sz="0" w:space="0" w:color="auto"/>
            <w:right w:val="none" w:sz="0" w:space="0" w:color="auto"/>
          </w:divBdr>
          <w:divsChild>
            <w:div w:id="473854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3223450">
      <w:bodyDiv w:val="1"/>
      <w:marLeft w:val="0"/>
      <w:marRight w:val="0"/>
      <w:marTop w:val="0"/>
      <w:marBottom w:val="0"/>
      <w:divBdr>
        <w:top w:val="none" w:sz="0" w:space="0" w:color="auto"/>
        <w:left w:val="none" w:sz="0" w:space="0" w:color="auto"/>
        <w:bottom w:val="none" w:sz="0" w:space="0" w:color="auto"/>
        <w:right w:val="none" w:sz="0" w:space="0" w:color="auto"/>
      </w:divBdr>
    </w:div>
    <w:div w:id="945389281">
      <w:bodyDiv w:val="1"/>
      <w:marLeft w:val="0"/>
      <w:marRight w:val="0"/>
      <w:marTop w:val="0"/>
      <w:marBottom w:val="0"/>
      <w:divBdr>
        <w:top w:val="none" w:sz="0" w:space="0" w:color="auto"/>
        <w:left w:val="none" w:sz="0" w:space="0" w:color="auto"/>
        <w:bottom w:val="none" w:sz="0" w:space="0" w:color="auto"/>
        <w:right w:val="none" w:sz="0" w:space="0" w:color="auto"/>
      </w:divBdr>
    </w:div>
    <w:div w:id="959142891">
      <w:bodyDiv w:val="1"/>
      <w:marLeft w:val="0"/>
      <w:marRight w:val="0"/>
      <w:marTop w:val="0"/>
      <w:marBottom w:val="0"/>
      <w:divBdr>
        <w:top w:val="none" w:sz="0" w:space="0" w:color="auto"/>
        <w:left w:val="none" w:sz="0" w:space="0" w:color="auto"/>
        <w:bottom w:val="none" w:sz="0" w:space="0" w:color="auto"/>
        <w:right w:val="none" w:sz="0" w:space="0" w:color="auto"/>
      </w:divBdr>
    </w:div>
    <w:div w:id="980115592">
      <w:bodyDiv w:val="1"/>
      <w:marLeft w:val="0"/>
      <w:marRight w:val="0"/>
      <w:marTop w:val="0"/>
      <w:marBottom w:val="0"/>
      <w:divBdr>
        <w:top w:val="none" w:sz="0" w:space="0" w:color="auto"/>
        <w:left w:val="none" w:sz="0" w:space="0" w:color="auto"/>
        <w:bottom w:val="none" w:sz="0" w:space="0" w:color="auto"/>
        <w:right w:val="none" w:sz="0" w:space="0" w:color="auto"/>
      </w:divBdr>
    </w:div>
    <w:div w:id="1014112319">
      <w:bodyDiv w:val="1"/>
      <w:marLeft w:val="0"/>
      <w:marRight w:val="0"/>
      <w:marTop w:val="0"/>
      <w:marBottom w:val="0"/>
      <w:divBdr>
        <w:top w:val="none" w:sz="0" w:space="0" w:color="auto"/>
        <w:left w:val="none" w:sz="0" w:space="0" w:color="auto"/>
        <w:bottom w:val="none" w:sz="0" w:space="0" w:color="auto"/>
        <w:right w:val="none" w:sz="0" w:space="0" w:color="auto"/>
      </w:divBdr>
    </w:div>
    <w:div w:id="1028138453">
      <w:bodyDiv w:val="1"/>
      <w:marLeft w:val="0"/>
      <w:marRight w:val="0"/>
      <w:marTop w:val="0"/>
      <w:marBottom w:val="0"/>
      <w:divBdr>
        <w:top w:val="none" w:sz="0" w:space="0" w:color="auto"/>
        <w:left w:val="none" w:sz="0" w:space="0" w:color="auto"/>
        <w:bottom w:val="none" w:sz="0" w:space="0" w:color="auto"/>
        <w:right w:val="none" w:sz="0" w:space="0" w:color="auto"/>
      </w:divBdr>
    </w:div>
    <w:div w:id="1028602106">
      <w:bodyDiv w:val="1"/>
      <w:marLeft w:val="0"/>
      <w:marRight w:val="0"/>
      <w:marTop w:val="0"/>
      <w:marBottom w:val="0"/>
      <w:divBdr>
        <w:top w:val="none" w:sz="0" w:space="0" w:color="auto"/>
        <w:left w:val="none" w:sz="0" w:space="0" w:color="auto"/>
        <w:bottom w:val="none" w:sz="0" w:space="0" w:color="auto"/>
        <w:right w:val="none" w:sz="0" w:space="0" w:color="auto"/>
      </w:divBdr>
    </w:div>
    <w:div w:id="1034499824">
      <w:bodyDiv w:val="1"/>
      <w:marLeft w:val="0"/>
      <w:marRight w:val="0"/>
      <w:marTop w:val="0"/>
      <w:marBottom w:val="0"/>
      <w:divBdr>
        <w:top w:val="none" w:sz="0" w:space="0" w:color="auto"/>
        <w:left w:val="none" w:sz="0" w:space="0" w:color="auto"/>
        <w:bottom w:val="none" w:sz="0" w:space="0" w:color="auto"/>
        <w:right w:val="none" w:sz="0" w:space="0" w:color="auto"/>
      </w:divBdr>
    </w:div>
    <w:div w:id="1059859546">
      <w:bodyDiv w:val="1"/>
      <w:marLeft w:val="0"/>
      <w:marRight w:val="0"/>
      <w:marTop w:val="0"/>
      <w:marBottom w:val="0"/>
      <w:divBdr>
        <w:top w:val="none" w:sz="0" w:space="0" w:color="auto"/>
        <w:left w:val="none" w:sz="0" w:space="0" w:color="auto"/>
        <w:bottom w:val="none" w:sz="0" w:space="0" w:color="auto"/>
        <w:right w:val="none" w:sz="0" w:space="0" w:color="auto"/>
      </w:divBdr>
    </w:div>
    <w:div w:id="1070806894">
      <w:bodyDiv w:val="1"/>
      <w:marLeft w:val="0"/>
      <w:marRight w:val="0"/>
      <w:marTop w:val="0"/>
      <w:marBottom w:val="0"/>
      <w:divBdr>
        <w:top w:val="none" w:sz="0" w:space="0" w:color="auto"/>
        <w:left w:val="none" w:sz="0" w:space="0" w:color="auto"/>
        <w:bottom w:val="none" w:sz="0" w:space="0" w:color="auto"/>
        <w:right w:val="none" w:sz="0" w:space="0" w:color="auto"/>
      </w:divBdr>
    </w:div>
    <w:div w:id="1144160226">
      <w:bodyDiv w:val="1"/>
      <w:marLeft w:val="0"/>
      <w:marRight w:val="0"/>
      <w:marTop w:val="0"/>
      <w:marBottom w:val="0"/>
      <w:divBdr>
        <w:top w:val="none" w:sz="0" w:space="0" w:color="auto"/>
        <w:left w:val="none" w:sz="0" w:space="0" w:color="auto"/>
        <w:bottom w:val="none" w:sz="0" w:space="0" w:color="auto"/>
        <w:right w:val="none" w:sz="0" w:space="0" w:color="auto"/>
      </w:divBdr>
    </w:div>
    <w:div w:id="1146898663">
      <w:bodyDiv w:val="1"/>
      <w:marLeft w:val="0"/>
      <w:marRight w:val="0"/>
      <w:marTop w:val="0"/>
      <w:marBottom w:val="0"/>
      <w:divBdr>
        <w:top w:val="none" w:sz="0" w:space="0" w:color="auto"/>
        <w:left w:val="none" w:sz="0" w:space="0" w:color="auto"/>
        <w:bottom w:val="none" w:sz="0" w:space="0" w:color="auto"/>
        <w:right w:val="none" w:sz="0" w:space="0" w:color="auto"/>
      </w:divBdr>
    </w:div>
    <w:div w:id="1189026634">
      <w:bodyDiv w:val="1"/>
      <w:marLeft w:val="0"/>
      <w:marRight w:val="0"/>
      <w:marTop w:val="0"/>
      <w:marBottom w:val="0"/>
      <w:divBdr>
        <w:top w:val="none" w:sz="0" w:space="0" w:color="auto"/>
        <w:left w:val="none" w:sz="0" w:space="0" w:color="auto"/>
        <w:bottom w:val="none" w:sz="0" w:space="0" w:color="auto"/>
        <w:right w:val="none" w:sz="0" w:space="0" w:color="auto"/>
      </w:divBdr>
    </w:div>
    <w:div w:id="1224220393">
      <w:bodyDiv w:val="1"/>
      <w:marLeft w:val="0"/>
      <w:marRight w:val="0"/>
      <w:marTop w:val="0"/>
      <w:marBottom w:val="0"/>
      <w:divBdr>
        <w:top w:val="none" w:sz="0" w:space="0" w:color="auto"/>
        <w:left w:val="none" w:sz="0" w:space="0" w:color="auto"/>
        <w:bottom w:val="none" w:sz="0" w:space="0" w:color="auto"/>
        <w:right w:val="none" w:sz="0" w:space="0" w:color="auto"/>
      </w:divBdr>
    </w:div>
    <w:div w:id="1224414813">
      <w:bodyDiv w:val="1"/>
      <w:marLeft w:val="0"/>
      <w:marRight w:val="0"/>
      <w:marTop w:val="0"/>
      <w:marBottom w:val="0"/>
      <w:divBdr>
        <w:top w:val="none" w:sz="0" w:space="0" w:color="auto"/>
        <w:left w:val="none" w:sz="0" w:space="0" w:color="auto"/>
        <w:bottom w:val="none" w:sz="0" w:space="0" w:color="auto"/>
        <w:right w:val="none" w:sz="0" w:space="0" w:color="auto"/>
      </w:divBdr>
    </w:div>
    <w:div w:id="1224948251">
      <w:bodyDiv w:val="1"/>
      <w:marLeft w:val="0"/>
      <w:marRight w:val="0"/>
      <w:marTop w:val="0"/>
      <w:marBottom w:val="0"/>
      <w:divBdr>
        <w:top w:val="none" w:sz="0" w:space="0" w:color="auto"/>
        <w:left w:val="none" w:sz="0" w:space="0" w:color="auto"/>
        <w:bottom w:val="none" w:sz="0" w:space="0" w:color="auto"/>
        <w:right w:val="none" w:sz="0" w:space="0" w:color="auto"/>
      </w:divBdr>
    </w:div>
    <w:div w:id="1227179133">
      <w:bodyDiv w:val="1"/>
      <w:marLeft w:val="0"/>
      <w:marRight w:val="0"/>
      <w:marTop w:val="0"/>
      <w:marBottom w:val="0"/>
      <w:divBdr>
        <w:top w:val="none" w:sz="0" w:space="0" w:color="auto"/>
        <w:left w:val="none" w:sz="0" w:space="0" w:color="auto"/>
        <w:bottom w:val="none" w:sz="0" w:space="0" w:color="auto"/>
        <w:right w:val="none" w:sz="0" w:space="0" w:color="auto"/>
      </w:divBdr>
    </w:div>
    <w:div w:id="1234194777">
      <w:bodyDiv w:val="1"/>
      <w:marLeft w:val="0"/>
      <w:marRight w:val="0"/>
      <w:marTop w:val="0"/>
      <w:marBottom w:val="0"/>
      <w:divBdr>
        <w:top w:val="none" w:sz="0" w:space="0" w:color="auto"/>
        <w:left w:val="none" w:sz="0" w:space="0" w:color="auto"/>
        <w:bottom w:val="none" w:sz="0" w:space="0" w:color="auto"/>
        <w:right w:val="none" w:sz="0" w:space="0" w:color="auto"/>
      </w:divBdr>
    </w:div>
    <w:div w:id="1243562478">
      <w:bodyDiv w:val="1"/>
      <w:marLeft w:val="0"/>
      <w:marRight w:val="0"/>
      <w:marTop w:val="0"/>
      <w:marBottom w:val="0"/>
      <w:divBdr>
        <w:top w:val="none" w:sz="0" w:space="0" w:color="auto"/>
        <w:left w:val="none" w:sz="0" w:space="0" w:color="auto"/>
        <w:bottom w:val="none" w:sz="0" w:space="0" w:color="auto"/>
        <w:right w:val="none" w:sz="0" w:space="0" w:color="auto"/>
      </w:divBdr>
    </w:div>
    <w:div w:id="1259289592">
      <w:bodyDiv w:val="1"/>
      <w:marLeft w:val="0"/>
      <w:marRight w:val="0"/>
      <w:marTop w:val="0"/>
      <w:marBottom w:val="0"/>
      <w:divBdr>
        <w:top w:val="none" w:sz="0" w:space="0" w:color="auto"/>
        <w:left w:val="none" w:sz="0" w:space="0" w:color="auto"/>
        <w:bottom w:val="none" w:sz="0" w:space="0" w:color="auto"/>
        <w:right w:val="none" w:sz="0" w:space="0" w:color="auto"/>
      </w:divBdr>
    </w:div>
    <w:div w:id="1265915038">
      <w:bodyDiv w:val="1"/>
      <w:marLeft w:val="0"/>
      <w:marRight w:val="0"/>
      <w:marTop w:val="0"/>
      <w:marBottom w:val="0"/>
      <w:divBdr>
        <w:top w:val="none" w:sz="0" w:space="0" w:color="auto"/>
        <w:left w:val="none" w:sz="0" w:space="0" w:color="auto"/>
        <w:bottom w:val="none" w:sz="0" w:space="0" w:color="auto"/>
        <w:right w:val="none" w:sz="0" w:space="0" w:color="auto"/>
      </w:divBdr>
    </w:div>
    <w:div w:id="1293974943">
      <w:bodyDiv w:val="1"/>
      <w:marLeft w:val="0"/>
      <w:marRight w:val="0"/>
      <w:marTop w:val="0"/>
      <w:marBottom w:val="0"/>
      <w:divBdr>
        <w:top w:val="none" w:sz="0" w:space="0" w:color="auto"/>
        <w:left w:val="none" w:sz="0" w:space="0" w:color="auto"/>
        <w:bottom w:val="none" w:sz="0" w:space="0" w:color="auto"/>
        <w:right w:val="none" w:sz="0" w:space="0" w:color="auto"/>
      </w:divBdr>
    </w:div>
    <w:div w:id="1303149695">
      <w:bodyDiv w:val="1"/>
      <w:marLeft w:val="0"/>
      <w:marRight w:val="0"/>
      <w:marTop w:val="0"/>
      <w:marBottom w:val="0"/>
      <w:divBdr>
        <w:top w:val="none" w:sz="0" w:space="0" w:color="auto"/>
        <w:left w:val="none" w:sz="0" w:space="0" w:color="auto"/>
        <w:bottom w:val="none" w:sz="0" w:space="0" w:color="auto"/>
        <w:right w:val="none" w:sz="0" w:space="0" w:color="auto"/>
      </w:divBdr>
    </w:div>
    <w:div w:id="1309048078">
      <w:bodyDiv w:val="1"/>
      <w:marLeft w:val="0"/>
      <w:marRight w:val="0"/>
      <w:marTop w:val="0"/>
      <w:marBottom w:val="0"/>
      <w:divBdr>
        <w:top w:val="none" w:sz="0" w:space="0" w:color="auto"/>
        <w:left w:val="none" w:sz="0" w:space="0" w:color="auto"/>
        <w:bottom w:val="none" w:sz="0" w:space="0" w:color="auto"/>
        <w:right w:val="none" w:sz="0" w:space="0" w:color="auto"/>
      </w:divBdr>
      <w:divsChild>
        <w:div w:id="1044988578">
          <w:marLeft w:val="0"/>
          <w:marRight w:val="0"/>
          <w:marTop w:val="0"/>
          <w:marBottom w:val="0"/>
          <w:divBdr>
            <w:top w:val="none" w:sz="0" w:space="0" w:color="auto"/>
            <w:left w:val="none" w:sz="0" w:space="0" w:color="auto"/>
            <w:bottom w:val="none" w:sz="0" w:space="0" w:color="auto"/>
            <w:right w:val="none" w:sz="0" w:space="0" w:color="auto"/>
          </w:divBdr>
        </w:div>
      </w:divsChild>
    </w:div>
    <w:div w:id="1311790864">
      <w:bodyDiv w:val="1"/>
      <w:marLeft w:val="0"/>
      <w:marRight w:val="0"/>
      <w:marTop w:val="0"/>
      <w:marBottom w:val="0"/>
      <w:divBdr>
        <w:top w:val="none" w:sz="0" w:space="0" w:color="auto"/>
        <w:left w:val="none" w:sz="0" w:space="0" w:color="auto"/>
        <w:bottom w:val="none" w:sz="0" w:space="0" w:color="auto"/>
        <w:right w:val="none" w:sz="0" w:space="0" w:color="auto"/>
      </w:divBdr>
    </w:div>
    <w:div w:id="1324160378">
      <w:bodyDiv w:val="1"/>
      <w:marLeft w:val="0"/>
      <w:marRight w:val="0"/>
      <w:marTop w:val="0"/>
      <w:marBottom w:val="0"/>
      <w:divBdr>
        <w:top w:val="none" w:sz="0" w:space="0" w:color="auto"/>
        <w:left w:val="none" w:sz="0" w:space="0" w:color="auto"/>
        <w:bottom w:val="none" w:sz="0" w:space="0" w:color="auto"/>
        <w:right w:val="none" w:sz="0" w:space="0" w:color="auto"/>
      </w:divBdr>
    </w:div>
    <w:div w:id="1338196434">
      <w:bodyDiv w:val="1"/>
      <w:marLeft w:val="0"/>
      <w:marRight w:val="0"/>
      <w:marTop w:val="0"/>
      <w:marBottom w:val="0"/>
      <w:divBdr>
        <w:top w:val="none" w:sz="0" w:space="0" w:color="auto"/>
        <w:left w:val="none" w:sz="0" w:space="0" w:color="auto"/>
        <w:bottom w:val="none" w:sz="0" w:space="0" w:color="auto"/>
        <w:right w:val="none" w:sz="0" w:space="0" w:color="auto"/>
      </w:divBdr>
    </w:div>
    <w:div w:id="1340231842">
      <w:bodyDiv w:val="1"/>
      <w:marLeft w:val="0"/>
      <w:marRight w:val="0"/>
      <w:marTop w:val="0"/>
      <w:marBottom w:val="0"/>
      <w:divBdr>
        <w:top w:val="none" w:sz="0" w:space="0" w:color="auto"/>
        <w:left w:val="none" w:sz="0" w:space="0" w:color="auto"/>
        <w:bottom w:val="none" w:sz="0" w:space="0" w:color="auto"/>
        <w:right w:val="none" w:sz="0" w:space="0" w:color="auto"/>
      </w:divBdr>
    </w:div>
    <w:div w:id="1350377119">
      <w:bodyDiv w:val="1"/>
      <w:marLeft w:val="0"/>
      <w:marRight w:val="0"/>
      <w:marTop w:val="0"/>
      <w:marBottom w:val="0"/>
      <w:divBdr>
        <w:top w:val="none" w:sz="0" w:space="0" w:color="auto"/>
        <w:left w:val="none" w:sz="0" w:space="0" w:color="auto"/>
        <w:bottom w:val="none" w:sz="0" w:space="0" w:color="auto"/>
        <w:right w:val="none" w:sz="0" w:space="0" w:color="auto"/>
      </w:divBdr>
    </w:div>
    <w:div w:id="1366370074">
      <w:bodyDiv w:val="1"/>
      <w:marLeft w:val="0"/>
      <w:marRight w:val="0"/>
      <w:marTop w:val="0"/>
      <w:marBottom w:val="0"/>
      <w:divBdr>
        <w:top w:val="none" w:sz="0" w:space="0" w:color="auto"/>
        <w:left w:val="none" w:sz="0" w:space="0" w:color="auto"/>
        <w:bottom w:val="none" w:sz="0" w:space="0" w:color="auto"/>
        <w:right w:val="none" w:sz="0" w:space="0" w:color="auto"/>
      </w:divBdr>
    </w:div>
    <w:div w:id="1382631796">
      <w:bodyDiv w:val="1"/>
      <w:marLeft w:val="0"/>
      <w:marRight w:val="0"/>
      <w:marTop w:val="0"/>
      <w:marBottom w:val="0"/>
      <w:divBdr>
        <w:top w:val="none" w:sz="0" w:space="0" w:color="auto"/>
        <w:left w:val="none" w:sz="0" w:space="0" w:color="auto"/>
        <w:bottom w:val="none" w:sz="0" w:space="0" w:color="auto"/>
        <w:right w:val="none" w:sz="0" w:space="0" w:color="auto"/>
      </w:divBdr>
    </w:div>
    <w:div w:id="1391657138">
      <w:bodyDiv w:val="1"/>
      <w:marLeft w:val="0"/>
      <w:marRight w:val="0"/>
      <w:marTop w:val="0"/>
      <w:marBottom w:val="0"/>
      <w:divBdr>
        <w:top w:val="none" w:sz="0" w:space="0" w:color="auto"/>
        <w:left w:val="none" w:sz="0" w:space="0" w:color="auto"/>
        <w:bottom w:val="none" w:sz="0" w:space="0" w:color="auto"/>
        <w:right w:val="none" w:sz="0" w:space="0" w:color="auto"/>
      </w:divBdr>
      <w:divsChild>
        <w:div w:id="96876720">
          <w:marLeft w:val="0"/>
          <w:marRight w:val="0"/>
          <w:marTop w:val="0"/>
          <w:marBottom w:val="0"/>
          <w:divBdr>
            <w:top w:val="none" w:sz="0" w:space="0" w:color="auto"/>
            <w:left w:val="none" w:sz="0" w:space="0" w:color="auto"/>
            <w:bottom w:val="none" w:sz="0" w:space="0" w:color="auto"/>
            <w:right w:val="none" w:sz="0" w:space="0" w:color="auto"/>
          </w:divBdr>
        </w:div>
        <w:div w:id="207574415">
          <w:marLeft w:val="0"/>
          <w:marRight w:val="0"/>
          <w:marTop w:val="0"/>
          <w:marBottom w:val="0"/>
          <w:divBdr>
            <w:top w:val="none" w:sz="0" w:space="0" w:color="auto"/>
            <w:left w:val="none" w:sz="0" w:space="0" w:color="auto"/>
            <w:bottom w:val="none" w:sz="0" w:space="0" w:color="auto"/>
            <w:right w:val="none" w:sz="0" w:space="0" w:color="auto"/>
          </w:divBdr>
        </w:div>
        <w:div w:id="1237592000">
          <w:marLeft w:val="0"/>
          <w:marRight w:val="0"/>
          <w:marTop w:val="0"/>
          <w:marBottom w:val="0"/>
          <w:divBdr>
            <w:top w:val="none" w:sz="0" w:space="0" w:color="auto"/>
            <w:left w:val="none" w:sz="0" w:space="0" w:color="auto"/>
            <w:bottom w:val="none" w:sz="0" w:space="0" w:color="auto"/>
            <w:right w:val="none" w:sz="0" w:space="0" w:color="auto"/>
          </w:divBdr>
        </w:div>
        <w:div w:id="1257980526">
          <w:marLeft w:val="0"/>
          <w:marRight w:val="0"/>
          <w:marTop w:val="0"/>
          <w:marBottom w:val="0"/>
          <w:divBdr>
            <w:top w:val="none" w:sz="0" w:space="0" w:color="auto"/>
            <w:left w:val="none" w:sz="0" w:space="0" w:color="auto"/>
            <w:bottom w:val="none" w:sz="0" w:space="0" w:color="auto"/>
            <w:right w:val="none" w:sz="0" w:space="0" w:color="auto"/>
          </w:divBdr>
        </w:div>
        <w:div w:id="1685668628">
          <w:marLeft w:val="0"/>
          <w:marRight w:val="0"/>
          <w:marTop w:val="0"/>
          <w:marBottom w:val="0"/>
          <w:divBdr>
            <w:top w:val="none" w:sz="0" w:space="0" w:color="auto"/>
            <w:left w:val="none" w:sz="0" w:space="0" w:color="auto"/>
            <w:bottom w:val="none" w:sz="0" w:space="0" w:color="auto"/>
            <w:right w:val="none" w:sz="0" w:space="0" w:color="auto"/>
          </w:divBdr>
        </w:div>
        <w:div w:id="1867062612">
          <w:marLeft w:val="0"/>
          <w:marRight w:val="0"/>
          <w:marTop w:val="0"/>
          <w:marBottom w:val="0"/>
          <w:divBdr>
            <w:top w:val="none" w:sz="0" w:space="0" w:color="auto"/>
            <w:left w:val="none" w:sz="0" w:space="0" w:color="auto"/>
            <w:bottom w:val="none" w:sz="0" w:space="0" w:color="auto"/>
            <w:right w:val="none" w:sz="0" w:space="0" w:color="auto"/>
          </w:divBdr>
        </w:div>
      </w:divsChild>
    </w:div>
    <w:div w:id="1394506807">
      <w:bodyDiv w:val="1"/>
      <w:marLeft w:val="0"/>
      <w:marRight w:val="0"/>
      <w:marTop w:val="0"/>
      <w:marBottom w:val="0"/>
      <w:divBdr>
        <w:top w:val="none" w:sz="0" w:space="0" w:color="auto"/>
        <w:left w:val="none" w:sz="0" w:space="0" w:color="auto"/>
        <w:bottom w:val="none" w:sz="0" w:space="0" w:color="auto"/>
        <w:right w:val="none" w:sz="0" w:space="0" w:color="auto"/>
      </w:divBdr>
    </w:div>
    <w:div w:id="1396274286">
      <w:bodyDiv w:val="1"/>
      <w:marLeft w:val="0"/>
      <w:marRight w:val="0"/>
      <w:marTop w:val="0"/>
      <w:marBottom w:val="0"/>
      <w:divBdr>
        <w:top w:val="none" w:sz="0" w:space="0" w:color="auto"/>
        <w:left w:val="none" w:sz="0" w:space="0" w:color="auto"/>
        <w:bottom w:val="none" w:sz="0" w:space="0" w:color="auto"/>
        <w:right w:val="none" w:sz="0" w:space="0" w:color="auto"/>
      </w:divBdr>
    </w:div>
    <w:div w:id="1402025109">
      <w:bodyDiv w:val="1"/>
      <w:marLeft w:val="0"/>
      <w:marRight w:val="0"/>
      <w:marTop w:val="0"/>
      <w:marBottom w:val="0"/>
      <w:divBdr>
        <w:top w:val="none" w:sz="0" w:space="0" w:color="auto"/>
        <w:left w:val="none" w:sz="0" w:space="0" w:color="auto"/>
        <w:bottom w:val="none" w:sz="0" w:space="0" w:color="auto"/>
        <w:right w:val="none" w:sz="0" w:space="0" w:color="auto"/>
      </w:divBdr>
    </w:div>
    <w:div w:id="1416174153">
      <w:bodyDiv w:val="1"/>
      <w:marLeft w:val="0"/>
      <w:marRight w:val="0"/>
      <w:marTop w:val="0"/>
      <w:marBottom w:val="0"/>
      <w:divBdr>
        <w:top w:val="none" w:sz="0" w:space="0" w:color="auto"/>
        <w:left w:val="none" w:sz="0" w:space="0" w:color="auto"/>
        <w:bottom w:val="none" w:sz="0" w:space="0" w:color="auto"/>
        <w:right w:val="none" w:sz="0" w:space="0" w:color="auto"/>
      </w:divBdr>
      <w:divsChild>
        <w:div w:id="458454927">
          <w:marLeft w:val="0"/>
          <w:marRight w:val="0"/>
          <w:marTop w:val="0"/>
          <w:marBottom w:val="0"/>
          <w:divBdr>
            <w:top w:val="none" w:sz="0" w:space="0" w:color="auto"/>
            <w:left w:val="none" w:sz="0" w:space="0" w:color="auto"/>
            <w:bottom w:val="none" w:sz="0" w:space="0" w:color="auto"/>
            <w:right w:val="none" w:sz="0" w:space="0" w:color="auto"/>
          </w:divBdr>
        </w:div>
      </w:divsChild>
    </w:div>
    <w:div w:id="1426681898">
      <w:bodyDiv w:val="1"/>
      <w:marLeft w:val="0"/>
      <w:marRight w:val="0"/>
      <w:marTop w:val="0"/>
      <w:marBottom w:val="0"/>
      <w:divBdr>
        <w:top w:val="none" w:sz="0" w:space="0" w:color="auto"/>
        <w:left w:val="none" w:sz="0" w:space="0" w:color="auto"/>
        <w:bottom w:val="none" w:sz="0" w:space="0" w:color="auto"/>
        <w:right w:val="none" w:sz="0" w:space="0" w:color="auto"/>
      </w:divBdr>
    </w:div>
    <w:div w:id="1435242810">
      <w:bodyDiv w:val="1"/>
      <w:marLeft w:val="0"/>
      <w:marRight w:val="0"/>
      <w:marTop w:val="0"/>
      <w:marBottom w:val="0"/>
      <w:divBdr>
        <w:top w:val="none" w:sz="0" w:space="0" w:color="auto"/>
        <w:left w:val="none" w:sz="0" w:space="0" w:color="auto"/>
        <w:bottom w:val="none" w:sz="0" w:space="0" w:color="auto"/>
        <w:right w:val="none" w:sz="0" w:space="0" w:color="auto"/>
      </w:divBdr>
    </w:div>
    <w:div w:id="1437600006">
      <w:bodyDiv w:val="1"/>
      <w:marLeft w:val="0"/>
      <w:marRight w:val="0"/>
      <w:marTop w:val="0"/>
      <w:marBottom w:val="0"/>
      <w:divBdr>
        <w:top w:val="none" w:sz="0" w:space="0" w:color="auto"/>
        <w:left w:val="none" w:sz="0" w:space="0" w:color="auto"/>
        <w:bottom w:val="none" w:sz="0" w:space="0" w:color="auto"/>
        <w:right w:val="none" w:sz="0" w:space="0" w:color="auto"/>
      </w:divBdr>
    </w:div>
    <w:div w:id="1448234531">
      <w:bodyDiv w:val="1"/>
      <w:marLeft w:val="0"/>
      <w:marRight w:val="0"/>
      <w:marTop w:val="0"/>
      <w:marBottom w:val="0"/>
      <w:divBdr>
        <w:top w:val="none" w:sz="0" w:space="0" w:color="auto"/>
        <w:left w:val="none" w:sz="0" w:space="0" w:color="auto"/>
        <w:bottom w:val="none" w:sz="0" w:space="0" w:color="auto"/>
        <w:right w:val="none" w:sz="0" w:space="0" w:color="auto"/>
      </w:divBdr>
    </w:div>
    <w:div w:id="1452822774">
      <w:bodyDiv w:val="1"/>
      <w:marLeft w:val="0"/>
      <w:marRight w:val="0"/>
      <w:marTop w:val="0"/>
      <w:marBottom w:val="0"/>
      <w:divBdr>
        <w:top w:val="none" w:sz="0" w:space="0" w:color="auto"/>
        <w:left w:val="none" w:sz="0" w:space="0" w:color="auto"/>
        <w:bottom w:val="none" w:sz="0" w:space="0" w:color="auto"/>
        <w:right w:val="none" w:sz="0" w:space="0" w:color="auto"/>
      </w:divBdr>
    </w:div>
    <w:div w:id="1470050826">
      <w:bodyDiv w:val="1"/>
      <w:marLeft w:val="0"/>
      <w:marRight w:val="0"/>
      <w:marTop w:val="0"/>
      <w:marBottom w:val="0"/>
      <w:divBdr>
        <w:top w:val="none" w:sz="0" w:space="0" w:color="auto"/>
        <w:left w:val="none" w:sz="0" w:space="0" w:color="auto"/>
        <w:bottom w:val="none" w:sz="0" w:space="0" w:color="auto"/>
        <w:right w:val="none" w:sz="0" w:space="0" w:color="auto"/>
      </w:divBdr>
    </w:div>
    <w:div w:id="1471678099">
      <w:bodyDiv w:val="1"/>
      <w:marLeft w:val="0"/>
      <w:marRight w:val="0"/>
      <w:marTop w:val="0"/>
      <w:marBottom w:val="0"/>
      <w:divBdr>
        <w:top w:val="none" w:sz="0" w:space="0" w:color="auto"/>
        <w:left w:val="none" w:sz="0" w:space="0" w:color="auto"/>
        <w:bottom w:val="none" w:sz="0" w:space="0" w:color="auto"/>
        <w:right w:val="none" w:sz="0" w:space="0" w:color="auto"/>
      </w:divBdr>
    </w:div>
    <w:div w:id="1483347091">
      <w:bodyDiv w:val="1"/>
      <w:marLeft w:val="0"/>
      <w:marRight w:val="0"/>
      <w:marTop w:val="0"/>
      <w:marBottom w:val="0"/>
      <w:divBdr>
        <w:top w:val="none" w:sz="0" w:space="0" w:color="auto"/>
        <w:left w:val="none" w:sz="0" w:space="0" w:color="auto"/>
        <w:bottom w:val="none" w:sz="0" w:space="0" w:color="auto"/>
        <w:right w:val="none" w:sz="0" w:space="0" w:color="auto"/>
      </w:divBdr>
      <w:divsChild>
        <w:div w:id="524758225">
          <w:marLeft w:val="0"/>
          <w:marRight w:val="0"/>
          <w:marTop w:val="0"/>
          <w:marBottom w:val="0"/>
          <w:divBdr>
            <w:top w:val="none" w:sz="0" w:space="0" w:color="auto"/>
            <w:left w:val="none" w:sz="0" w:space="0" w:color="auto"/>
            <w:bottom w:val="none" w:sz="0" w:space="0" w:color="auto"/>
            <w:right w:val="none" w:sz="0" w:space="0" w:color="auto"/>
          </w:divBdr>
        </w:div>
      </w:divsChild>
    </w:div>
    <w:div w:id="1500806844">
      <w:bodyDiv w:val="1"/>
      <w:marLeft w:val="0"/>
      <w:marRight w:val="0"/>
      <w:marTop w:val="0"/>
      <w:marBottom w:val="0"/>
      <w:divBdr>
        <w:top w:val="none" w:sz="0" w:space="0" w:color="auto"/>
        <w:left w:val="none" w:sz="0" w:space="0" w:color="auto"/>
        <w:bottom w:val="none" w:sz="0" w:space="0" w:color="auto"/>
        <w:right w:val="none" w:sz="0" w:space="0" w:color="auto"/>
      </w:divBdr>
    </w:div>
    <w:div w:id="1534222060">
      <w:bodyDiv w:val="1"/>
      <w:marLeft w:val="0"/>
      <w:marRight w:val="0"/>
      <w:marTop w:val="0"/>
      <w:marBottom w:val="0"/>
      <w:divBdr>
        <w:top w:val="none" w:sz="0" w:space="0" w:color="auto"/>
        <w:left w:val="none" w:sz="0" w:space="0" w:color="auto"/>
        <w:bottom w:val="none" w:sz="0" w:space="0" w:color="auto"/>
        <w:right w:val="none" w:sz="0" w:space="0" w:color="auto"/>
      </w:divBdr>
    </w:div>
    <w:div w:id="1536042412">
      <w:bodyDiv w:val="1"/>
      <w:marLeft w:val="0"/>
      <w:marRight w:val="0"/>
      <w:marTop w:val="0"/>
      <w:marBottom w:val="0"/>
      <w:divBdr>
        <w:top w:val="none" w:sz="0" w:space="0" w:color="auto"/>
        <w:left w:val="none" w:sz="0" w:space="0" w:color="auto"/>
        <w:bottom w:val="none" w:sz="0" w:space="0" w:color="auto"/>
        <w:right w:val="none" w:sz="0" w:space="0" w:color="auto"/>
      </w:divBdr>
    </w:div>
    <w:div w:id="1538851241">
      <w:bodyDiv w:val="1"/>
      <w:marLeft w:val="0"/>
      <w:marRight w:val="0"/>
      <w:marTop w:val="0"/>
      <w:marBottom w:val="0"/>
      <w:divBdr>
        <w:top w:val="none" w:sz="0" w:space="0" w:color="auto"/>
        <w:left w:val="none" w:sz="0" w:space="0" w:color="auto"/>
        <w:bottom w:val="none" w:sz="0" w:space="0" w:color="auto"/>
        <w:right w:val="none" w:sz="0" w:space="0" w:color="auto"/>
      </w:divBdr>
    </w:div>
    <w:div w:id="1548763870">
      <w:bodyDiv w:val="1"/>
      <w:marLeft w:val="0"/>
      <w:marRight w:val="0"/>
      <w:marTop w:val="0"/>
      <w:marBottom w:val="0"/>
      <w:divBdr>
        <w:top w:val="none" w:sz="0" w:space="0" w:color="auto"/>
        <w:left w:val="none" w:sz="0" w:space="0" w:color="auto"/>
        <w:bottom w:val="none" w:sz="0" w:space="0" w:color="auto"/>
        <w:right w:val="none" w:sz="0" w:space="0" w:color="auto"/>
      </w:divBdr>
    </w:div>
    <w:div w:id="1554265709">
      <w:bodyDiv w:val="1"/>
      <w:marLeft w:val="0"/>
      <w:marRight w:val="0"/>
      <w:marTop w:val="0"/>
      <w:marBottom w:val="0"/>
      <w:divBdr>
        <w:top w:val="none" w:sz="0" w:space="0" w:color="auto"/>
        <w:left w:val="none" w:sz="0" w:space="0" w:color="auto"/>
        <w:bottom w:val="none" w:sz="0" w:space="0" w:color="auto"/>
        <w:right w:val="none" w:sz="0" w:space="0" w:color="auto"/>
      </w:divBdr>
    </w:div>
    <w:div w:id="1554610160">
      <w:bodyDiv w:val="1"/>
      <w:marLeft w:val="0"/>
      <w:marRight w:val="0"/>
      <w:marTop w:val="0"/>
      <w:marBottom w:val="0"/>
      <w:divBdr>
        <w:top w:val="none" w:sz="0" w:space="0" w:color="auto"/>
        <w:left w:val="none" w:sz="0" w:space="0" w:color="auto"/>
        <w:bottom w:val="none" w:sz="0" w:space="0" w:color="auto"/>
        <w:right w:val="none" w:sz="0" w:space="0" w:color="auto"/>
      </w:divBdr>
    </w:div>
    <w:div w:id="1560901941">
      <w:bodyDiv w:val="1"/>
      <w:marLeft w:val="0"/>
      <w:marRight w:val="0"/>
      <w:marTop w:val="0"/>
      <w:marBottom w:val="0"/>
      <w:divBdr>
        <w:top w:val="none" w:sz="0" w:space="0" w:color="auto"/>
        <w:left w:val="none" w:sz="0" w:space="0" w:color="auto"/>
        <w:bottom w:val="none" w:sz="0" w:space="0" w:color="auto"/>
        <w:right w:val="none" w:sz="0" w:space="0" w:color="auto"/>
      </w:divBdr>
    </w:div>
    <w:div w:id="1593391785">
      <w:bodyDiv w:val="1"/>
      <w:marLeft w:val="0"/>
      <w:marRight w:val="0"/>
      <w:marTop w:val="0"/>
      <w:marBottom w:val="0"/>
      <w:divBdr>
        <w:top w:val="none" w:sz="0" w:space="0" w:color="auto"/>
        <w:left w:val="none" w:sz="0" w:space="0" w:color="auto"/>
        <w:bottom w:val="none" w:sz="0" w:space="0" w:color="auto"/>
        <w:right w:val="none" w:sz="0" w:space="0" w:color="auto"/>
      </w:divBdr>
      <w:divsChild>
        <w:div w:id="91243137">
          <w:marLeft w:val="0"/>
          <w:marRight w:val="0"/>
          <w:marTop w:val="0"/>
          <w:marBottom w:val="0"/>
          <w:divBdr>
            <w:top w:val="none" w:sz="0" w:space="0" w:color="auto"/>
            <w:left w:val="none" w:sz="0" w:space="0" w:color="auto"/>
            <w:bottom w:val="none" w:sz="0" w:space="0" w:color="auto"/>
            <w:right w:val="none" w:sz="0" w:space="0" w:color="auto"/>
          </w:divBdr>
        </w:div>
        <w:div w:id="242378089">
          <w:marLeft w:val="0"/>
          <w:marRight w:val="0"/>
          <w:marTop w:val="0"/>
          <w:marBottom w:val="0"/>
          <w:divBdr>
            <w:top w:val="none" w:sz="0" w:space="0" w:color="auto"/>
            <w:left w:val="none" w:sz="0" w:space="0" w:color="auto"/>
            <w:bottom w:val="none" w:sz="0" w:space="0" w:color="auto"/>
            <w:right w:val="none" w:sz="0" w:space="0" w:color="auto"/>
          </w:divBdr>
        </w:div>
        <w:div w:id="555287010">
          <w:marLeft w:val="0"/>
          <w:marRight w:val="0"/>
          <w:marTop w:val="0"/>
          <w:marBottom w:val="0"/>
          <w:divBdr>
            <w:top w:val="none" w:sz="0" w:space="0" w:color="auto"/>
            <w:left w:val="none" w:sz="0" w:space="0" w:color="auto"/>
            <w:bottom w:val="none" w:sz="0" w:space="0" w:color="auto"/>
            <w:right w:val="none" w:sz="0" w:space="0" w:color="auto"/>
          </w:divBdr>
        </w:div>
        <w:div w:id="571887302">
          <w:marLeft w:val="0"/>
          <w:marRight w:val="0"/>
          <w:marTop w:val="0"/>
          <w:marBottom w:val="0"/>
          <w:divBdr>
            <w:top w:val="none" w:sz="0" w:space="0" w:color="auto"/>
            <w:left w:val="none" w:sz="0" w:space="0" w:color="auto"/>
            <w:bottom w:val="none" w:sz="0" w:space="0" w:color="auto"/>
            <w:right w:val="none" w:sz="0" w:space="0" w:color="auto"/>
          </w:divBdr>
        </w:div>
        <w:div w:id="578637435">
          <w:marLeft w:val="0"/>
          <w:marRight w:val="0"/>
          <w:marTop w:val="0"/>
          <w:marBottom w:val="0"/>
          <w:divBdr>
            <w:top w:val="none" w:sz="0" w:space="0" w:color="auto"/>
            <w:left w:val="none" w:sz="0" w:space="0" w:color="auto"/>
            <w:bottom w:val="none" w:sz="0" w:space="0" w:color="auto"/>
            <w:right w:val="none" w:sz="0" w:space="0" w:color="auto"/>
          </w:divBdr>
        </w:div>
        <w:div w:id="644354384">
          <w:marLeft w:val="0"/>
          <w:marRight w:val="0"/>
          <w:marTop w:val="0"/>
          <w:marBottom w:val="0"/>
          <w:divBdr>
            <w:top w:val="none" w:sz="0" w:space="0" w:color="auto"/>
            <w:left w:val="none" w:sz="0" w:space="0" w:color="auto"/>
            <w:bottom w:val="none" w:sz="0" w:space="0" w:color="auto"/>
            <w:right w:val="none" w:sz="0" w:space="0" w:color="auto"/>
          </w:divBdr>
        </w:div>
        <w:div w:id="979462683">
          <w:marLeft w:val="0"/>
          <w:marRight w:val="0"/>
          <w:marTop w:val="0"/>
          <w:marBottom w:val="0"/>
          <w:divBdr>
            <w:top w:val="none" w:sz="0" w:space="0" w:color="auto"/>
            <w:left w:val="none" w:sz="0" w:space="0" w:color="auto"/>
            <w:bottom w:val="none" w:sz="0" w:space="0" w:color="auto"/>
            <w:right w:val="none" w:sz="0" w:space="0" w:color="auto"/>
          </w:divBdr>
        </w:div>
        <w:div w:id="1145388945">
          <w:marLeft w:val="0"/>
          <w:marRight w:val="0"/>
          <w:marTop w:val="0"/>
          <w:marBottom w:val="0"/>
          <w:divBdr>
            <w:top w:val="none" w:sz="0" w:space="0" w:color="auto"/>
            <w:left w:val="none" w:sz="0" w:space="0" w:color="auto"/>
            <w:bottom w:val="none" w:sz="0" w:space="0" w:color="auto"/>
            <w:right w:val="none" w:sz="0" w:space="0" w:color="auto"/>
          </w:divBdr>
        </w:div>
        <w:div w:id="1210268521">
          <w:marLeft w:val="0"/>
          <w:marRight w:val="0"/>
          <w:marTop w:val="0"/>
          <w:marBottom w:val="0"/>
          <w:divBdr>
            <w:top w:val="none" w:sz="0" w:space="0" w:color="auto"/>
            <w:left w:val="none" w:sz="0" w:space="0" w:color="auto"/>
            <w:bottom w:val="none" w:sz="0" w:space="0" w:color="auto"/>
            <w:right w:val="none" w:sz="0" w:space="0" w:color="auto"/>
          </w:divBdr>
        </w:div>
        <w:div w:id="1630284377">
          <w:marLeft w:val="0"/>
          <w:marRight w:val="0"/>
          <w:marTop w:val="0"/>
          <w:marBottom w:val="0"/>
          <w:divBdr>
            <w:top w:val="none" w:sz="0" w:space="0" w:color="auto"/>
            <w:left w:val="none" w:sz="0" w:space="0" w:color="auto"/>
            <w:bottom w:val="none" w:sz="0" w:space="0" w:color="auto"/>
            <w:right w:val="none" w:sz="0" w:space="0" w:color="auto"/>
          </w:divBdr>
        </w:div>
        <w:div w:id="1790392793">
          <w:marLeft w:val="0"/>
          <w:marRight w:val="0"/>
          <w:marTop w:val="0"/>
          <w:marBottom w:val="0"/>
          <w:divBdr>
            <w:top w:val="none" w:sz="0" w:space="0" w:color="auto"/>
            <w:left w:val="none" w:sz="0" w:space="0" w:color="auto"/>
            <w:bottom w:val="none" w:sz="0" w:space="0" w:color="auto"/>
            <w:right w:val="none" w:sz="0" w:space="0" w:color="auto"/>
          </w:divBdr>
        </w:div>
        <w:div w:id="1817716788">
          <w:marLeft w:val="0"/>
          <w:marRight w:val="0"/>
          <w:marTop w:val="0"/>
          <w:marBottom w:val="0"/>
          <w:divBdr>
            <w:top w:val="none" w:sz="0" w:space="0" w:color="auto"/>
            <w:left w:val="none" w:sz="0" w:space="0" w:color="auto"/>
            <w:bottom w:val="none" w:sz="0" w:space="0" w:color="auto"/>
            <w:right w:val="none" w:sz="0" w:space="0" w:color="auto"/>
          </w:divBdr>
        </w:div>
        <w:div w:id="1985692571">
          <w:marLeft w:val="0"/>
          <w:marRight w:val="0"/>
          <w:marTop w:val="0"/>
          <w:marBottom w:val="0"/>
          <w:divBdr>
            <w:top w:val="none" w:sz="0" w:space="0" w:color="auto"/>
            <w:left w:val="none" w:sz="0" w:space="0" w:color="auto"/>
            <w:bottom w:val="none" w:sz="0" w:space="0" w:color="auto"/>
            <w:right w:val="none" w:sz="0" w:space="0" w:color="auto"/>
          </w:divBdr>
        </w:div>
      </w:divsChild>
    </w:div>
    <w:div w:id="1594316707">
      <w:bodyDiv w:val="1"/>
      <w:marLeft w:val="0"/>
      <w:marRight w:val="0"/>
      <w:marTop w:val="0"/>
      <w:marBottom w:val="0"/>
      <w:divBdr>
        <w:top w:val="none" w:sz="0" w:space="0" w:color="auto"/>
        <w:left w:val="none" w:sz="0" w:space="0" w:color="auto"/>
        <w:bottom w:val="none" w:sz="0" w:space="0" w:color="auto"/>
        <w:right w:val="none" w:sz="0" w:space="0" w:color="auto"/>
      </w:divBdr>
    </w:div>
    <w:div w:id="1600216904">
      <w:bodyDiv w:val="1"/>
      <w:marLeft w:val="0"/>
      <w:marRight w:val="0"/>
      <w:marTop w:val="0"/>
      <w:marBottom w:val="0"/>
      <w:divBdr>
        <w:top w:val="none" w:sz="0" w:space="0" w:color="auto"/>
        <w:left w:val="none" w:sz="0" w:space="0" w:color="auto"/>
        <w:bottom w:val="none" w:sz="0" w:space="0" w:color="auto"/>
        <w:right w:val="none" w:sz="0" w:space="0" w:color="auto"/>
      </w:divBdr>
    </w:div>
    <w:div w:id="1601258982">
      <w:bodyDiv w:val="1"/>
      <w:marLeft w:val="0"/>
      <w:marRight w:val="0"/>
      <w:marTop w:val="0"/>
      <w:marBottom w:val="0"/>
      <w:divBdr>
        <w:top w:val="none" w:sz="0" w:space="0" w:color="auto"/>
        <w:left w:val="none" w:sz="0" w:space="0" w:color="auto"/>
        <w:bottom w:val="none" w:sz="0" w:space="0" w:color="auto"/>
        <w:right w:val="none" w:sz="0" w:space="0" w:color="auto"/>
      </w:divBdr>
    </w:div>
    <w:div w:id="1603879610">
      <w:bodyDiv w:val="1"/>
      <w:marLeft w:val="0"/>
      <w:marRight w:val="0"/>
      <w:marTop w:val="0"/>
      <w:marBottom w:val="0"/>
      <w:divBdr>
        <w:top w:val="none" w:sz="0" w:space="0" w:color="auto"/>
        <w:left w:val="none" w:sz="0" w:space="0" w:color="auto"/>
        <w:bottom w:val="none" w:sz="0" w:space="0" w:color="auto"/>
        <w:right w:val="none" w:sz="0" w:space="0" w:color="auto"/>
      </w:divBdr>
      <w:divsChild>
        <w:div w:id="1310013179">
          <w:marLeft w:val="0"/>
          <w:marRight w:val="0"/>
          <w:marTop w:val="0"/>
          <w:marBottom w:val="0"/>
          <w:divBdr>
            <w:top w:val="none" w:sz="0" w:space="0" w:color="auto"/>
            <w:left w:val="none" w:sz="0" w:space="0" w:color="auto"/>
            <w:bottom w:val="none" w:sz="0" w:space="0" w:color="auto"/>
            <w:right w:val="none" w:sz="0" w:space="0" w:color="auto"/>
          </w:divBdr>
        </w:div>
      </w:divsChild>
    </w:div>
    <w:div w:id="1615480734">
      <w:bodyDiv w:val="1"/>
      <w:marLeft w:val="0"/>
      <w:marRight w:val="0"/>
      <w:marTop w:val="0"/>
      <w:marBottom w:val="0"/>
      <w:divBdr>
        <w:top w:val="none" w:sz="0" w:space="0" w:color="auto"/>
        <w:left w:val="none" w:sz="0" w:space="0" w:color="auto"/>
        <w:bottom w:val="none" w:sz="0" w:space="0" w:color="auto"/>
        <w:right w:val="none" w:sz="0" w:space="0" w:color="auto"/>
      </w:divBdr>
    </w:div>
    <w:div w:id="1618827382">
      <w:bodyDiv w:val="1"/>
      <w:marLeft w:val="0"/>
      <w:marRight w:val="0"/>
      <w:marTop w:val="0"/>
      <w:marBottom w:val="0"/>
      <w:divBdr>
        <w:top w:val="none" w:sz="0" w:space="0" w:color="auto"/>
        <w:left w:val="none" w:sz="0" w:space="0" w:color="auto"/>
        <w:bottom w:val="none" w:sz="0" w:space="0" w:color="auto"/>
        <w:right w:val="none" w:sz="0" w:space="0" w:color="auto"/>
      </w:divBdr>
    </w:div>
    <w:div w:id="1619680382">
      <w:bodyDiv w:val="1"/>
      <w:marLeft w:val="0"/>
      <w:marRight w:val="0"/>
      <w:marTop w:val="0"/>
      <w:marBottom w:val="0"/>
      <w:divBdr>
        <w:top w:val="none" w:sz="0" w:space="0" w:color="auto"/>
        <w:left w:val="none" w:sz="0" w:space="0" w:color="auto"/>
        <w:bottom w:val="none" w:sz="0" w:space="0" w:color="auto"/>
        <w:right w:val="none" w:sz="0" w:space="0" w:color="auto"/>
      </w:divBdr>
    </w:div>
    <w:div w:id="1627081174">
      <w:bodyDiv w:val="1"/>
      <w:marLeft w:val="0"/>
      <w:marRight w:val="0"/>
      <w:marTop w:val="0"/>
      <w:marBottom w:val="0"/>
      <w:divBdr>
        <w:top w:val="none" w:sz="0" w:space="0" w:color="auto"/>
        <w:left w:val="none" w:sz="0" w:space="0" w:color="auto"/>
        <w:bottom w:val="none" w:sz="0" w:space="0" w:color="auto"/>
        <w:right w:val="none" w:sz="0" w:space="0" w:color="auto"/>
      </w:divBdr>
    </w:div>
    <w:div w:id="1627464502">
      <w:bodyDiv w:val="1"/>
      <w:marLeft w:val="0"/>
      <w:marRight w:val="0"/>
      <w:marTop w:val="0"/>
      <w:marBottom w:val="0"/>
      <w:divBdr>
        <w:top w:val="none" w:sz="0" w:space="0" w:color="auto"/>
        <w:left w:val="none" w:sz="0" w:space="0" w:color="auto"/>
        <w:bottom w:val="none" w:sz="0" w:space="0" w:color="auto"/>
        <w:right w:val="none" w:sz="0" w:space="0" w:color="auto"/>
      </w:divBdr>
    </w:div>
    <w:div w:id="1645232016">
      <w:bodyDiv w:val="1"/>
      <w:marLeft w:val="0"/>
      <w:marRight w:val="0"/>
      <w:marTop w:val="0"/>
      <w:marBottom w:val="0"/>
      <w:divBdr>
        <w:top w:val="none" w:sz="0" w:space="0" w:color="auto"/>
        <w:left w:val="none" w:sz="0" w:space="0" w:color="auto"/>
        <w:bottom w:val="none" w:sz="0" w:space="0" w:color="auto"/>
        <w:right w:val="none" w:sz="0" w:space="0" w:color="auto"/>
      </w:divBdr>
    </w:div>
    <w:div w:id="1650400349">
      <w:bodyDiv w:val="1"/>
      <w:marLeft w:val="0"/>
      <w:marRight w:val="0"/>
      <w:marTop w:val="0"/>
      <w:marBottom w:val="0"/>
      <w:divBdr>
        <w:top w:val="none" w:sz="0" w:space="0" w:color="auto"/>
        <w:left w:val="none" w:sz="0" w:space="0" w:color="auto"/>
        <w:bottom w:val="none" w:sz="0" w:space="0" w:color="auto"/>
        <w:right w:val="none" w:sz="0" w:space="0" w:color="auto"/>
      </w:divBdr>
    </w:div>
    <w:div w:id="1656758411">
      <w:bodyDiv w:val="1"/>
      <w:marLeft w:val="0"/>
      <w:marRight w:val="0"/>
      <w:marTop w:val="0"/>
      <w:marBottom w:val="0"/>
      <w:divBdr>
        <w:top w:val="none" w:sz="0" w:space="0" w:color="auto"/>
        <w:left w:val="none" w:sz="0" w:space="0" w:color="auto"/>
        <w:bottom w:val="none" w:sz="0" w:space="0" w:color="auto"/>
        <w:right w:val="none" w:sz="0" w:space="0" w:color="auto"/>
      </w:divBdr>
    </w:div>
    <w:div w:id="1661543288">
      <w:bodyDiv w:val="1"/>
      <w:marLeft w:val="0"/>
      <w:marRight w:val="0"/>
      <w:marTop w:val="0"/>
      <w:marBottom w:val="0"/>
      <w:divBdr>
        <w:top w:val="none" w:sz="0" w:space="0" w:color="auto"/>
        <w:left w:val="none" w:sz="0" w:space="0" w:color="auto"/>
        <w:bottom w:val="none" w:sz="0" w:space="0" w:color="auto"/>
        <w:right w:val="none" w:sz="0" w:space="0" w:color="auto"/>
      </w:divBdr>
    </w:div>
    <w:div w:id="1666474069">
      <w:bodyDiv w:val="1"/>
      <w:marLeft w:val="0"/>
      <w:marRight w:val="0"/>
      <w:marTop w:val="0"/>
      <w:marBottom w:val="0"/>
      <w:divBdr>
        <w:top w:val="none" w:sz="0" w:space="0" w:color="auto"/>
        <w:left w:val="none" w:sz="0" w:space="0" w:color="auto"/>
        <w:bottom w:val="none" w:sz="0" w:space="0" w:color="auto"/>
        <w:right w:val="none" w:sz="0" w:space="0" w:color="auto"/>
      </w:divBdr>
    </w:div>
    <w:div w:id="1671181555">
      <w:bodyDiv w:val="1"/>
      <w:marLeft w:val="0"/>
      <w:marRight w:val="0"/>
      <w:marTop w:val="0"/>
      <w:marBottom w:val="0"/>
      <w:divBdr>
        <w:top w:val="none" w:sz="0" w:space="0" w:color="auto"/>
        <w:left w:val="none" w:sz="0" w:space="0" w:color="auto"/>
        <w:bottom w:val="none" w:sz="0" w:space="0" w:color="auto"/>
        <w:right w:val="none" w:sz="0" w:space="0" w:color="auto"/>
      </w:divBdr>
    </w:div>
    <w:div w:id="1708869182">
      <w:bodyDiv w:val="1"/>
      <w:marLeft w:val="0"/>
      <w:marRight w:val="0"/>
      <w:marTop w:val="0"/>
      <w:marBottom w:val="0"/>
      <w:divBdr>
        <w:top w:val="none" w:sz="0" w:space="0" w:color="auto"/>
        <w:left w:val="none" w:sz="0" w:space="0" w:color="auto"/>
        <w:bottom w:val="none" w:sz="0" w:space="0" w:color="auto"/>
        <w:right w:val="none" w:sz="0" w:space="0" w:color="auto"/>
      </w:divBdr>
    </w:div>
    <w:div w:id="1718898738">
      <w:bodyDiv w:val="1"/>
      <w:marLeft w:val="0"/>
      <w:marRight w:val="0"/>
      <w:marTop w:val="0"/>
      <w:marBottom w:val="0"/>
      <w:divBdr>
        <w:top w:val="none" w:sz="0" w:space="0" w:color="auto"/>
        <w:left w:val="none" w:sz="0" w:space="0" w:color="auto"/>
        <w:bottom w:val="none" w:sz="0" w:space="0" w:color="auto"/>
        <w:right w:val="none" w:sz="0" w:space="0" w:color="auto"/>
      </w:divBdr>
    </w:div>
    <w:div w:id="1720351265">
      <w:bodyDiv w:val="1"/>
      <w:marLeft w:val="0"/>
      <w:marRight w:val="0"/>
      <w:marTop w:val="0"/>
      <w:marBottom w:val="0"/>
      <w:divBdr>
        <w:top w:val="none" w:sz="0" w:space="0" w:color="auto"/>
        <w:left w:val="none" w:sz="0" w:space="0" w:color="auto"/>
        <w:bottom w:val="none" w:sz="0" w:space="0" w:color="auto"/>
        <w:right w:val="none" w:sz="0" w:space="0" w:color="auto"/>
      </w:divBdr>
    </w:div>
    <w:div w:id="1735926637">
      <w:bodyDiv w:val="1"/>
      <w:marLeft w:val="0"/>
      <w:marRight w:val="0"/>
      <w:marTop w:val="0"/>
      <w:marBottom w:val="0"/>
      <w:divBdr>
        <w:top w:val="none" w:sz="0" w:space="0" w:color="auto"/>
        <w:left w:val="none" w:sz="0" w:space="0" w:color="auto"/>
        <w:bottom w:val="none" w:sz="0" w:space="0" w:color="auto"/>
        <w:right w:val="none" w:sz="0" w:space="0" w:color="auto"/>
      </w:divBdr>
    </w:div>
    <w:div w:id="1758819440">
      <w:bodyDiv w:val="1"/>
      <w:marLeft w:val="0"/>
      <w:marRight w:val="0"/>
      <w:marTop w:val="0"/>
      <w:marBottom w:val="0"/>
      <w:divBdr>
        <w:top w:val="none" w:sz="0" w:space="0" w:color="auto"/>
        <w:left w:val="none" w:sz="0" w:space="0" w:color="auto"/>
        <w:bottom w:val="none" w:sz="0" w:space="0" w:color="auto"/>
        <w:right w:val="none" w:sz="0" w:space="0" w:color="auto"/>
      </w:divBdr>
    </w:div>
    <w:div w:id="1803384588">
      <w:bodyDiv w:val="1"/>
      <w:marLeft w:val="0"/>
      <w:marRight w:val="0"/>
      <w:marTop w:val="0"/>
      <w:marBottom w:val="0"/>
      <w:divBdr>
        <w:top w:val="none" w:sz="0" w:space="0" w:color="auto"/>
        <w:left w:val="none" w:sz="0" w:space="0" w:color="auto"/>
        <w:bottom w:val="none" w:sz="0" w:space="0" w:color="auto"/>
        <w:right w:val="none" w:sz="0" w:space="0" w:color="auto"/>
      </w:divBdr>
    </w:div>
    <w:div w:id="1806267693">
      <w:bodyDiv w:val="1"/>
      <w:marLeft w:val="0"/>
      <w:marRight w:val="0"/>
      <w:marTop w:val="0"/>
      <w:marBottom w:val="0"/>
      <w:divBdr>
        <w:top w:val="none" w:sz="0" w:space="0" w:color="auto"/>
        <w:left w:val="none" w:sz="0" w:space="0" w:color="auto"/>
        <w:bottom w:val="none" w:sz="0" w:space="0" w:color="auto"/>
        <w:right w:val="none" w:sz="0" w:space="0" w:color="auto"/>
      </w:divBdr>
    </w:div>
    <w:div w:id="1822381339">
      <w:bodyDiv w:val="1"/>
      <w:marLeft w:val="0"/>
      <w:marRight w:val="0"/>
      <w:marTop w:val="0"/>
      <w:marBottom w:val="0"/>
      <w:divBdr>
        <w:top w:val="none" w:sz="0" w:space="0" w:color="auto"/>
        <w:left w:val="none" w:sz="0" w:space="0" w:color="auto"/>
        <w:bottom w:val="none" w:sz="0" w:space="0" w:color="auto"/>
        <w:right w:val="none" w:sz="0" w:space="0" w:color="auto"/>
      </w:divBdr>
    </w:div>
    <w:div w:id="1844778402">
      <w:bodyDiv w:val="1"/>
      <w:marLeft w:val="0"/>
      <w:marRight w:val="0"/>
      <w:marTop w:val="0"/>
      <w:marBottom w:val="0"/>
      <w:divBdr>
        <w:top w:val="none" w:sz="0" w:space="0" w:color="auto"/>
        <w:left w:val="none" w:sz="0" w:space="0" w:color="auto"/>
        <w:bottom w:val="none" w:sz="0" w:space="0" w:color="auto"/>
        <w:right w:val="none" w:sz="0" w:space="0" w:color="auto"/>
      </w:divBdr>
    </w:div>
    <w:div w:id="1874420618">
      <w:bodyDiv w:val="1"/>
      <w:marLeft w:val="0"/>
      <w:marRight w:val="0"/>
      <w:marTop w:val="0"/>
      <w:marBottom w:val="0"/>
      <w:divBdr>
        <w:top w:val="none" w:sz="0" w:space="0" w:color="auto"/>
        <w:left w:val="none" w:sz="0" w:space="0" w:color="auto"/>
        <w:bottom w:val="none" w:sz="0" w:space="0" w:color="auto"/>
        <w:right w:val="none" w:sz="0" w:space="0" w:color="auto"/>
      </w:divBdr>
    </w:div>
    <w:div w:id="1891762640">
      <w:bodyDiv w:val="1"/>
      <w:marLeft w:val="0"/>
      <w:marRight w:val="0"/>
      <w:marTop w:val="0"/>
      <w:marBottom w:val="0"/>
      <w:divBdr>
        <w:top w:val="none" w:sz="0" w:space="0" w:color="auto"/>
        <w:left w:val="none" w:sz="0" w:space="0" w:color="auto"/>
        <w:bottom w:val="none" w:sz="0" w:space="0" w:color="auto"/>
        <w:right w:val="none" w:sz="0" w:space="0" w:color="auto"/>
      </w:divBdr>
    </w:div>
    <w:div w:id="1964463024">
      <w:bodyDiv w:val="1"/>
      <w:marLeft w:val="0"/>
      <w:marRight w:val="0"/>
      <w:marTop w:val="0"/>
      <w:marBottom w:val="0"/>
      <w:divBdr>
        <w:top w:val="none" w:sz="0" w:space="0" w:color="auto"/>
        <w:left w:val="none" w:sz="0" w:space="0" w:color="auto"/>
        <w:bottom w:val="none" w:sz="0" w:space="0" w:color="auto"/>
        <w:right w:val="none" w:sz="0" w:space="0" w:color="auto"/>
      </w:divBdr>
    </w:div>
    <w:div w:id="1972049873">
      <w:bodyDiv w:val="1"/>
      <w:marLeft w:val="0"/>
      <w:marRight w:val="0"/>
      <w:marTop w:val="0"/>
      <w:marBottom w:val="0"/>
      <w:divBdr>
        <w:top w:val="none" w:sz="0" w:space="0" w:color="auto"/>
        <w:left w:val="none" w:sz="0" w:space="0" w:color="auto"/>
        <w:bottom w:val="none" w:sz="0" w:space="0" w:color="auto"/>
        <w:right w:val="none" w:sz="0" w:space="0" w:color="auto"/>
      </w:divBdr>
    </w:div>
    <w:div w:id="1981224502">
      <w:bodyDiv w:val="1"/>
      <w:marLeft w:val="0"/>
      <w:marRight w:val="0"/>
      <w:marTop w:val="0"/>
      <w:marBottom w:val="0"/>
      <w:divBdr>
        <w:top w:val="none" w:sz="0" w:space="0" w:color="auto"/>
        <w:left w:val="none" w:sz="0" w:space="0" w:color="auto"/>
        <w:bottom w:val="none" w:sz="0" w:space="0" w:color="auto"/>
        <w:right w:val="none" w:sz="0" w:space="0" w:color="auto"/>
      </w:divBdr>
    </w:div>
    <w:div w:id="2021227640">
      <w:bodyDiv w:val="1"/>
      <w:marLeft w:val="0"/>
      <w:marRight w:val="0"/>
      <w:marTop w:val="0"/>
      <w:marBottom w:val="0"/>
      <w:divBdr>
        <w:top w:val="none" w:sz="0" w:space="0" w:color="auto"/>
        <w:left w:val="none" w:sz="0" w:space="0" w:color="auto"/>
        <w:bottom w:val="none" w:sz="0" w:space="0" w:color="auto"/>
        <w:right w:val="none" w:sz="0" w:space="0" w:color="auto"/>
      </w:divBdr>
    </w:div>
    <w:div w:id="2024628543">
      <w:bodyDiv w:val="1"/>
      <w:marLeft w:val="0"/>
      <w:marRight w:val="0"/>
      <w:marTop w:val="0"/>
      <w:marBottom w:val="0"/>
      <w:divBdr>
        <w:top w:val="none" w:sz="0" w:space="0" w:color="auto"/>
        <w:left w:val="none" w:sz="0" w:space="0" w:color="auto"/>
        <w:bottom w:val="none" w:sz="0" w:space="0" w:color="auto"/>
        <w:right w:val="none" w:sz="0" w:space="0" w:color="auto"/>
      </w:divBdr>
    </w:div>
    <w:div w:id="2041854517">
      <w:bodyDiv w:val="1"/>
      <w:marLeft w:val="0"/>
      <w:marRight w:val="0"/>
      <w:marTop w:val="0"/>
      <w:marBottom w:val="0"/>
      <w:divBdr>
        <w:top w:val="none" w:sz="0" w:space="0" w:color="auto"/>
        <w:left w:val="none" w:sz="0" w:space="0" w:color="auto"/>
        <w:bottom w:val="none" w:sz="0" w:space="0" w:color="auto"/>
        <w:right w:val="none" w:sz="0" w:space="0" w:color="auto"/>
      </w:divBdr>
    </w:div>
    <w:div w:id="2059549379">
      <w:bodyDiv w:val="1"/>
      <w:marLeft w:val="0"/>
      <w:marRight w:val="0"/>
      <w:marTop w:val="0"/>
      <w:marBottom w:val="0"/>
      <w:divBdr>
        <w:top w:val="none" w:sz="0" w:space="0" w:color="auto"/>
        <w:left w:val="none" w:sz="0" w:space="0" w:color="auto"/>
        <w:bottom w:val="none" w:sz="0" w:space="0" w:color="auto"/>
        <w:right w:val="none" w:sz="0" w:space="0" w:color="auto"/>
      </w:divBdr>
      <w:divsChild>
        <w:div w:id="1370570662">
          <w:marLeft w:val="0"/>
          <w:marRight w:val="0"/>
          <w:marTop w:val="0"/>
          <w:marBottom w:val="0"/>
          <w:divBdr>
            <w:top w:val="none" w:sz="0" w:space="0" w:color="auto"/>
            <w:left w:val="none" w:sz="0" w:space="0" w:color="auto"/>
            <w:bottom w:val="none" w:sz="0" w:space="0" w:color="auto"/>
            <w:right w:val="none" w:sz="0" w:space="0" w:color="auto"/>
          </w:divBdr>
        </w:div>
        <w:div w:id="1457069125">
          <w:marLeft w:val="0"/>
          <w:marRight w:val="0"/>
          <w:marTop w:val="0"/>
          <w:marBottom w:val="0"/>
          <w:divBdr>
            <w:top w:val="none" w:sz="0" w:space="0" w:color="auto"/>
            <w:left w:val="none" w:sz="0" w:space="0" w:color="auto"/>
            <w:bottom w:val="none" w:sz="0" w:space="0" w:color="auto"/>
            <w:right w:val="none" w:sz="0" w:space="0" w:color="auto"/>
          </w:divBdr>
        </w:div>
        <w:div w:id="1856118195">
          <w:marLeft w:val="0"/>
          <w:marRight w:val="0"/>
          <w:marTop w:val="0"/>
          <w:marBottom w:val="0"/>
          <w:divBdr>
            <w:top w:val="none" w:sz="0" w:space="0" w:color="auto"/>
            <w:left w:val="none" w:sz="0" w:space="0" w:color="auto"/>
            <w:bottom w:val="none" w:sz="0" w:space="0" w:color="auto"/>
            <w:right w:val="none" w:sz="0" w:space="0" w:color="auto"/>
          </w:divBdr>
        </w:div>
        <w:div w:id="1948804003">
          <w:marLeft w:val="0"/>
          <w:marRight w:val="0"/>
          <w:marTop w:val="0"/>
          <w:marBottom w:val="0"/>
          <w:divBdr>
            <w:top w:val="none" w:sz="0" w:space="0" w:color="auto"/>
            <w:left w:val="none" w:sz="0" w:space="0" w:color="auto"/>
            <w:bottom w:val="none" w:sz="0" w:space="0" w:color="auto"/>
            <w:right w:val="none" w:sz="0" w:space="0" w:color="auto"/>
          </w:divBdr>
        </w:div>
      </w:divsChild>
    </w:div>
    <w:div w:id="2078092535">
      <w:bodyDiv w:val="1"/>
      <w:marLeft w:val="0"/>
      <w:marRight w:val="0"/>
      <w:marTop w:val="0"/>
      <w:marBottom w:val="0"/>
      <w:divBdr>
        <w:top w:val="none" w:sz="0" w:space="0" w:color="auto"/>
        <w:left w:val="none" w:sz="0" w:space="0" w:color="auto"/>
        <w:bottom w:val="none" w:sz="0" w:space="0" w:color="auto"/>
        <w:right w:val="none" w:sz="0" w:space="0" w:color="auto"/>
      </w:divBdr>
    </w:div>
    <w:div w:id="2103333687">
      <w:bodyDiv w:val="1"/>
      <w:marLeft w:val="0"/>
      <w:marRight w:val="0"/>
      <w:marTop w:val="0"/>
      <w:marBottom w:val="0"/>
      <w:divBdr>
        <w:top w:val="none" w:sz="0" w:space="0" w:color="auto"/>
        <w:left w:val="none" w:sz="0" w:space="0" w:color="auto"/>
        <w:bottom w:val="none" w:sz="0" w:space="0" w:color="auto"/>
        <w:right w:val="none" w:sz="0" w:space="0" w:color="auto"/>
      </w:divBdr>
    </w:div>
    <w:div w:id="2111387133">
      <w:bodyDiv w:val="1"/>
      <w:marLeft w:val="0"/>
      <w:marRight w:val="0"/>
      <w:marTop w:val="0"/>
      <w:marBottom w:val="0"/>
      <w:divBdr>
        <w:top w:val="none" w:sz="0" w:space="0" w:color="auto"/>
        <w:left w:val="none" w:sz="0" w:space="0" w:color="auto"/>
        <w:bottom w:val="none" w:sz="0" w:space="0" w:color="auto"/>
        <w:right w:val="none" w:sz="0" w:space="0" w:color="auto"/>
      </w:divBdr>
    </w:div>
    <w:div w:id="2112621684">
      <w:bodyDiv w:val="1"/>
      <w:marLeft w:val="0"/>
      <w:marRight w:val="0"/>
      <w:marTop w:val="0"/>
      <w:marBottom w:val="0"/>
      <w:divBdr>
        <w:top w:val="none" w:sz="0" w:space="0" w:color="auto"/>
        <w:left w:val="none" w:sz="0" w:space="0" w:color="auto"/>
        <w:bottom w:val="none" w:sz="0" w:space="0" w:color="auto"/>
        <w:right w:val="none" w:sz="0" w:space="0" w:color="auto"/>
      </w:divBdr>
    </w:div>
    <w:div w:id="2117406883">
      <w:bodyDiv w:val="1"/>
      <w:marLeft w:val="0"/>
      <w:marRight w:val="0"/>
      <w:marTop w:val="0"/>
      <w:marBottom w:val="0"/>
      <w:divBdr>
        <w:top w:val="none" w:sz="0" w:space="0" w:color="auto"/>
        <w:left w:val="none" w:sz="0" w:space="0" w:color="auto"/>
        <w:bottom w:val="none" w:sz="0" w:space="0" w:color="auto"/>
        <w:right w:val="none" w:sz="0" w:space="0" w:color="auto"/>
      </w:divBdr>
    </w:div>
    <w:div w:id="2139955348">
      <w:bodyDiv w:val="1"/>
      <w:marLeft w:val="0"/>
      <w:marRight w:val="0"/>
      <w:marTop w:val="0"/>
      <w:marBottom w:val="0"/>
      <w:divBdr>
        <w:top w:val="none" w:sz="0" w:space="0" w:color="auto"/>
        <w:left w:val="none" w:sz="0" w:space="0" w:color="auto"/>
        <w:bottom w:val="none" w:sz="0" w:space="0" w:color="auto"/>
        <w:right w:val="none" w:sz="0" w:space="0" w:color="auto"/>
      </w:divBdr>
    </w:div>
    <w:div w:id="214573622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chart" Target="charts/chart2.xml"/><Relationship Id="rId3" Type="http://schemas.openxmlformats.org/officeDocument/2006/relationships/customXml" Target="../customXml/item3.xml"/><Relationship Id="rId21" Type="http://schemas.openxmlformats.org/officeDocument/2006/relationships/header" Target="header6.xml"/><Relationship Id="rId34" Type="http://schemas.openxmlformats.org/officeDocument/2006/relationships/theme" Target="theme/theme1.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header" Target="header3.xml"/><Relationship Id="rId25" Type="http://schemas.openxmlformats.org/officeDocument/2006/relationships/chart" Target="charts/chart1.xml"/><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header" Target="header5.xml"/><Relationship Id="rId29"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5.png"/><Relationship Id="rId32" Type="http://schemas.openxmlformats.org/officeDocument/2006/relationships/header" Target="header9.xml"/><Relationship Id="rId5" Type="http://schemas.openxmlformats.org/officeDocument/2006/relationships/customXml" Target="../customXml/item5.xml"/><Relationship Id="rId15" Type="http://schemas.openxmlformats.org/officeDocument/2006/relationships/footer" Target="footer1.xml"/><Relationship Id="rId23" Type="http://schemas.openxmlformats.org/officeDocument/2006/relationships/image" Target="media/image4.png"/><Relationship Id="rId28" Type="http://schemas.openxmlformats.org/officeDocument/2006/relationships/chart" Target="charts/chart4.xml"/><Relationship Id="rId10" Type="http://schemas.openxmlformats.org/officeDocument/2006/relationships/footnotes" Target="footnotes.xml"/><Relationship Id="rId19" Type="http://schemas.openxmlformats.org/officeDocument/2006/relationships/header" Target="header4.xml"/><Relationship Id="rId31" Type="http://schemas.openxmlformats.org/officeDocument/2006/relationships/header" Target="header8.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2.xml"/><Relationship Id="rId22" Type="http://schemas.openxmlformats.org/officeDocument/2006/relationships/image" Target="media/image3.jpeg"/><Relationship Id="rId27" Type="http://schemas.openxmlformats.org/officeDocument/2006/relationships/chart" Target="charts/chart3.xml"/><Relationship Id="rId30" Type="http://schemas.openxmlformats.org/officeDocument/2006/relationships/header" Target="header7.xml"/></Relationships>
</file>

<file path=word/_rels/header2.xml.rels><?xml version="1.0" encoding="UTF-8" standalone="yes"?>
<Relationships xmlns="http://schemas.openxmlformats.org/package/2006/relationships"><Relationship Id="rId1" Type="http://schemas.openxmlformats.org/officeDocument/2006/relationships/image" Target="media/image2.wmf"/></Relationships>
</file>

<file path=word/_rels/header5.xml.rels><?xml version="1.0" encoding="UTF-8" standalone="yes"?>
<Relationships xmlns="http://schemas.openxmlformats.org/package/2006/relationships"><Relationship Id="rId1" Type="http://schemas.openxmlformats.org/officeDocument/2006/relationships/image" Target="media/image2.wmf"/></Relationships>
</file>

<file path=word/_rels/header8.xml.rels><?xml version="1.0" encoding="UTF-8" standalone="yes"?>
<Relationships xmlns="http://schemas.openxmlformats.org/package/2006/relationships"><Relationship Id="rId1" Type="http://schemas.openxmlformats.org/officeDocument/2006/relationships/image" Target="media/image2.wmf"/></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https://tcucloud.sharepoint.com/sites/InspeoConsignadosINSS2023/Documentos%20Compartilhados/General/3.%20Execu&#231;&#227;o/Achados/Planilha%20com%20resultados%20das%20an&#225;lises.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https://tcucloud.sharepoint.com/sites/InspeoConsignadosINSS2023/Documentos%20Compartilhados/General/3.%20Execu&#231;&#227;o/Achados/Planilha%20com%20resultados%20das%20an&#225;lises.xlsx" TargetMode="External"/><Relationship Id="rId2" Type="http://schemas.microsoft.com/office/2011/relationships/chartColorStyle" Target="colors4.xml"/><Relationship Id="rId1" Type="http://schemas.microsoft.com/office/2011/relationships/chartStyle" Target="style4.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Planilha1!$B$1</c:f>
              <c:strCache>
                <c:ptCount val="1"/>
                <c:pt idx="0">
                  <c:v>entdidades associativas</c:v>
                </c:pt>
              </c:strCache>
            </c:strRef>
          </c:tx>
          <c:spPr>
            <a:ln>
              <a:solidFill>
                <a:schemeClr val="accent1">
                  <a:alpha val="95000"/>
                </a:schemeClr>
              </a:solidFill>
            </a:ln>
          </c:spPr>
          <c:dPt>
            <c:idx val="0"/>
            <c:bubble3D val="0"/>
            <c:spPr>
              <a:solidFill>
                <a:schemeClr val="accent1"/>
              </a:solidFill>
              <a:ln w="19050">
                <a:solidFill>
                  <a:schemeClr val="accent1">
                    <a:alpha val="95000"/>
                  </a:schemeClr>
                </a:solidFill>
              </a:ln>
              <a:effectLst/>
            </c:spPr>
            <c:extLst>
              <c:ext xmlns:c16="http://schemas.microsoft.com/office/drawing/2014/chart" uri="{C3380CC4-5D6E-409C-BE32-E72D297353CC}">
                <c16:uniqueId val="{00000001-D41C-4280-B9DB-242F8FB9D3F0}"/>
              </c:ext>
            </c:extLst>
          </c:dPt>
          <c:dPt>
            <c:idx val="1"/>
            <c:bubble3D val="0"/>
            <c:spPr>
              <a:solidFill>
                <a:schemeClr val="accent2"/>
              </a:solidFill>
              <a:ln w="19050">
                <a:solidFill>
                  <a:schemeClr val="accent1">
                    <a:alpha val="95000"/>
                  </a:schemeClr>
                </a:solidFill>
              </a:ln>
              <a:effectLst/>
            </c:spPr>
            <c:extLst>
              <c:ext xmlns:c16="http://schemas.microsoft.com/office/drawing/2014/chart" uri="{C3380CC4-5D6E-409C-BE32-E72D297353CC}">
                <c16:uniqueId val="{00000002-D41C-4280-B9DB-242F8FB9D3F0}"/>
              </c:ext>
            </c:extLst>
          </c:dPt>
          <c:dLbls>
            <c:dLbl>
              <c:idx val="0"/>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D41C-4280-B9DB-242F8FB9D3F0}"/>
                </c:ext>
              </c:extLst>
            </c:dLbl>
            <c:dLbl>
              <c:idx val="1"/>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D41C-4280-B9DB-242F8FB9D3F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t-BR"/>
              </a:p>
            </c:txPr>
            <c:showLegendKey val="0"/>
            <c:showVal val="0"/>
            <c:showCatName val="0"/>
            <c:showSerName val="0"/>
            <c:showPercent val="0"/>
            <c:showBubbleSize val="0"/>
            <c:extLst>
              <c:ext xmlns:c15="http://schemas.microsoft.com/office/drawing/2012/chart" uri="{CE6537A1-D6FC-4f65-9D91-7224C49458BB}"/>
            </c:extLst>
          </c:dLbls>
          <c:cat>
            <c:strRef>
              <c:f>Planilha1!$A$2:$A$3</c:f>
              <c:strCache>
                <c:ptCount val="2"/>
                <c:pt idx="0">
                  <c:v>Entidade Sindical</c:v>
                </c:pt>
                <c:pt idx="1">
                  <c:v>Associação Privada</c:v>
                </c:pt>
              </c:strCache>
            </c:strRef>
          </c:cat>
          <c:val>
            <c:numRef>
              <c:f>Planilha1!$B$2:$B$3</c:f>
              <c:numCache>
                <c:formatCode>General</c:formatCode>
                <c:ptCount val="2"/>
                <c:pt idx="0">
                  <c:v>8</c:v>
                </c:pt>
                <c:pt idx="1">
                  <c:v>20</c:v>
                </c:pt>
              </c:numCache>
            </c:numRef>
          </c:val>
          <c:extLst>
            <c:ext xmlns:c16="http://schemas.microsoft.com/office/drawing/2014/chart" uri="{C3380CC4-5D6E-409C-BE32-E72D297353CC}">
              <c16:uniqueId val="{00000000-D41C-4280-B9DB-242F8FB9D3F0}"/>
            </c:ext>
          </c:extLst>
        </c:ser>
        <c:dLbls>
          <c:showLegendKey val="0"/>
          <c:showVal val="0"/>
          <c:showCatName val="0"/>
          <c:showSerName val="0"/>
          <c:showPercent val="0"/>
          <c:showBubbleSize val="0"/>
          <c:showLeaderLines val="1"/>
        </c:dLbls>
        <c:firstSliceAng val="0"/>
      </c:pieChart>
      <c:spPr>
        <a:noFill/>
        <a:ln>
          <a:noFill/>
        </a:ln>
        <a:effectLst/>
      </c:spPr>
    </c:plotArea>
    <c:legend>
      <c:legendPos val="r"/>
      <c:layout>
        <c:manualLayout>
          <c:xMode val="edge"/>
          <c:yMode val="edge"/>
          <c:x val="0.69769161846325312"/>
          <c:y val="0.41337239095113104"/>
          <c:w val="0.23749344359699306"/>
          <c:h val="0.2816729349569416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BR"/>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t-BR"/>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Planilha1!$B$1</c:f>
              <c:strCache>
                <c:ptCount val="1"/>
                <c:pt idx="0">
                  <c:v>(Nenhum nome de coluna)</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EEA2-460D-99FA-C41EB1E22DDE}"/>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EEA2-460D-99FA-C41EB1E22DDE}"/>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EEA2-460D-99FA-C41EB1E22DDE}"/>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EEA2-460D-99FA-C41EB1E22DDE}"/>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t-BR"/>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Planilha1!$A$2:$A$5</c:f>
              <c:strCache>
                <c:ptCount val="4"/>
                <c:pt idx="0">
                  <c:v>Atividades associativas não especificadas anteriormente</c:v>
                </c:pt>
                <c:pt idx="1">
                  <c:v>Atividades de associações de defesa de direitos sociais</c:v>
                </c:pt>
                <c:pt idx="2">
                  <c:v>Atividades de organizações associativas ligadas à cultura e à arte</c:v>
                </c:pt>
                <c:pt idx="3">
                  <c:v>Atividades de organizações sindicais</c:v>
                </c:pt>
              </c:strCache>
            </c:strRef>
          </c:cat>
          <c:val>
            <c:numRef>
              <c:f>Planilha1!$B$2:$B$5</c:f>
              <c:numCache>
                <c:formatCode>General</c:formatCode>
                <c:ptCount val="4"/>
                <c:pt idx="0">
                  <c:v>2</c:v>
                </c:pt>
                <c:pt idx="1">
                  <c:v>16</c:v>
                </c:pt>
                <c:pt idx="2">
                  <c:v>1</c:v>
                </c:pt>
                <c:pt idx="3">
                  <c:v>9</c:v>
                </c:pt>
              </c:numCache>
            </c:numRef>
          </c:val>
          <c:extLst>
            <c:ext xmlns:c16="http://schemas.microsoft.com/office/drawing/2014/chart" uri="{C3380CC4-5D6E-409C-BE32-E72D297353CC}">
              <c16:uniqueId val="{00000000-7249-40FE-ADA6-758FDA630610}"/>
            </c:ext>
          </c:extLst>
        </c:ser>
        <c:dLbls>
          <c:showLegendKey val="0"/>
          <c:showVal val="0"/>
          <c:showCatName val="0"/>
          <c:showSerName val="0"/>
          <c:showPercent val="0"/>
          <c:showBubbleSize val="0"/>
          <c:showLeaderLines val="1"/>
        </c:dLbls>
        <c:firstSliceAng val="0"/>
      </c:pieChart>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BR"/>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t-BR"/>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'[Planilha com resultados das análises.xlsx]Planilha1'!$B$1</c:f>
              <c:strCache>
                <c:ptCount val="1"/>
                <c:pt idx="0">
                  <c:v>total</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ABD7-44FD-AE3F-E324BFF95C85}"/>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ABD7-44FD-AE3F-E324BFF95C85}"/>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ABD7-44FD-AE3F-E324BFF95C85}"/>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ABD7-44FD-AE3F-E324BFF95C85}"/>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ABD7-44FD-AE3F-E324BFF95C85}"/>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ABD7-44FD-AE3F-E324BFF95C85}"/>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t-BR"/>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'[Planilha com resultados das análises.xlsx]Planilha1'!$A$2:$A$7</c:f>
              <c:strCache>
                <c:ptCount val="6"/>
                <c:pt idx="0">
                  <c:v>Cooperativa</c:v>
                </c:pt>
                <c:pt idx="1">
                  <c:v>Empresa Pública</c:v>
                </c:pt>
                <c:pt idx="2">
                  <c:v>Sociedade Anônima Aberta</c:v>
                </c:pt>
                <c:pt idx="3">
                  <c:v>Sociedade Anônima Fechada</c:v>
                </c:pt>
                <c:pt idx="4">
                  <c:v>Sociedade de Economia Mista</c:v>
                </c:pt>
                <c:pt idx="5">
                  <c:v>Sociedade Empresária Limitada</c:v>
                </c:pt>
              </c:strCache>
            </c:strRef>
          </c:cat>
          <c:val>
            <c:numRef>
              <c:f>'[Planilha com resultados das análises.xlsx]Planilha1'!$B$2:$B$7</c:f>
              <c:numCache>
                <c:formatCode>General</c:formatCode>
                <c:ptCount val="6"/>
                <c:pt idx="0">
                  <c:v>4</c:v>
                </c:pt>
                <c:pt idx="1">
                  <c:v>1</c:v>
                </c:pt>
                <c:pt idx="2">
                  <c:v>11</c:v>
                </c:pt>
                <c:pt idx="3">
                  <c:v>53</c:v>
                </c:pt>
                <c:pt idx="4">
                  <c:v>6</c:v>
                </c:pt>
                <c:pt idx="5">
                  <c:v>1</c:v>
                </c:pt>
              </c:numCache>
            </c:numRef>
          </c:val>
          <c:extLst>
            <c:ext xmlns:c16="http://schemas.microsoft.com/office/drawing/2014/chart" uri="{C3380CC4-5D6E-409C-BE32-E72D297353CC}">
              <c16:uniqueId val="{0000000C-ABD7-44FD-AE3F-E324BFF95C85}"/>
            </c:ext>
          </c:extLst>
        </c:ser>
        <c:dLbls>
          <c:showLegendKey val="0"/>
          <c:showVal val="0"/>
          <c:showCatName val="0"/>
          <c:showSerName val="0"/>
          <c:showPercent val="0"/>
          <c:showBubbleSize val="0"/>
          <c:showLeaderLines val="1"/>
        </c:dLbls>
        <c:firstSliceAng val="0"/>
      </c:pieChart>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B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t-BR"/>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'[Planilha com resultados das análises.xlsx]Planilha1'!$B$25</c:f>
              <c:strCache>
                <c:ptCount val="1"/>
                <c:pt idx="0">
                  <c:v>total</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0B11-4CFD-B3E7-6913199AC252}"/>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0B11-4CFD-B3E7-6913199AC252}"/>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0B11-4CFD-B3E7-6913199AC252}"/>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0B11-4CFD-B3E7-6913199AC252}"/>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0B11-4CFD-B3E7-6913199AC252}"/>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0B11-4CFD-B3E7-6913199AC252}"/>
              </c:ext>
            </c:extLst>
          </c:dPt>
          <c:dPt>
            <c:idx val="6"/>
            <c:bubble3D val="0"/>
            <c:spPr>
              <a:solidFill>
                <a:schemeClr val="accent1">
                  <a:lumMod val="60000"/>
                </a:schemeClr>
              </a:solidFill>
              <a:ln w="19050">
                <a:solidFill>
                  <a:schemeClr val="lt1"/>
                </a:solidFill>
              </a:ln>
              <a:effectLst/>
            </c:spPr>
            <c:extLst>
              <c:ext xmlns:c16="http://schemas.microsoft.com/office/drawing/2014/chart" uri="{C3380CC4-5D6E-409C-BE32-E72D297353CC}">
                <c16:uniqueId val="{0000000D-0B11-4CFD-B3E7-6913199AC252}"/>
              </c:ext>
            </c:extLst>
          </c:dPt>
          <c:dPt>
            <c:idx val="7"/>
            <c:bubble3D val="0"/>
            <c:spPr>
              <a:solidFill>
                <a:schemeClr val="accent2">
                  <a:lumMod val="60000"/>
                </a:schemeClr>
              </a:solidFill>
              <a:ln w="19050">
                <a:solidFill>
                  <a:schemeClr val="lt1"/>
                </a:solidFill>
              </a:ln>
              <a:effectLst/>
            </c:spPr>
            <c:extLst>
              <c:ext xmlns:c16="http://schemas.microsoft.com/office/drawing/2014/chart" uri="{C3380CC4-5D6E-409C-BE32-E72D297353CC}">
                <c16:uniqueId val="{0000000F-0B11-4CFD-B3E7-6913199AC252}"/>
              </c:ext>
            </c:extLst>
          </c:dPt>
          <c:dPt>
            <c:idx val="8"/>
            <c:bubble3D val="0"/>
            <c:spPr>
              <a:solidFill>
                <a:schemeClr val="accent3">
                  <a:lumMod val="60000"/>
                </a:schemeClr>
              </a:solidFill>
              <a:ln w="19050">
                <a:solidFill>
                  <a:schemeClr val="lt1"/>
                </a:solidFill>
              </a:ln>
              <a:effectLst/>
            </c:spPr>
            <c:extLst>
              <c:ext xmlns:c16="http://schemas.microsoft.com/office/drawing/2014/chart" uri="{C3380CC4-5D6E-409C-BE32-E72D297353CC}">
                <c16:uniqueId val="{00000011-0B11-4CFD-B3E7-6913199AC252}"/>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t-BR"/>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'[Planilha com resultados das análises.xlsx]Planilha1'!$A$26:$A$34</c:f>
              <c:strCache>
                <c:ptCount val="9"/>
                <c:pt idx="0">
                  <c:v>Bancos comerciais</c:v>
                </c:pt>
                <c:pt idx="1">
                  <c:v>Bancos múltiplos, com ou sem carteira comercial</c:v>
                </c:pt>
                <c:pt idx="2">
                  <c:v>Caixas econômicas</c:v>
                </c:pt>
                <c:pt idx="3">
                  <c:v>Bancos Cooperativos e Cooperativas de crédito mútuo</c:v>
                </c:pt>
                <c:pt idx="4">
                  <c:v>Outras atividades de serviços financeiros ou auxiliares</c:v>
                </c:pt>
                <c:pt idx="5">
                  <c:v>Sociedade seguradora de seguros vida</c:v>
                </c:pt>
                <c:pt idx="6">
                  <c:v>Sociedades de crédito ao microempreendedor</c:v>
                </c:pt>
                <c:pt idx="7">
                  <c:v>Sociedades de crédito, financiamento e investimento - financeiras</c:v>
                </c:pt>
                <c:pt idx="8">
                  <c:v>Tratamento de dados, provedores de serviços de aplicação e serviços de hospedagem na internet</c:v>
                </c:pt>
              </c:strCache>
            </c:strRef>
          </c:cat>
          <c:val>
            <c:numRef>
              <c:f>'[Planilha com resultados das análises.xlsx]Planilha1'!$B$26:$B$34</c:f>
              <c:numCache>
                <c:formatCode>General</c:formatCode>
                <c:ptCount val="9"/>
                <c:pt idx="0">
                  <c:v>7</c:v>
                </c:pt>
                <c:pt idx="1">
                  <c:v>31</c:v>
                </c:pt>
                <c:pt idx="2">
                  <c:v>1</c:v>
                </c:pt>
                <c:pt idx="3">
                  <c:v>6</c:v>
                </c:pt>
                <c:pt idx="4">
                  <c:v>5</c:v>
                </c:pt>
                <c:pt idx="5">
                  <c:v>3</c:v>
                </c:pt>
                <c:pt idx="6">
                  <c:v>2</c:v>
                </c:pt>
                <c:pt idx="7">
                  <c:v>20</c:v>
                </c:pt>
                <c:pt idx="8">
                  <c:v>1</c:v>
                </c:pt>
              </c:numCache>
            </c:numRef>
          </c:val>
          <c:extLst>
            <c:ext xmlns:c16="http://schemas.microsoft.com/office/drawing/2014/chart" uri="{C3380CC4-5D6E-409C-BE32-E72D297353CC}">
              <c16:uniqueId val="{00000012-0B11-4CFD-B3E7-6913199AC252}"/>
            </c:ext>
          </c:extLst>
        </c:ser>
        <c:dLbls>
          <c:showLegendKey val="0"/>
          <c:showVal val="0"/>
          <c:showCatName val="0"/>
          <c:showSerName val="0"/>
          <c:showPercent val="0"/>
          <c:showBubbleSize val="0"/>
          <c:showLeaderLines val="1"/>
        </c:dLbls>
        <c:firstSliceAng val="0"/>
      </c:pieChart>
      <c:spPr>
        <a:noFill/>
        <a:ln>
          <a:noFill/>
        </a:ln>
        <a:effectLst/>
      </c:spPr>
    </c:plotArea>
    <c:legend>
      <c:legendPos val="r"/>
      <c:layout>
        <c:manualLayout>
          <c:xMode val="edge"/>
          <c:yMode val="edge"/>
          <c:x val="0.55129999037044175"/>
          <c:y val="6.4047919517960933E-2"/>
          <c:w val="0.43458900304442188"/>
          <c:h val="0.87190416096407819"/>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BR"/>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t-BR"/>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222</PublishDate>
  <Abstract/>
  <CompanyAddress/>
  <CompanyPhone/>
  <CompanyFax/>
  <CompanyEmail/>
</CoverPageProperti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t:contentTypeSchema xmlns:ct="http://schemas.microsoft.com/office/2006/metadata/contentType" xmlns:ma="http://schemas.microsoft.com/office/2006/metadata/properties/metaAttributes" ct:_="" ma:_="" ma:contentTypeName="Documento" ma:contentTypeID="0x0101000F78C11874FC1E459972AD9F775A86DA" ma:contentTypeVersion="0" ma:contentTypeDescription="Crie um novo documento." ma:contentTypeScope="" ma:versionID="9d5b71393a9e85b7487b86713cce356c">
  <xsd:schema xmlns:xsd="http://www.w3.org/2001/XMLSchema" xmlns:xs="http://www.w3.org/2001/XMLSchema" xmlns:p="http://schemas.microsoft.com/office/2006/metadata/properties" targetNamespace="http://schemas.microsoft.com/office/2006/metadata/properties" ma:root="true" ma:fieldsID="e257547f92819c86ae4143fe76bb6c5b">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F7BEE294-0382-4E50-BA11-C7C8BC7C3096}">
  <ds:schemaRefs>
    <ds:schemaRef ds:uri="http://purl.org/dc/terms/"/>
    <ds:schemaRef ds:uri="0242f7e5-6288-4d96-be10-03fccff26bc7"/>
    <ds:schemaRef ds:uri="http://schemas.microsoft.com/office/2006/documentManagement/types"/>
    <ds:schemaRef ds:uri="http://schemas.microsoft.com/office/infopath/2007/PartnerControls"/>
    <ds:schemaRef ds:uri="http://purl.org/dc/elements/1.1/"/>
    <ds:schemaRef ds:uri="http://schemas.microsoft.com/office/2006/metadata/properties"/>
    <ds:schemaRef ds:uri="0d18d4aa-51b8-4744-8bd8-92ac880c8a0a"/>
    <ds:schemaRef ds:uri="http://schemas.openxmlformats.org/package/2006/metadata/core-properties"/>
    <ds:schemaRef ds:uri="http://www.w3.org/XML/1998/namespace"/>
    <ds:schemaRef ds:uri="http://purl.org/dc/dcmitype/"/>
  </ds:schemaRefs>
</ds:datastoreItem>
</file>

<file path=customXml/itemProps3.xml><?xml version="1.0" encoding="utf-8"?>
<ds:datastoreItem xmlns:ds="http://schemas.openxmlformats.org/officeDocument/2006/customXml" ds:itemID="{4A7A6EB5-A526-4F3A-B4B7-ACED97B4C62B}">
  <ds:schemaRefs>
    <ds:schemaRef ds:uri="http://schemas.openxmlformats.org/officeDocument/2006/bibliography"/>
  </ds:schemaRefs>
</ds:datastoreItem>
</file>

<file path=customXml/itemProps4.xml><?xml version="1.0" encoding="utf-8"?>
<ds:datastoreItem xmlns:ds="http://schemas.openxmlformats.org/officeDocument/2006/customXml" ds:itemID="{A4B50BC0-5B17-4F83-8303-4263C58A92BE}">
  <ds:schemaRefs>
    <ds:schemaRef ds:uri="http://schemas.microsoft.com/sharepoint/v3/contenttype/forms"/>
  </ds:schemaRefs>
</ds:datastoreItem>
</file>

<file path=customXml/itemProps5.xml><?xml version="1.0" encoding="utf-8"?>
<ds:datastoreItem xmlns:ds="http://schemas.openxmlformats.org/officeDocument/2006/customXml" ds:itemID="{34D29768-111A-4E0D-91D0-4839B5432613}"/>
</file>

<file path=docProps/app.xml><?xml version="1.0" encoding="utf-8"?>
<Properties xmlns="http://schemas.openxmlformats.org/officeDocument/2006/extended-properties" xmlns:vt="http://schemas.openxmlformats.org/officeDocument/2006/docPropsVTypes">
  <Template>Normal</Template>
  <TotalTime>1415</TotalTime>
  <Pages>48</Pages>
  <Words>20308</Words>
  <Characters>109664</Characters>
  <Application>Microsoft Office Word</Application>
  <DocSecurity>0</DocSecurity>
  <Lines>913</Lines>
  <Paragraphs>259</Paragraphs>
  <ScaleCrop>false</ScaleCrop>
  <Company>TCU</Company>
  <LinksUpToDate>false</LinksUpToDate>
  <CharactersWithSpaces>129713</CharactersWithSpaces>
  <SharedDoc>false</SharedDoc>
  <HLinks>
    <vt:vector size="264" baseType="variant">
      <vt:variant>
        <vt:i4>1572912</vt:i4>
      </vt:variant>
      <vt:variant>
        <vt:i4>317</vt:i4>
      </vt:variant>
      <vt:variant>
        <vt:i4>0</vt:i4>
      </vt:variant>
      <vt:variant>
        <vt:i4>5</vt:i4>
      </vt:variant>
      <vt:variant>
        <vt:lpwstr/>
      </vt:variant>
      <vt:variant>
        <vt:lpwstr>_Toc164259029</vt:lpwstr>
      </vt:variant>
      <vt:variant>
        <vt:i4>1572912</vt:i4>
      </vt:variant>
      <vt:variant>
        <vt:i4>311</vt:i4>
      </vt:variant>
      <vt:variant>
        <vt:i4>0</vt:i4>
      </vt:variant>
      <vt:variant>
        <vt:i4>5</vt:i4>
      </vt:variant>
      <vt:variant>
        <vt:lpwstr/>
      </vt:variant>
      <vt:variant>
        <vt:lpwstr>_Toc164259028</vt:lpwstr>
      </vt:variant>
      <vt:variant>
        <vt:i4>1572912</vt:i4>
      </vt:variant>
      <vt:variant>
        <vt:i4>305</vt:i4>
      </vt:variant>
      <vt:variant>
        <vt:i4>0</vt:i4>
      </vt:variant>
      <vt:variant>
        <vt:i4>5</vt:i4>
      </vt:variant>
      <vt:variant>
        <vt:lpwstr/>
      </vt:variant>
      <vt:variant>
        <vt:lpwstr>_Toc164259027</vt:lpwstr>
      </vt:variant>
      <vt:variant>
        <vt:i4>1572912</vt:i4>
      </vt:variant>
      <vt:variant>
        <vt:i4>299</vt:i4>
      </vt:variant>
      <vt:variant>
        <vt:i4>0</vt:i4>
      </vt:variant>
      <vt:variant>
        <vt:i4>5</vt:i4>
      </vt:variant>
      <vt:variant>
        <vt:lpwstr/>
      </vt:variant>
      <vt:variant>
        <vt:lpwstr>_Toc164259026</vt:lpwstr>
      </vt:variant>
      <vt:variant>
        <vt:i4>1572912</vt:i4>
      </vt:variant>
      <vt:variant>
        <vt:i4>293</vt:i4>
      </vt:variant>
      <vt:variant>
        <vt:i4>0</vt:i4>
      </vt:variant>
      <vt:variant>
        <vt:i4>5</vt:i4>
      </vt:variant>
      <vt:variant>
        <vt:lpwstr/>
      </vt:variant>
      <vt:variant>
        <vt:lpwstr>_Toc164259025</vt:lpwstr>
      </vt:variant>
      <vt:variant>
        <vt:i4>1769520</vt:i4>
      </vt:variant>
      <vt:variant>
        <vt:i4>284</vt:i4>
      </vt:variant>
      <vt:variant>
        <vt:i4>0</vt:i4>
      </vt:variant>
      <vt:variant>
        <vt:i4>5</vt:i4>
      </vt:variant>
      <vt:variant>
        <vt:lpwstr/>
      </vt:variant>
      <vt:variant>
        <vt:lpwstr>_Toc164259018</vt:lpwstr>
      </vt:variant>
      <vt:variant>
        <vt:i4>1769520</vt:i4>
      </vt:variant>
      <vt:variant>
        <vt:i4>278</vt:i4>
      </vt:variant>
      <vt:variant>
        <vt:i4>0</vt:i4>
      </vt:variant>
      <vt:variant>
        <vt:i4>5</vt:i4>
      </vt:variant>
      <vt:variant>
        <vt:lpwstr/>
      </vt:variant>
      <vt:variant>
        <vt:lpwstr>_Toc164259017</vt:lpwstr>
      </vt:variant>
      <vt:variant>
        <vt:i4>1769520</vt:i4>
      </vt:variant>
      <vt:variant>
        <vt:i4>272</vt:i4>
      </vt:variant>
      <vt:variant>
        <vt:i4>0</vt:i4>
      </vt:variant>
      <vt:variant>
        <vt:i4>5</vt:i4>
      </vt:variant>
      <vt:variant>
        <vt:lpwstr/>
      </vt:variant>
      <vt:variant>
        <vt:lpwstr>_Toc164259016</vt:lpwstr>
      </vt:variant>
      <vt:variant>
        <vt:i4>1769520</vt:i4>
      </vt:variant>
      <vt:variant>
        <vt:i4>266</vt:i4>
      </vt:variant>
      <vt:variant>
        <vt:i4>0</vt:i4>
      </vt:variant>
      <vt:variant>
        <vt:i4>5</vt:i4>
      </vt:variant>
      <vt:variant>
        <vt:lpwstr/>
      </vt:variant>
      <vt:variant>
        <vt:lpwstr>_Toc164259015</vt:lpwstr>
      </vt:variant>
      <vt:variant>
        <vt:i4>1769520</vt:i4>
      </vt:variant>
      <vt:variant>
        <vt:i4>260</vt:i4>
      </vt:variant>
      <vt:variant>
        <vt:i4>0</vt:i4>
      </vt:variant>
      <vt:variant>
        <vt:i4>5</vt:i4>
      </vt:variant>
      <vt:variant>
        <vt:lpwstr/>
      </vt:variant>
      <vt:variant>
        <vt:lpwstr>_Toc164259014</vt:lpwstr>
      </vt:variant>
      <vt:variant>
        <vt:i4>1703984</vt:i4>
      </vt:variant>
      <vt:variant>
        <vt:i4>251</vt:i4>
      </vt:variant>
      <vt:variant>
        <vt:i4>0</vt:i4>
      </vt:variant>
      <vt:variant>
        <vt:i4>5</vt:i4>
      </vt:variant>
      <vt:variant>
        <vt:lpwstr/>
      </vt:variant>
      <vt:variant>
        <vt:lpwstr>_Toc164259006</vt:lpwstr>
      </vt:variant>
      <vt:variant>
        <vt:i4>1703984</vt:i4>
      </vt:variant>
      <vt:variant>
        <vt:i4>245</vt:i4>
      </vt:variant>
      <vt:variant>
        <vt:i4>0</vt:i4>
      </vt:variant>
      <vt:variant>
        <vt:i4>5</vt:i4>
      </vt:variant>
      <vt:variant>
        <vt:lpwstr/>
      </vt:variant>
      <vt:variant>
        <vt:lpwstr>_Toc164259005</vt:lpwstr>
      </vt:variant>
      <vt:variant>
        <vt:i4>1703984</vt:i4>
      </vt:variant>
      <vt:variant>
        <vt:i4>239</vt:i4>
      </vt:variant>
      <vt:variant>
        <vt:i4>0</vt:i4>
      </vt:variant>
      <vt:variant>
        <vt:i4>5</vt:i4>
      </vt:variant>
      <vt:variant>
        <vt:lpwstr/>
      </vt:variant>
      <vt:variant>
        <vt:lpwstr>_Toc164259004</vt:lpwstr>
      </vt:variant>
      <vt:variant>
        <vt:i4>1703984</vt:i4>
      </vt:variant>
      <vt:variant>
        <vt:i4>233</vt:i4>
      </vt:variant>
      <vt:variant>
        <vt:i4>0</vt:i4>
      </vt:variant>
      <vt:variant>
        <vt:i4>5</vt:i4>
      </vt:variant>
      <vt:variant>
        <vt:lpwstr/>
      </vt:variant>
      <vt:variant>
        <vt:lpwstr>_Toc164259003</vt:lpwstr>
      </vt:variant>
      <vt:variant>
        <vt:i4>1703984</vt:i4>
      </vt:variant>
      <vt:variant>
        <vt:i4>227</vt:i4>
      </vt:variant>
      <vt:variant>
        <vt:i4>0</vt:i4>
      </vt:variant>
      <vt:variant>
        <vt:i4>5</vt:i4>
      </vt:variant>
      <vt:variant>
        <vt:lpwstr/>
      </vt:variant>
      <vt:variant>
        <vt:lpwstr>_Toc164259002</vt:lpwstr>
      </vt:variant>
      <vt:variant>
        <vt:i4>1703984</vt:i4>
      </vt:variant>
      <vt:variant>
        <vt:i4>221</vt:i4>
      </vt:variant>
      <vt:variant>
        <vt:i4>0</vt:i4>
      </vt:variant>
      <vt:variant>
        <vt:i4>5</vt:i4>
      </vt:variant>
      <vt:variant>
        <vt:lpwstr/>
      </vt:variant>
      <vt:variant>
        <vt:lpwstr>_Toc164259001</vt:lpwstr>
      </vt:variant>
      <vt:variant>
        <vt:i4>1441848</vt:i4>
      </vt:variant>
      <vt:variant>
        <vt:i4>164</vt:i4>
      </vt:variant>
      <vt:variant>
        <vt:i4>0</vt:i4>
      </vt:variant>
      <vt:variant>
        <vt:i4>5</vt:i4>
      </vt:variant>
      <vt:variant>
        <vt:lpwstr/>
      </vt:variant>
      <vt:variant>
        <vt:lpwstr>_Toc164241948</vt:lpwstr>
      </vt:variant>
      <vt:variant>
        <vt:i4>1441848</vt:i4>
      </vt:variant>
      <vt:variant>
        <vt:i4>158</vt:i4>
      </vt:variant>
      <vt:variant>
        <vt:i4>0</vt:i4>
      </vt:variant>
      <vt:variant>
        <vt:i4>5</vt:i4>
      </vt:variant>
      <vt:variant>
        <vt:lpwstr/>
      </vt:variant>
      <vt:variant>
        <vt:lpwstr>_Toc164241947</vt:lpwstr>
      </vt:variant>
      <vt:variant>
        <vt:i4>1441848</vt:i4>
      </vt:variant>
      <vt:variant>
        <vt:i4>152</vt:i4>
      </vt:variant>
      <vt:variant>
        <vt:i4>0</vt:i4>
      </vt:variant>
      <vt:variant>
        <vt:i4>5</vt:i4>
      </vt:variant>
      <vt:variant>
        <vt:lpwstr/>
      </vt:variant>
      <vt:variant>
        <vt:lpwstr>_Toc164241946</vt:lpwstr>
      </vt:variant>
      <vt:variant>
        <vt:i4>1441848</vt:i4>
      </vt:variant>
      <vt:variant>
        <vt:i4>146</vt:i4>
      </vt:variant>
      <vt:variant>
        <vt:i4>0</vt:i4>
      </vt:variant>
      <vt:variant>
        <vt:i4>5</vt:i4>
      </vt:variant>
      <vt:variant>
        <vt:lpwstr/>
      </vt:variant>
      <vt:variant>
        <vt:lpwstr>_Toc164241945</vt:lpwstr>
      </vt:variant>
      <vt:variant>
        <vt:i4>1441848</vt:i4>
      </vt:variant>
      <vt:variant>
        <vt:i4>140</vt:i4>
      </vt:variant>
      <vt:variant>
        <vt:i4>0</vt:i4>
      </vt:variant>
      <vt:variant>
        <vt:i4>5</vt:i4>
      </vt:variant>
      <vt:variant>
        <vt:lpwstr/>
      </vt:variant>
      <vt:variant>
        <vt:lpwstr>_Toc164241944</vt:lpwstr>
      </vt:variant>
      <vt:variant>
        <vt:i4>1441848</vt:i4>
      </vt:variant>
      <vt:variant>
        <vt:i4>134</vt:i4>
      </vt:variant>
      <vt:variant>
        <vt:i4>0</vt:i4>
      </vt:variant>
      <vt:variant>
        <vt:i4>5</vt:i4>
      </vt:variant>
      <vt:variant>
        <vt:lpwstr/>
      </vt:variant>
      <vt:variant>
        <vt:lpwstr>_Toc164241943</vt:lpwstr>
      </vt:variant>
      <vt:variant>
        <vt:i4>1441848</vt:i4>
      </vt:variant>
      <vt:variant>
        <vt:i4>128</vt:i4>
      </vt:variant>
      <vt:variant>
        <vt:i4>0</vt:i4>
      </vt:variant>
      <vt:variant>
        <vt:i4>5</vt:i4>
      </vt:variant>
      <vt:variant>
        <vt:lpwstr/>
      </vt:variant>
      <vt:variant>
        <vt:lpwstr>_Toc164241942</vt:lpwstr>
      </vt:variant>
      <vt:variant>
        <vt:i4>1441848</vt:i4>
      </vt:variant>
      <vt:variant>
        <vt:i4>122</vt:i4>
      </vt:variant>
      <vt:variant>
        <vt:i4>0</vt:i4>
      </vt:variant>
      <vt:variant>
        <vt:i4>5</vt:i4>
      </vt:variant>
      <vt:variant>
        <vt:lpwstr/>
      </vt:variant>
      <vt:variant>
        <vt:lpwstr>_Toc164241941</vt:lpwstr>
      </vt:variant>
      <vt:variant>
        <vt:i4>1441848</vt:i4>
      </vt:variant>
      <vt:variant>
        <vt:i4>116</vt:i4>
      </vt:variant>
      <vt:variant>
        <vt:i4>0</vt:i4>
      </vt:variant>
      <vt:variant>
        <vt:i4>5</vt:i4>
      </vt:variant>
      <vt:variant>
        <vt:lpwstr/>
      </vt:variant>
      <vt:variant>
        <vt:lpwstr>_Toc164241940</vt:lpwstr>
      </vt:variant>
      <vt:variant>
        <vt:i4>1114168</vt:i4>
      </vt:variant>
      <vt:variant>
        <vt:i4>110</vt:i4>
      </vt:variant>
      <vt:variant>
        <vt:i4>0</vt:i4>
      </vt:variant>
      <vt:variant>
        <vt:i4>5</vt:i4>
      </vt:variant>
      <vt:variant>
        <vt:lpwstr/>
      </vt:variant>
      <vt:variant>
        <vt:lpwstr>_Toc164241939</vt:lpwstr>
      </vt:variant>
      <vt:variant>
        <vt:i4>1114168</vt:i4>
      </vt:variant>
      <vt:variant>
        <vt:i4>104</vt:i4>
      </vt:variant>
      <vt:variant>
        <vt:i4>0</vt:i4>
      </vt:variant>
      <vt:variant>
        <vt:i4>5</vt:i4>
      </vt:variant>
      <vt:variant>
        <vt:lpwstr/>
      </vt:variant>
      <vt:variant>
        <vt:lpwstr>_Toc164241938</vt:lpwstr>
      </vt:variant>
      <vt:variant>
        <vt:i4>1114168</vt:i4>
      </vt:variant>
      <vt:variant>
        <vt:i4>98</vt:i4>
      </vt:variant>
      <vt:variant>
        <vt:i4>0</vt:i4>
      </vt:variant>
      <vt:variant>
        <vt:i4>5</vt:i4>
      </vt:variant>
      <vt:variant>
        <vt:lpwstr/>
      </vt:variant>
      <vt:variant>
        <vt:lpwstr>_Toc164241937</vt:lpwstr>
      </vt:variant>
      <vt:variant>
        <vt:i4>1114168</vt:i4>
      </vt:variant>
      <vt:variant>
        <vt:i4>92</vt:i4>
      </vt:variant>
      <vt:variant>
        <vt:i4>0</vt:i4>
      </vt:variant>
      <vt:variant>
        <vt:i4>5</vt:i4>
      </vt:variant>
      <vt:variant>
        <vt:lpwstr/>
      </vt:variant>
      <vt:variant>
        <vt:lpwstr>_Toc164241936</vt:lpwstr>
      </vt:variant>
      <vt:variant>
        <vt:i4>1114168</vt:i4>
      </vt:variant>
      <vt:variant>
        <vt:i4>86</vt:i4>
      </vt:variant>
      <vt:variant>
        <vt:i4>0</vt:i4>
      </vt:variant>
      <vt:variant>
        <vt:i4>5</vt:i4>
      </vt:variant>
      <vt:variant>
        <vt:lpwstr/>
      </vt:variant>
      <vt:variant>
        <vt:lpwstr>_Toc164241935</vt:lpwstr>
      </vt:variant>
      <vt:variant>
        <vt:i4>1114168</vt:i4>
      </vt:variant>
      <vt:variant>
        <vt:i4>80</vt:i4>
      </vt:variant>
      <vt:variant>
        <vt:i4>0</vt:i4>
      </vt:variant>
      <vt:variant>
        <vt:i4>5</vt:i4>
      </vt:variant>
      <vt:variant>
        <vt:lpwstr/>
      </vt:variant>
      <vt:variant>
        <vt:lpwstr>_Toc164241934</vt:lpwstr>
      </vt:variant>
      <vt:variant>
        <vt:i4>1114168</vt:i4>
      </vt:variant>
      <vt:variant>
        <vt:i4>74</vt:i4>
      </vt:variant>
      <vt:variant>
        <vt:i4>0</vt:i4>
      </vt:variant>
      <vt:variant>
        <vt:i4>5</vt:i4>
      </vt:variant>
      <vt:variant>
        <vt:lpwstr/>
      </vt:variant>
      <vt:variant>
        <vt:lpwstr>_Toc164241933</vt:lpwstr>
      </vt:variant>
      <vt:variant>
        <vt:i4>1114168</vt:i4>
      </vt:variant>
      <vt:variant>
        <vt:i4>68</vt:i4>
      </vt:variant>
      <vt:variant>
        <vt:i4>0</vt:i4>
      </vt:variant>
      <vt:variant>
        <vt:i4>5</vt:i4>
      </vt:variant>
      <vt:variant>
        <vt:lpwstr/>
      </vt:variant>
      <vt:variant>
        <vt:lpwstr>_Toc164241932</vt:lpwstr>
      </vt:variant>
      <vt:variant>
        <vt:i4>1114168</vt:i4>
      </vt:variant>
      <vt:variant>
        <vt:i4>62</vt:i4>
      </vt:variant>
      <vt:variant>
        <vt:i4>0</vt:i4>
      </vt:variant>
      <vt:variant>
        <vt:i4>5</vt:i4>
      </vt:variant>
      <vt:variant>
        <vt:lpwstr/>
      </vt:variant>
      <vt:variant>
        <vt:lpwstr>_Toc164241931</vt:lpwstr>
      </vt:variant>
      <vt:variant>
        <vt:i4>1114168</vt:i4>
      </vt:variant>
      <vt:variant>
        <vt:i4>56</vt:i4>
      </vt:variant>
      <vt:variant>
        <vt:i4>0</vt:i4>
      </vt:variant>
      <vt:variant>
        <vt:i4>5</vt:i4>
      </vt:variant>
      <vt:variant>
        <vt:lpwstr/>
      </vt:variant>
      <vt:variant>
        <vt:lpwstr>_Toc164241930</vt:lpwstr>
      </vt:variant>
      <vt:variant>
        <vt:i4>1048632</vt:i4>
      </vt:variant>
      <vt:variant>
        <vt:i4>50</vt:i4>
      </vt:variant>
      <vt:variant>
        <vt:i4>0</vt:i4>
      </vt:variant>
      <vt:variant>
        <vt:i4>5</vt:i4>
      </vt:variant>
      <vt:variant>
        <vt:lpwstr/>
      </vt:variant>
      <vt:variant>
        <vt:lpwstr>_Toc164241929</vt:lpwstr>
      </vt:variant>
      <vt:variant>
        <vt:i4>1048632</vt:i4>
      </vt:variant>
      <vt:variant>
        <vt:i4>44</vt:i4>
      </vt:variant>
      <vt:variant>
        <vt:i4>0</vt:i4>
      </vt:variant>
      <vt:variant>
        <vt:i4>5</vt:i4>
      </vt:variant>
      <vt:variant>
        <vt:lpwstr/>
      </vt:variant>
      <vt:variant>
        <vt:lpwstr>_Toc164241928</vt:lpwstr>
      </vt:variant>
      <vt:variant>
        <vt:i4>1048632</vt:i4>
      </vt:variant>
      <vt:variant>
        <vt:i4>38</vt:i4>
      </vt:variant>
      <vt:variant>
        <vt:i4>0</vt:i4>
      </vt:variant>
      <vt:variant>
        <vt:i4>5</vt:i4>
      </vt:variant>
      <vt:variant>
        <vt:lpwstr/>
      </vt:variant>
      <vt:variant>
        <vt:lpwstr>_Toc164241927</vt:lpwstr>
      </vt:variant>
      <vt:variant>
        <vt:i4>1048632</vt:i4>
      </vt:variant>
      <vt:variant>
        <vt:i4>32</vt:i4>
      </vt:variant>
      <vt:variant>
        <vt:i4>0</vt:i4>
      </vt:variant>
      <vt:variant>
        <vt:i4>5</vt:i4>
      </vt:variant>
      <vt:variant>
        <vt:lpwstr/>
      </vt:variant>
      <vt:variant>
        <vt:lpwstr>_Toc164241926</vt:lpwstr>
      </vt:variant>
      <vt:variant>
        <vt:i4>1048632</vt:i4>
      </vt:variant>
      <vt:variant>
        <vt:i4>26</vt:i4>
      </vt:variant>
      <vt:variant>
        <vt:i4>0</vt:i4>
      </vt:variant>
      <vt:variant>
        <vt:i4>5</vt:i4>
      </vt:variant>
      <vt:variant>
        <vt:lpwstr/>
      </vt:variant>
      <vt:variant>
        <vt:lpwstr>_Toc164241925</vt:lpwstr>
      </vt:variant>
      <vt:variant>
        <vt:i4>1048632</vt:i4>
      </vt:variant>
      <vt:variant>
        <vt:i4>20</vt:i4>
      </vt:variant>
      <vt:variant>
        <vt:i4>0</vt:i4>
      </vt:variant>
      <vt:variant>
        <vt:i4>5</vt:i4>
      </vt:variant>
      <vt:variant>
        <vt:lpwstr/>
      </vt:variant>
      <vt:variant>
        <vt:lpwstr>_Toc164241924</vt:lpwstr>
      </vt:variant>
      <vt:variant>
        <vt:i4>1048632</vt:i4>
      </vt:variant>
      <vt:variant>
        <vt:i4>14</vt:i4>
      </vt:variant>
      <vt:variant>
        <vt:i4>0</vt:i4>
      </vt:variant>
      <vt:variant>
        <vt:i4>5</vt:i4>
      </vt:variant>
      <vt:variant>
        <vt:lpwstr/>
      </vt:variant>
      <vt:variant>
        <vt:lpwstr>_Toc164241923</vt:lpwstr>
      </vt:variant>
      <vt:variant>
        <vt:i4>1048632</vt:i4>
      </vt:variant>
      <vt:variant>
        <vt:i4>8</vt:i4>
      </vt:variant>
      <vt:variant>
        <vt:i4>0</vt:i4>
      </vt:variant>
      <vt:variant>
        <vt:i4>5</vt:i4>
      </vt:variant>
      <vt:variant>
        <vt:lpwstr/>
      </vt:variant>
      <vt:variant>
        <vt:lpwstr>_Toc164241922</vt:lpwstr>
      </vt:variant>
      <vt:variant>
        <vt:i4>1048632</vt:i4>
      </vt:variant>
      <vt:variant>
        <vt:i4>2</vt:i4>
      </vt:variant>
      <vt:variant>
        <vt:i4>0</vt:i4>
      </vt:variant>
      <vt:variant>
        <vt:i4>5</vt:i4>
      </vt:variant>
      <vt:variant>
        <vt:lpwstr/>
      </vt:variant>
      <vt:variant>
        <vt:lpwstr>_Toc164241921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Auditoria Operacional da compensação financeira entre o RGPS, os RPPS dos entes da federação e o Sistema de Proteção Social dos Militares das Forças Armadas</dc:title>
  <dc:subject/>
  <dc:creator>raineriorl</dc:creator>
  <cp:keywords/>
  <cp:lastModifiedBy>Pietro de Oliveira Costa</cp:lastModifiedBy>
  <cp:revision>2332</cp:revision>
  <cp:lastPrinted>2022-12-03T02:58:00Z</cp:lastPrinted>
  <dcterms:created xsi:type="dcterms:W3CDTF">2024-03-26T15:20:00Z</dcterms:created>
  <dcterms:modified xsi:type="dcterms:W3CDTF">2024-04-22T18:29:00Z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0x0101000F78C11874FC1E459972AD9F775A86DA</vt:lpwstr>
  </property>
  <property fmtid="{D5CDD505-2E9C-101B-9397-08002B2CF9AE}" pid="3" name="Order">
    <vt:r8>100700</vt:r8>
  </property>
  <property fmtid="{D5CDD505-2E9C-101B-9397-08002B2CF9AE}" pid="4" name="xd_Signature">
    <vt:bool>false</vt:bool>
  </property>
  <property fmtid="{D5CDD505-2E9C-101B-9397-08002B2CF9AE}" pid="5" name="xd_ProgID">
    <vt:lpwstr/>
  </property>
  <property fmtid="{D5CDD505-2E9C-101B-9397-08002B2CF9AE}" pid="6" name="TriggerFlowInfo">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MediaServiceImageTags">
    <vt:lpwstr/>
  </property>
</Properties>
</file>